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E9D3C" w14:textId="1469A3FC" w:rsidR="00475E61" w:rsidRPr="00475E61" w:rsidRDefault="00475E61" w:rsidP="00475E61">
      <w:pPr>
        <w:spacing w:line="240" w:lineRule="auto"/>
        <w:jc w:val="both"/>
        <w:rPr>
          <w:rFonts w:ascii="Times New Roman" w:hAnsi="Times New Roman" w:cs="Times New Roman"/>
          <w:bCs/>
        </w:rPr>
      </w:pPr>
      <w:r w:rsidRPr="00475E61">
        <w:rPr>
          <w:rFonts w:ascii="Times New Roman" w:hAnsi="Times New Roman" w:cs="Times New Roman"/>
          <w:bCs/>
        </w:rPr>
        <w:t>Resmî</w:t>
      </w:r>
      <w:r w:rsidRPr="00475E61">
        <w:rPr>
          <w:rFonts w:ascii="Times New Roman" w:hAnsi="Times New Roman" w:cs="Times New Roman"/>
          <w:bCs/>
        </w:rPr>
        <w:t xml:space="preserve"> Gazete Tarihi: 23.03.2017 </w:t>
      </w:r>
      <w:r w:rsidRPr="00475E61">
        <w:rPr>
          <w:rFonts w:ascii="Times New Roman" w:hAnsi="Times New Roman" w:cs="Times New Roman"/>
          <w:bCs/>
        </w:rPr>
        <w:t>Resmî</w:t>
      </w:r>
      <w:r w:rsidRPr="00475E61">
        <w:rPr>
          <w:rFonts w:ascii="Times New Roman" w:hAnsi="Times New Roman" w:cs="Times New Roman"/>
          <w:bCs/>
        </w:rPr>
        <w:t xml:space="preserve"> Gazete Sayısı:30016</w:t>
      </w:r>
    </w:p>
    <w:p w14:paraId="42B2FC6F" w14:textId="77777777" w:rsidR="00475E61" w:rsidRPr="00475E61" w:rsidRDefault="00475E61" w:rsidP="00475E61">
      <w:pPr>
        <w:spacing w:line="240" w:lineRule="auto"/>
        <w:jc w:val="both"/>
        <w:rPr>
          <w:rFonts w:ascii="Times New Roman" w:hAnsi="Times New Roman" w:cs="Times New Roman"/>
          <w:b/>
        </w:rPr>
      </w:pPr>
    </w:p>
    <w:p w14:paraId="678B0EE8" w14:textId="77777777" w:rsidR="00475E61" w:rsidRPr="00475E61" w:rsidRDefault="00475E61" w:rsidP="00475E61">
      <w:pPr>
        <w:spacing w:line="240" w:lineRule="auto"/>
        <w:jc w:val="center"/>
        <w:rPr>
          <w:rFonts w:ascii="Times New Roman" w:hAnsi="Times New Roman" w:cs="Times New Roman"/>
          <w:b/>
        </w:rPr>
      </w:pPr>
      <w:r w:rsidRPr="00475E61">
        <w:rPr>
          <w:rFonts w:ascii="Times New Roman" w:hAnsi="Times New Roman" w:cs="Times New Roman"/>
          <w:b/>
        </w:rPr>
        <w:t>İHRACATÇILARA HUSUSİ DAMGALI PASAPORT VERİLMESİNE İLİŞKİN ESASLAR HAKKINDA KARAR</w:t>
      </w:r>
    </w:p>
    <w:p w14:paraId="5CC7B94A" w14:textId="77777777" w:rsidR="00475E61" w:rsidRPr="00475E61" w:rsidRDefault="00475E61" w:rsidP="00475E61">
      <w:pPr>
        <w:spacing w:line="240" w:lineRule="auto"/>
        <w:jc w:val="both"/>
        <w:rPr>
          <w:rFonts w:ascii="Times New Roman" w:hAnsi="Times New Roman" w:cs="Times New Roman"/>
          <w:b/>
        </w:rPr>
      </w:pPr>
    </w:p>
    <w:p w14:paraId="751C3202" w14:textId="77777777" w:rsidR="00475E61" w:rsidRPr="00475E61" w:rsidRDefault="00475E61" w:rsidP="00475E61">
      <w:pPr>
        <w:spacing w:line="240" w:lineRule="auto"/>
        <w:jc w:val="both"/>
        <w:rPr>
          <w:rFonts w:ascii="Times New Roman" w:hAnsi="Times New Roman" w:cs="Times New Roman"/>
          <w:b/>
        </w:rPr>
      </w:pPr>
      <w:r w:rsidRPr="00475E61">
        <w:rPr>
          <w:rFonts w:ascii="Times New Roman" w:hAnsi="Times New Roman" w:cs="Times New Roman"/>
          <w:b/>
        </w:rPr>
        <w:t>Amaç ve kapsam</w:t>
      </w:r>
    </w:p>
    <w:p w14:paraId="55B766AB"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1- </w:t>
      </w:r>
      <w:r w:rsidRPr="00475E61">
        <w:rPr>
          <w:rFonts w:ascii="Times New Roman" w:hAnsi="Times New Roman" w:cs="Times New Roman"/>
        </w:rPr>
        <w:t xml:space="preserve">(1) Bu Kararın amacı, 15/7/1950 tarihli ve 5682 sayılı </w:t>
      </w:r>
      <w:proofErr w:type="gramStart"/>
      <w:r w:rsidRPr="00475E61">
        <w:rPr>
          <w:rFonts w:ascii="Times New Roman" w:hAnsi="Times New Roman" w:cs="Times New Roman"/>
        </w:rPr>
        <w:t>Pasaport Kanununun</w:t>
      </w:r>
      <w:proofErr w:type="gramEnd"/>
      <w:r w:rsidRPr="00475E61">
        <w:rPr>
          <w:rFonts w:ascii="Times New Roman" w:hAnsi="Times New Roman" w:cs="Times New Roman"/>
        </w:rPr>
        <w:t xml:space="preserve"> 14 üncü maddesi kapsamında, bu Kararda belirlenen tutarda ihracat yapan firma yetkililerine hususi damgalı pasaport verilmesine ilişkin esasları belirlemektir.</w:t>
      </w:r>
    </w:p>
    <w:p w14:paraId="77EA9658"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Dayanak</w:t>
      </w:r>
    </w:p>
    <w:p w14:paraId="7D96A134"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2- </w:t>
      </w:r>
      <w:r w:rsidRPr="00475E61">
        <w:rPr>
          <w:rFonts w:ascii="Times New Roman" w:hAnsi="Times New Roman" w:cs="Times New Roman"/>
        </w:rPr>
        <w:t xml:space="preserve">(1) Bu Karar, 5682 sayılı Pasaport Kanunun </w:t>
      </w:r>
      <w:proofErr w:type="gramStart"/>
      <w:r w:rsidRPr="00475E61">
        <w:rPr>
          <w:rFonts w:ascii="Times New Roman" w:hAnsi="Times New Roman" w:cs="Times New Roman"/>
        </w:rPr>
        <w:t>14 üncü</w:t>
      </w:r>
      <w:proofErr w:type="gramEnd"/>
      <w:r w:rsidRPr="00475E61">
        <w:rPr>
          <w:rFonts w:ascii="Times New Roman" w:hAnsi="Times New Roman" w:cs="Times New Roman"/>
        </w:rPr>
        <w:t xml:space="preserve"> maddesinin (A) bendine dayanılarak hazırlanmıştır.</w:t>
      </w:r>
    </w:p>
    <w:p w14:paraId="16B3562F"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Tanımlar</w:t>
      </w:r>
    </w:p>
    <w:p w14:paraId="78FDFA26" w14:textId="77777777" w:rsidR="00475E61" w:rsidRPr="00475E61" w:rsidRDefault="00475E61" w:rsidP="00475E61">
      <w:pPr>
        <w:spacing w:line="240" w:lineRule="auto"/>
        <w:jc w:val="both"/>
        <w:rPr>
          <w:rFonts w:ascii="Times New Roman" w:hAnsi="Times New Roman" w:cs="Times New Roman"/>
          <w:b/>
        </w:rPr>
      </w:pPr>
      <w:r w:rsidRPr="00475E61">
        <w:rPr>
          <w:rFonts w:ascii="Times New Roman" w:hAnsi="Times New Roman" w:cs="Times New Roman"/>
          <w:b/>
        </w:rPr>
        <w:t xml:space="preserve">MADDE 3- </w:t>
      </w:r>
      <w:r w:rsidRPr="00475E61">
        <w:rPr>
          <w:rFonts w:ascii="Times New Roman" w:hAnsi="Times New Roman" w:cs="Times New Roman"/>
        </w:rPr>
        <w:t xml:space="preserve">(1) </w:t>
      </w:r>
      <w:r w:rsidRPr="00475E61">
        <w:rPr>
          <w:rFonts w:ascii="Times New Roman" w:hAnsi="Times New Roman" w:cs="Times New Roman"/>
          <w:b/>
          <w:bCs/>
        </w:rPr>
        <w:t>(Değişik: RG-07.10.2020-31267</w:t>
      </w:r>
      <w:r w:rsidRPr="00475E61">
        <w:rPr>
          <w:rFonts w:ascii="Times New Roman" w:hAnsi="Times New Roman" w:cs="Times New Roman"/>
        </w:rPr>
        <w:t>) Bu Kararda geçen;</w:t>
      </w:r>
    </w:p>
    <w:p w14:paraId="42728308"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a) Bakanlık: Ticaret Bakanlığını,</w:t>
      </w:r>
    </w:p>
    <w:p w14:paraId="3E19B43B"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b) Bölge müdürlüğü: Bakanlık tarafından yetkilendirilen bölge müdürlüklerini,</w:t>
      </w:r>
    </w:p>
    <w:p w14:paraId="7B240B9B"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c) Şube Müdürlüğü: Bölge müdürlüğü bünyesinde bulunan ve hususi damgalı pasaport işlemlerini yapmakla görevli olan Dış Ticaret İşlemleri Şube Müdürlüğünü,</w:t>
      </w:r>
    </w:p>
    <w:p w14:paraId="30DE20C9" w14:textId="77777777" w:rsidR="00475E61" w:rsidRPr="00475E61" w:rsidRDefault="00475E61" w:rsidP="00475E61">
      <w:pPr>
        <w:spacing w:line="240" w:lineRule="auto"/>
        <w:jc w:val="both"/>
        <w:rPr>
          <w:rFonts w:ascii="Times New Roman" w:hAnsi="Times New Roman" w:cs="Times New Roman"/>
        </w:rPr>
      </w:pPr>
      <w:proofErr w:type="gramStart"/>
      <w:r w:rsidRPr="00475E61">
        <w:rPr>
          <w:rFonts w:ascii="Times New Roman" w:hAnsi="Times New Roman" w:cs="Times New Roman"/>
        </w:rPr>
        <w:t>ç</w:t>
      </w:r>
      <w:proofErr w:type="gramEnd"/>
      <w:r w:rsidRPr="00475E61">
        <w:rPr>
          <w:rFonts w:ascii="Times New Roman" w:hAnsi="Times New Roman" w:cs="Times New Roman"/>
        </w:rPr>
        <w:t>) Firma: Mal ve/veya hizmet ihracatı yapan firmayı,</w:t>
      </w:r>
    </w:p>
    <w:p w14:paraId="549C9303"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d) İhracat: Mal ve/veya hizmet ihracatını,</w:t>
      </w:r>
    </w:p>
    <w:p w14:paraId="15C0CBAF"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e) İhracatçı birliği: Firmanın üyesi olduğu ihracatçı birliğini,</w:t>
      </w:r>
    </w:p>
    <w:p w14:paraId="2052BA24" w14:textId="77777777" w:rsidR="00475E61" w:rsidRPr="00475E61" w:rsidRDefault="00475E61" w:rsidP="00475E61">
      <w:pPr>
        <w:spacing w:line="240" w:lineRule="auto"/>
        <w:jc w:val="both"/>
        <w:rPr>
          <w:rFonts w:ascii="Times New Roman" w:hAnsi="Times New Roman" w:cs="Times New Roman"/>
        </w:rPr>
      </w:pPr>
      <w:proofErr w:type="gramStart"/>
      <w:r w:rsidRPr="00475E61">
        <w:rPr>
          <w:rFonts w:ascii="Times New Roman" w:hAnsi="Times New Roman" w:cs="Times New Roman"/>
        </w:rPr>
        <w:t>ifade</w:t>
      </w:r>
      <w:proofErr w:type="gramEnd"/>
      <w:r w:rsidRPr="00475E61">
        <w:rPr>
          <w:rFonts w:ascii="Times New Roman" w:hAnsi="Times New Roman" w:cs="Times New Roman"/>
        </w:rPr>
        <w:t xml:space="preserve"> eder.</w:t>
      </w:r>
    </w:p>
    <w:p w14:paraId="20BBA815"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Hususi damgalı pasaport yerilecek kişiler</w:t>
      </w:r>
    </w:p>
    <w:p w14:paraId="5A2BFF86" w14:textId="77777777" w:rsidR="00475E61" w:rsidRPr="00475E61" w:rsidRDefault="00475E61" w:rsidP="00475E61">
      <w:pPr>
        <w:spacing w:line="240" w:lineRule="auto"/>
        <w:jc w:val="both"/>
        <w:rPr>
          <w:rFonts w:ascii="Times New Roman" w:hAnsi="Times New Roman" w:cs="Times New Roman"/>
          <w:b/>
          <w:bCs/>
        </w:rPr>
      </w:pPr>
      <w:r w:rsidRPr="00475E61">
        <w:rPr>
          <w:rFonts w:ascii="Times New Roman" w:hAnsi="Times New Roman" w:cs="Times New Roman"/>
          <w:b/>
          <w:bCs/>
        </w:rPr>
        <w:t xml:space="preserve">MADDE 4- </w:t>
      </w:r>
      <w:r w:rsidRPr="00475E61">
        <w:rPr>
          <w:rFonts w:ascii="Times New Roman" w:hAnsi="Times New Roman" w:cs="Times New Roman"/>
        </w:rPr>
        <w:t xml:space="preserve">(1) </w:t>
      </w:r>
      <w:r w:rsidRPr="00475E61">
        <w:rPr>
          <w:rFonts w:ascii="Times New Roman" w:hAnsi="Times New Roman" w:cs="Times New Roman"/>
          <w:b/>
          <w:bCs/>
        </w:rPr>
        <w:t xml:space="preserve">(Değişik: RG-24.10.2018-30575) (Değişik: RG-07.10.2020-31267) </w:t>
      </w:r>
      <w:r w:rsidRPr="00475E61">
        <w:rPr>
          <w:rFonts w:ascii="Times New Roman" w:hAnsi="Times New Roman" w:cs="Times New Roman"/>
        </w:rPr>
        <w:t>Son üç takvim yılı itibarıyla, yıllık ortalama 5 inci maddede belirtilen tutarda ihracat yapan firmaların yetkililerine,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rüşvet, hırsızlık, dolandırıcılık, sahtecilik, güveni kötüye kullanma, hileli iflas, ihaleye fesat karıştırma, edimin ifasına fesat karıştırma, suçtan kaynaklanan malvarlığı değerlerini aklama veya kaçakçılık suçlarından mahkûm olmamaları, ayrıca devletin güvenliğine karşı faaliyette bulunduğuna karar verilen yapı, oluşum veya topluluklara üyelik, mensubiyet, iltisak ya da bunlarla irtibatlarının bulunmaması kaydıyla, dört yıl süreyle hususi damgalı pasaport verilebilir. Bu Karar uyarınca hususi damgalı pasaport alabilecek durumda bulunanların eş ve çocuklarına hususi damgalı pasaport verilmez.</w:t>
      </w:r>
    </w:p>
    <w:p w14:paraId="64F6A5F9"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İhracat tutarı</w:t>
      </w:r>
    </w:p>
    <w:p w14:paraId="654A29AE"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lastRenderedPageBreak/>
        <w:t xml:space="preserve">MADDE 5- </w:t>
      </w:r>
      <w:r w:rsidRPr="00475E61">
        <w:rPr>
          <w:rFonts w:ascii="Times New Roman" w:hAnsi="Times New Roman" w:cs="Times New Roman"/>
        </w:rPr>
        <w:t xml:space="preserve">(1) </w:t>
      </w:r>
      <w:r w:rsidRPr="00475E61">
        <w:rPr>
          <w:rFonts w:ascii="Times New Roman" w:hAnsi="Times New Roman" w:cs="Times New Roman"/>
          <w:b/>
          <w:bCs/>
        </w:rPr>
        <w:t>(Değişik: RG-11.11.2019-30945)</w:t>
      </w:r>
      <w:r w:rsidRPr="00475E61">
        <w:rPr>
          <w:rFonts w:ascii="Times New Roman" w:hAnsi="Times New Roman" w:cs="Times New Roman"/>
        </w:rPr>
        <w:t xml:space="preserve"> Son üç takvim yılı itibarıyla, yıllık ortalama ihracatı 500 bin ABD Doları ile 10 milyon ABD Doları arasında (10 milyon ABD Doları dahil) olan firmaların 1 (bir), 10 milyon ABD Doları üzeri ile 25 milyon ABD Doları arasında (25 milyon ABD Doları dahil) olan firmaların 2 (iki), 25 milyon ABD Doları üzeri ile 50 milyon ABD Doları arasında (50 milyon ABD Doları dahil) olan firmaların 3 (üç), 50 milyon ABD Doları üzeri ile 100 milyon ABD Doları arasında (100 milyon ABD Doları dahil) olan firmaların 4 (dört), 100 milyon ABD Doları üzerinde olan firmaların 5 (beş) yetkilisine hususi damgalı pasaport verilebilir.</w:t>
      </w:r>
    </w:p>
    <w:p w14:paraId="692DEB73"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Firmaların belirlenmesi</w:t>
      </w:r>
    </w:p>
    <w:p w14:paraId="21AE828E"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6- (Değişik: RG-07.10.2020-31267) </w:t>
      </w:r>
      <w:r w:rsidRPr="00475E61">
        <w:rPr>
          <w:rFonts w:ascii="Times New Roman" w:hAnsi="Times New Roman" w:cs="Times New Roman"/>
        </w:rPr>
        <w:t>(1) 5 inci maddede belirtilen tutarda mal ihracatı yapan firmalar, resmi dış ticaret istatistikleri esas alınarak Bakanlıkça belirlenir ve her yılın 15 Şubat tarihine kadar bölge müdürlükleri ile ihracatçı birlikleri genel sekreterliklerine bildirilir.</w:t>
      </w:r>
    </w:p>
    <w:p w14:paraId="3ED34B04"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(2) Serbest bölgede faaliyet gösteren firmaların yurt dışına satışları 5 inci maddede belirtilen ihracat tutarının hesaplanmasında dikkate alınır. Ancak yurt içinden serbest bölgeye getirilerek üretim veya işleme faaliyetine tabi tutulmadan yurt dışına yapılan satışlar, 5 inci maddede belirtilen ihracat tutarının hesaplanmasında dikkate alınmaz.</w:t>
      </w:r>
    </w:p>
    <w:p w14:paraId="4AF1B297"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(3) Hizmet ihracatı ile bu maddenin ikinci fıkrası kapsamındaki satışların tevsikine ilişkin usul ve esaslar Bakanlıkça belirlenir.</w:t>
      </w:r>
    </w:p>
    <w:p w14:paraId="355D3867"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Firma yetkilileri</w:t>
      </w:r>
    </w:p>
    <w:p w14:paraId="54499053"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7- </w:t>
      </w:r>
      <w:r w:rsidRPr="00475E61">
        <w:rPr>
          <w:rFonts w:ascii="Times New Roman" w:hAnsi="Times New Roman" w:cs="Times New Roman"/>
        </w:rPr>
        <w:t>(1) İhracat yapan firmaların sahipleri, ortakları veya çalışanlarına hususi damgalı pasaport verilebilir. Firmanın sahip veya ortaklarının bir tüzel kişi olması halinde bu tüzel kişiliğin sahipleri, ortakları veya çalışanlarına da hususi damgalı pasaport verilebilir.</w:t>
      </w:r>
    </w:p>
    <w:p w14:paraId="25328FE1"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Müracaat usulü</w:t>
      </w:r>
    </w:p>
    <w:p w14:paraId="1FC66868" w14:textId="77777777" w:rsidR="00475E61" w:rsidRPr="00475E61" w:rsidRDefault="00475E61" w:rsidP="00475E61">
      <w:pPr>
        <w:spacing w:line="240" w:lineRule="auto"/>
        <w:jc w:val="both"/>
        <w:rPr>
          <w:rFonts w:ascii="Times New Roman" w:hAnsi="Times New Roman" w:cs="Times New Roman"/>
          <w:b/>
          <w:bCs/>
        </w:rPr>
      </w:pPr>
      <w:r w:rsidRPr="00475E61">
        <w:rPr>
          <w:rFonts w:ascii="Times New Roman" w:hAnsi="Times New Roman" w:cs="Times New Roman"/>
          <w:b/>
          <w:bCs/>
        </w:rPr>
        <w:t xml:space="preserve">MADDE 8- (Değişik: RG-07.10.2020-31267) </w:t>
      </w:r>
      <w:r w:rsidRPr="00475E61">
        <w:rPr>
          <w:rFonts w:ascii="Times New Roman" w:hAnsi="Times New Roman" w:cs="Times New Roman"/>
        </w:rPr>
        <w:t>(1) Hususi damgalı pasaport müracaatı, İçişleri Bakanlığı ve Bakanlıkça müştereken belirlenen talep formu aracılığıyla yapılır. Müracaat sahibi tarafından eksiksiz olarak doldurulan ve imzalanan talep formu, firmayı temsile yetkili kişi/kişiler tarafından da imzalanarak, firmanın üyesi olduğu ihracatçı birliğine sunulur. Müracaat sahibinin firma yetkilisi olduğunu ve talep formunu imzalayan firmayı temsile yetkili kişinin/kişilerin anılan yetkiyi haiz olduklarını tevsik etmeye yönelik belgeler müracaat sahibi tarafından talep formuna eklenir.</w:t>
      </w:r>
    </w:p>
    <w:p w14:paraId="19A02411"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(2) İhracatçı birliği, müracaat sahibinin firma yetkilisi olduğuna ve talep formunu imzalayan firmayı temsile yetkili kişinin/kişilerin anılan yetkiyi haiz olduklarına dair ibraz edilen belgeleri inceler. Talep formundaki tüm bilgilerin tam ve doğru olarak doldurulduğuna ilişkin kontroller yapıldıktan sonra form, firmanın üyesi olduğu ihracatçı birliğinin sekretarya hizmetlerini yürüten ihracatçı birlikleri genel sekreteri veya yetkilendireceği genel sekreter yardımcısı tarafından imzalanır.</w:t>
      </w:r>
    </w:p>
    <w:p w14:paraId="2F946230"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(3) Eksiksiz olarak doldurularak imzalanan talep formu, onaylanmak üzere bölge müdürlüğüne sunulur. Talep formundaki tüm bilgiler tam ve eksiksiz olarak doldurtularak firmada pasaport alabilecek yetkili kişi sayısı açısından da gerekli kontroller yapıldıktan sonra form, Bakanlık tarafından yetkilendirilen bölge müdürü, bölge müdür yardımcısı veya şube müdürü tarafından onaylanır.</w:t>
      </w:r>
    </w:p>
    <w:p w14:paraId="6A87A640"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lastRenderedPageBreak/>
        <w:t>(4) Müracaat, bölge müdürlüklerince onaylanan talep formu ve gerekli diğer belgelerle birlikte şahsen yapılır.</w:t>
      </w:r>
    </w:p>
    <w:p w14:paraId="7101C4C8"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(5) Bu maddenin uygulanmasına ilişkin usul ve esasları belirlemeye Bakanlık yetkilidir.</w:t>
      </w:r>
    </w:p>
    <w:p w14:paraId="6BE71D32"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Sorumluluk</w:t>
      </w:r>
    </w:p>
    <w:p w14:paraId="1C5800C6" w14:textId="77777777" w:rsidR="00475E61" w:rsidRPr="00475E61" w:rsidRDefault="00475E61" w:rsidP="00475E61">
      <w:pPr>
        <w:spacing w:line="240" w:lineRule="auto"/>
        <w:jc w:val="both"/>
        <w:rPr>
          <w:rFonts w:ascii="Times New Roman" w:hAnsi="Times New Roman" w:cs="Times New Roman"/>
          <w:b/>
          <w:bCs/>
        </w:rPr>
      </w:pPr>
      <w:r w:rsidRPr="00475E61">
        <w:rPr>
          <w:rFonts w:ascii="Times New Roman" w:hAnsi="Times New Roman" w:cs="Times New Roman"/>
          <w:b/>
          <w:bCs/>
        </w:rPr>
        <w:t xml:space="preserve">MADDE 9- (Değişik: RG-07.10.2020-31267) </w:t>
      </w:r>
      <w:r w:rsidRPr="00475E61">
        <w:rPr>
          <w:rFonts w:ascii="Times New Roman" w:hAnsi="Times New Roman" w:cs="Times New Roman"/>
        </w:rPr>
        <w:t>(1) Talep formunda eksik, yanlış ve/veya yanıltıcı beyana yer verilmesi halinde doğabilecek hukuki sorumluluk, talep formunu imzalayan müracaat sahibi firma yetkilisi, firmayı temsile yetkili kişi/kişiler ve ihracatçı birlikleri genel sekreteri veya yetkilendireceği genel sekreter yardımcısına aittir.</w:t>
      </w:r>
    </w:p>
    <w:p w14:paraId="77227E46"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Pasaportların iadesi, iptali ve bildirim</w:t>
      </w:r>
    </w:p>
    <w:p w14:paraId="0153352D" w14:textId="77777777" w:rsidR="00475E61" w:rsidRPr="00475E61" w:rsidRDefault="00475E61" w:rsidP="00475E61">
      <w:pPr>
        <w:spacing w:line="240" w:lineRule="auto"/>
        <w:jc w:val="both"/>
        <w:rPr>
          <w:rFonts w:ascii="Times New Roman" w:hAnsi="Times New Roman" w:cs="Times New Roman"/>
          <w:b/>
          <w:bCs/>
        </w:rPr>
      </w:pPr>
      <w:r w:rsidRPr="00475E61">
        <w:rPr>
          <w:rFonts w:ascii="Times New Roman" w:hAnsi="Times New Roman" w:cs="Times New Roman"/>
          <w:b/>
          <w:bCs/>
        </w:rPr>
        <w:t xml:space="preserve">MADDE 10- (Değişik: RG-07.10.2020-31267) (Değişik: RG-27.08.2025-32999) </w:t>
      </w:r>
      <w:r w:rsidRPr="00475E61">
        <w:rPr>
          <w:rFonts w:ascii="Times New Roman" w:hAnsi="Times New Roman" w:cs="Times New Roman"/>
        </w:rPr>
        <w:t>(1) Hususi damgalı pasaport alan firma yetkilileri, pasaportun geçerlilik süresi içerisinde hususi damgalı pasaport alabilme şartlarından herhangi birini kaybetmeleri halinde pasaportunu derhal iade etmekle yükümlüdür. Bu durum, firma tarafından formu onaylayan bölge müdürlüğüne, bölge müdürlüğünce de derhal pasaportu veren il nüfus ve vatandaşlık müdürlüğüne bildirilir ve pasaport bu il nüfus ve vatandaşlık müdürlüğünce iptal edilir.</w:t>
      </w:r>
    </w:p>
    <w:p w14:paraId="702BA8A1"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 xml:space="preserve">(2) İade yükümlülüğünü yerine getirmediği tespit edilen pasaport sahibi firma yetkilisinin 5682 sayılı </w:t>
      </w:r>
      <w:proofErr w:type="gramStart"/>
      <w:r w:rsidRPr="00475E61">
        <w:rPr>
          <w:rFonts w:ascii="Times New Roman" w:hAnsi="Times New Roman" w:cs="Times New Roman"/>
        </w:rPr>
        <w:t>Pasaport Kanununun</w:t>
      </w:r>
      <w:proofErr w:type="gramEnd"/>
      <w:r w:rsidRPr="00475E61">
        <w:rPr>
          <w:rFonts w:ascii="Times New Roman" w:hAnsi="Times New Roman" w:cs="Times New Roman"/>
        </w:rPr>
        <w:t xml:space="preserve"> 14 üncü maddesinin (A) bendinin dördüncü ve yedinci paragraflarında belirtilen suçlardan mahkûm olması veya 4 üncü maddede belirtilen koşulların ihlali nedeniyle pasaport alabilme şartını kaybetmesi halinde, firma yetkilisine ve bildirim yükümlülüğünü yerine getirmediği tespit edilen firmanın diğer yetkililerine dört yıl müddetle hususi damgalı pasaport verilmez.</w:t>
      </w:r>
    </w:p>
    <w:p w14:paraId="55F12BEA"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rPr>
        <w:t xml:space="preserve">(3) İkinci fıkra hükmü saklı kalmak kaydıyla, </w:t>
      </w:r>
      <w:proofErr w:type="gramStart"/>
      <w:r w:rsidRPr="00475E61">
        <w:rPr>
          <w:rFonts w:ascii="Times New Roman" w:hAnsi="Times New Roman" w:cs="Times New Roman"/>
        </w:rPr>
        <w:t xml:space="preserve">7 </w:t>
      </w:r>
      <w:proofErr w:type="spellStart"/>
      <w:r w:rsidRPr="00475E61">
        <w:rPr>
          <w:rFonts w:ascii="Times New Roman" w:hAnsi="Times New Roman" w:cs="Times New Roman"/>
        </w:rPr>
        <w:t>nci</w:t>
      </w:r>
      <w:proofErr w:type="spellEnd"/>
      <w:proofErr w:type="gramEnd"/>
      <w:r w:rsidRPr="00475E61">
        <w:rPr>
          <w:rFonts w:ascii="Times New Roman" w:hAnsi="Times New Roman" w:cs="Times New Roman"/>
        </w:rPr>
        <w:t xml:space="preserve"> maddede belirtilen firma yetkilisi statüsünün diğer nedenlerle kaybına istinaden doğan iade yükümlülüğünün pasaport sahibi tarafından yerine getirilmemesi halinde, ilgili kişiye dört yıl müddetle hususi damgalı pasaport verilmez.</w:t>
      </w:r>
    </w:p>
    <w:p w14:paraId="202E85F4"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GEÇİCİ MADDE 1- </w:t>
      </w:r>
      <w:r w:rsidRPr="00475E61">
        <w:rPr>
          <w:rFonts w:ascii="Times New Roman" w:hAnsi="Times New Roman" w:cs="Times New Roman"/>
        </w:rPr>
        <w:t xml:space="preserve">(1) </w:t>
      </w:r>
      <w:proofErr w:type="gramStart"/>
      <w:r w:rsidRPr="00475E61">
        <w:rPr>
          <w:rFonts w:ascii="Times New Roman" w:hAnsi="Times New Roman" w:cs="Times New Roman"/>
        </w:rPr>
        <w:t xml:space="preserve">6 </w:t>
      </w:r>
      <w:proofErr w:type="spellStart"/>
      <w:r w:rsidRPr="00475E61">
        <w:rPr>
          <w:rFonts w:ascii="Times New Roman" w:hAnsi="Times New Roman" w:cs="Times New Roman"/>
        </w:rPr>
        <w:t>ncı</w:t>
      </w:r>
      <w:proofErr w:type="spellEnd"/>
      <w:proofErr w:type="gramEnd"/>
      <w:r w:rsidRPr="00475E61">
        <w:rPr>
          <w:rFonts w:ascii="Times New Roman" w:hAnsi="Times New Roman" w:cs="Times New Roman"/>
        </w:rPr>
        <w:t xml:space="preserve"> madde uyarınca Ekonomi Bakanlığınca belirlenecek mal ihracatçısı firmalar, Kararın yürürlüğe girdiği tarihten itibaren 15 gün içerisinde belirlenerek bölge müdürlükleri ile ihracatçı birlikleri genel sekreterliklerine bildirilir.</w:t>
      </w:r>
    </w:p>
    <w:p w14:paraId="33D5A23B"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Yürürlük</w:t>
      </w:r>
    </w:p>
    <w:p w14:paraId="25BD7AF1"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11- </w:t>
      </w:r>
      <w:r w:rsidRPr="00475E61">
        <w:rPr>
          <w:rFonts w:ascii="Times New Roman" w:hAnsi="Times New Roman" w:cs="Times New Roman"/>
        </w:rPr>
        <w:t>(1) Bu Karar yayımı tarihinde yürürlüğe girer.</w:t>
      </w:r>
    </w:p>
    <w:p w14:paraId="71222A4B"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Yürütme</w:t>
      </w:r>
    </w:p>
    <w:p w14:paraId="46BD68AC" w14:textId="77777777" w:rsidR="00475E61" w:rsidRPr="00475E61" w:rsidRDefault="00475E61" w:rsidP="00475E61">
      <w:pPr>
        <w:spacing w:line="240" w:lineRule="auto"/>
        <w:jc w:val="both"/>
        <w:rPr>
          <w:rFonts w:ascii="Times New Roman" w:hAnsi="Times New Roman" w:cs="Times New Roman"/>
        </w:rPr>
      </w:pPr>
      <w:r w:rsidRPr="00475E61">
        <w:rPr>
          <w:rFonts w:ascii="Times New Roman" w:hAnsi="Times New Roman" w:cs="Times New Roman"/>
          <w:b/>
        </w:rPr>
        <w:t xml:space="preserve">MADDE 12- </w:t>
      </w:r>
      <w:r w:rsidRPr="00475E61">
        <w:rPr>
          <w:rFonts w:ascii="Times New Roman" w:hAnsi="Times New Roman" w:cs="Times New Roman"/>
        </w:rPr>
        <w:t>(1) Bu Karar hükümlerini Bakanlar Kurulu yürütür.</w:t>
      </w:r>
    </w:p>
    <w:p w14:paraId="68B1C4B3" w14:textId="77777777" w:rsidR="00475E61" w:rsidRPr="00475E61" w:rsidRDefault="00475E61" w:rsidP="00475E61">
      <w:pPr>
        <w:spacing w:line="240" w:lineRule="auto"/>
        <w:jc w:val="both"/>
        <w:rPr>
          <w:rFonts w:ascii="Times New Roman" w:hAnsi="Times New Roman" w:cs="Times New Roman"/>
        </w:rPr>
      </w:pPr>
    </w:p>
    <w:sectPr w:rsidR="00475E61" w:rsidRPr="00475E61" w:rsidSect="00475E61">
      <w:headerReference w:type="default" r:id="rId4"/>
      <w:footerReference w:type="default" r:id="rId5"/>
      <w:pgSz w:w="12240" w:h="15840"/>
      <w:pgMar w:top="0" w:right="1500" w:bottom="0" w:left="15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BD3F" w14:textId="77777777" w:rsidR="00000000" w:rsidRDefault="00000000" w:rsidP="001A7A35">
    <w:pPr>
      <w:jc w:val="center"/>
    </w:pPr>
    <w:r>
      <w:t xml:space="preserve">Sayfa </w:t>
    </w:r>
    <w:r>
      <w:fldChar w:fldCharType="begin"/>
    </w:r>
    <w:r>
      <w:instrText>PAGE</w:instrText>
    </w:r>
    <w:r>
      <w:fldChar w:fldCharType="separate"/>
    </w:r>
    <w:r>
      <w:t>1</w:t>
    </w:r>
    <w:r>
      <w:fldChar w:fldCharType="end"/>
    </w:r>
    <w:r>
      <w:t>/</w:t>
    </w:r>
    <w:r>
      <w:fldChar w:fldCharType="begin"/>
    </w:r>
    <w:r>
      <w:instrText>NUMPAGES</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57D6" w14:textId="77777777" w:rsidR="00000000" w:rsidRDefault="00000000">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61"/>
    <w:rsid w:val="00475E61"/>
    <w:rsid w:val="00DD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80369"/>
  <w15:chartTrackingRefBased/>
  <w15:docId w15:val="{7D06C62A-9012-4E00-891F-02A98296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7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7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75E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75E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75E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75E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75E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75E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75E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5E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75E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75E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75E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75E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75E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75E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75E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75E61"/>
    <w:rPr>
      <w:rFonts w:eastAsiaTheme="majorEastAsia" w:cstheme="majorBidi"/>
      <w:color w:val="272727" w:themeColor="text1" w:themeTint="D8"/>
    </w:rPr>
  </w:style>
  <w:style w:type="paragraph" w:styleId="KonuBal">
    <w:name w:val="Title"/>
    <w:basedOn w:val="Normal"/>
    <w:next w:val="Normal"/>
    <w:link w:val="KonuBalChar"/>
    <w:uiPriority w:val="10"/>
    <w:qFormat/>
    <w:rsid w:val="0047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75E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75E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75E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75E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75E61"/>
    <w:rPr>
      <w:i/>
      <w:iCs/>
      <w:color w:val="404040" w:themeColor="text1" w:themeTint="BF"/>
    </w:rPr>
  </w:style>
  <w:style w:type="paragraph" w:styleId="ListeParagraf">
    <w:name w:val="List Paragraph"/>
    <w:basedOn w:val="Normal"/>
    <w:uiPriority w:val="34"/>
    <w:qFormat/>
    <w:rsid w:val="00475E61"/>
    <w:pPr>
      <w:ind w:left="720"/>
      <w:contextualSpacing/>
    </w:pPr>
  </w:style>
  <w:style w:type="character" w:styleId="GlVurgulama">
    <w:name w:val="Intense Emphasis"/>
    <w:basedOn w:val="VarsaylanParagrafYazTipi"/>
    <w:uiPriority w:val="21"/>
    <w:qFormat/>
    <w:rsid w:val="00475E61"/>
    <w:rPr>
      <w:i/>
      <w:iCs/>
      <w:color w:val="0F4761" w:themeColor="accent1" w:themeShade="BF"/>
    </w:rPr>
  </w:style>
  <w:style w:type="paragraph" w:styleId="GlAlnt">
    <w:name w:val="Intense Quote"/>
    <w:basedOn w:val="Normal"/>
    <w:next w:val="Normal"/>
    <w:link w:val="GlAlntChar"/>
    <w:uiPriority w:val="30"/>
    <w:qFormat/>
    <w:rsid w:val="0047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75E61"/>
    <w:rPr>
      <w:i/>
      <w:iCs/>
      <w:color w:val="0F4761" w:themeColor="accent1" w:themeShade="BF"/>
    </w:rPr>
  </w:style>
  <w:style w:type="character" w:styleId="GlBavuru">
    <w:name w:val="Intense Reference"/>
    <w:basedOn w:val="VarsaylanParagrafYazTipi"/>
    <w:uiPriority w:val="32"/>
    <w:qFormat/>
    <w:rsid w:val="00475E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6552</Characters>
  <Application>Microsoft Office Word</Application>
  <DocSecurity>0</DocSecurity>
  <Lines>54</Lines>
  <Paragraphs>15</Paragraphs>
  <ScaleCrop>false</ScaleCrop>
  <Company>T.C. Ticaret Bakanligi</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Furkan Düz</dc:creator>
  <cp:keywords/>
  <dc:description/>
  <cp:lastModifiedBy>Erhan Furkan Düz</cp:lastModifiedBy>
  <cp:revision>1</cp:revision>
  <dcterms:created xsi:type="dcterms:W3CDTF">2025-09-09T14:15:00Z</dcterms:created>
  <dcterms:modified xsi:type="dcterms:W3CDTF">2025-09-09T14:16:00Z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user=22961743734</vt:lpwstr>
  </property>
  <property fmtid="{D5CDD505-2E9C-101B-9397-08002B2CF9AE}" pid="4" name="geodilabeltime">
    <vt:lpwstr>datetime=2025-09-09T14:16:23.493Z</vt:lpwstr>
  </property>
</Properties>
</file>