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E87" w:rsidRDefault="00A67E87" w:rsidP="00A67E87">
      <w:pPr>
        <w:pStyle w:val="BOLUMALTBASLIGI"/>
        <w:numPr>
          <w:ilvl w:val="0"/>
          <w:numId w:val="0"/>
        </w:numPr>
        <w:tabs>
          <w:tab w:val="left" w:pos="708"/>
        </w:tabs>
        <w:jc w:val="center"/>
        <w:outlineLvl w:val="0"/>
        <w:rPr>
          <w:szCs w:val="24"/>
        </w:rPr>
      </w:pPr>
      <w:bookmarkStart w:id="0" w:name="_Toc384116959"/>
      <w:r>
        <w:rPr>
          <w:szCs w:val="24"/>
        </w:rPr>
        <w:t>BASKI VE YAZI KAĞITLARI İTHALATINDA YÜRÜTÜLEN SORUŞTURMAYA İLİŞKİN ÖZET SONUÇ RAPORU</w:t>
      </w:r>
      <w:bookmarkEnd w:id="0"/>
    </w:p>
    <w:p w:rsidR="00C57870" w:rsidRDefault="004328B1" w:rsidP="001C1DA7">
      <w:pPr>
        <w:pStyle w:val="ListeParagraf"/>
        <w:numPr>
          <w:ilvl w:val="0"/>
          <w:numId w:val="7"/>
        </w:numPr>
        <w:spacing w:line="240" w:lineRule="auto"/>
        <w:outlineLvl w:val="0"/>
        <w:rPr>
          <w:rFonts w:ascii="Times New Roman" w:hAnsi="Times New Roman" w:cs="Times New Roman"/>
          <w:b/>
          <w:sz w:val="24"/>
          <w:szCs w:val="24"/>
        </w:rPr>
      </w:pPr>
      <w:bookmarkStart w:id="1" w:name="_Toc427326706"/>
      <w:r w:rsidRPr="008C2A44">
        <w:rPr>
          <w:rFonts w:ascii="Times New Roman" w:hAnsi="Times New Roman" w:cs="Times New Roman"/>
          <w:b/>
          <w:sz w:val="24"/>
          <w:szCs w:val="24"/>
        </w:rPr>
        <w:t>SORUŞTURMAYA İLİŞKİN BİLGİLER</w:t>
      </w:r>
      <w:bookmarkEnd w:id="1"/>
    </w:p>
    <w:p w:rsidR="008C2A44" w:rsidRPr="008C2A44" w:rsidRDefault="008C2A44" w:rsidP="002941D3">
      <w:pPr>
        <w:pStyle w:val="ListeParagraf"/>
        <w:spacing w:line="240" w:lineRule="auto"/>
        <w:ind w:left="360"/>
        <w:rPr>
          <w:rFonts w:ascii="Times New Roman" w:hAnsi="Times New Roman" w:cs="Times New Roman"/>
          <w:b/>
          <w:sz w:val="24"/>
          <w:szCs w:val="24"/>
        </w:rPr>
      </w:pPr>
    </w:p>
    <w:p w:rsidR="00125018" w:rsidRDefault="004328B1" w:rsidP="001C1DA7">
      <w:pPr>
        <w:pStyle w:val="ListeParagraf"/>
        <w:numPr>
          <w:ilvl w:val="1"/>
          <w:numId w:val="7"/>
        </w:numPr>
        <w:spacing w:line="240" w:lineRule="auto"/>
        <w:outlineLvl w:val="1"/>
        <w:rPr>
          <w:rFonts w:ascii="Times New Roman" w:hAnsi="Times New Roman" w:cs="Times New Roman"/>
          <w:b/>
          <w:sz w:val="24"/>
          <w:szCs w:val="24"/>
        </w:rPr>
      </w:pPr>
      <w:bookmarkStart w:id="2" w:name="_Toc427326707"/>
      <w:r w:rsidRPr="008C2A44">
        <w:rPr>
          <w:rFonts w:ascii="Times New Roman" w:hAnsi="Times New Roman" w:cs="Times New Roman"/>
          <w:b/>
          <w:sz w:val="24"/>
          <w:szCs w:val="24"/>
        </w:rPr>
        <w:t>Başvuru</w:t>
      </w:r>
      <w:bookmarkEnd w:id="2"/>
    </w:p>
    <w:p w:rsidR="008B2865" w:rsidRPr="009126CB" w:rsidRDefault="008B2865" w:rsidP="002941D3">
      <w:pPr>
        <w:ind w:firstLine="709"/>
        <w:jc w:val="both"/>
        <w:rPr>
          <w:kern w:val="36"/>
        </w:rPr>
      </w:pPr>
      <w:r w:rsidRPr="009126CB">
        <w:t>Ve-Ge Hassas Kâğıt ve Yapıştırıcı Bant Sanayi ve Ticaret A</w:t>
      </w:r>
      <w:r w:rsidR="007B1DBF">
        <w:t>.</w:t>
      </w:r>
      <w:r w:rsidRPr="009126CB">
        <w:t>Ş</w:t>
      </w:r>
      <w:r w:rsidR="007B1DBF">
        <w:t>.(Ve-Ge)</w:t>
      </w:r>
      <w:r w:rsidRPr="009126CB">
        <w:t xml:space="preserve">, </w:t>
      </w:r>
      <w:proofErr w:type="spellStart"/>
      <w:r w:rsidRPr="009126CB">
        <w:t>Kombassan</w:t>
      </w:r>
      <w:proofErr w:type="spellEnd"/>
      <w:r w:rsidRPr="009126CB">
        <w:t xml:space="preserve"> </w:t>
      </w:r>
      <w:proofErr w:type="gramStart"/>
      <w:r w:rsidRPr="009126CB">
        <w:t>Kağıt</w:t>
      </w:r>
      <w:proofErr w:type="gramEnd"/>
      <w:r w:rsidRPr="009126CB">
        <w:t>, Matbaa, Gı</w:t>
      </w:r>
      <w:r>
        <w:t>da ve Tekstil San. Tic. A</w:t>
      </w:r>
      <w:r w:rsidR="007B1DBF">
        <w:t>.</w:t>
      </w:r>
      <w:r>
        <w:t>Ş</w:t>
      </w:r>
      <w:r w:rsidR="007B1DBF">
        <w:t>.(</w:t>
      </w:r>
      <w:proofErr w:type="spellStart"/>
      <w:r w:rsidR="007B1DBF">
        <w:t>Kombassan</w:t>
      </w:r>
      <w:proofErr w:type="spellEnd"/>
      <w:r w:rsidR="007B1DBF">
        <w:t>)</w:t>
      </w:r>
      <w:r>
        <w:t xml:space="preserve"> ve </w:t>
      </w:r>
      <w:proofErr w:type="spellStart"/>
      <w:r>
        <w:t>A</w:t>
      </w:r>
      <w:r w:rsidRPr="009126CB">
        <w:t>l</w:t>
      </w:r>
      <w:r>
        <w:t>k</w:t>
      </w:r>
      <w:r w:rsidRPr="009126CB">
        <w:t>im</w:t>
      </w:r>
      <w:proofErr w:type="spellEnd"/>
      <w:r w:rsidRPr="009126CB">
        <w:t xml:space="preserve"> Kâğıt Sanayi ve Ticaret A</w:t>
      </w:r>
      <w:r w:rsidR="007B1DBF">
        <w:t>.</w:t>
      </w:r>
      <w:r w:rsidRPr="009126CB">
        <w:t>Ş</w:t>
      </w:r>
      <w:r w:rsidR="007B1DBF">
        <w:t>. (</w:t>
      </w:r>
      <w:proofErr w:type="spellStart"/>
      <w:r w:rsidR="007B1DBF">
        <w:t>Alkim</w:t>
      </w:r>
      <w:proofErr w:type="spellEnd"/>
      <w:r w:rsidR="007B1DBF">
        <w:t>)</w:t>
      </w:r>
      <w:r w:rsidRPr="009126CB">
        <w:t xml:space="preserve"> firmaları tarafından </w:t>
      </w:r>
      <w:r>
        <w:t>birinci</w:t>
      </w:r>
      <w:r w:rsidRPr="009126CB">
        <w:rPr>
          <w:bCs/>
        </w:rPr>
        <w:t xml:space="preserve"> hamur baskı ve yazı kâğıdı ile fotokopi kâğıdı</w:t>
      </w:r>
      <w:r w:rsidRPr="009126CB">
        <w:t xml:space="preserve"> ithalatında korunma önlemi alınması için başvuruda bulunulmuştur. Başvuru sahibi firmalar Türkiye’deki üretimin </w:t>
      </w:r>
      <w:r>
        <w:t>yarısından fazlasını</w:t>
      </w:r>
      <w:r w:rsidRPr="009126CB">
        <w:t xml:space="preserve"> temsil etmektedir.</w:t>
      </w:r>
    </w:p>
    <w:p w:rsidR="0091203D" w:rsidRPr="008C2A44" w:rsidRDefault="0091203D" w:rsidP="002941D3">
      <w:pPr>
        <w:pStyle w:val="ListeParagraf"/>
        <w:spacing w:line="240" w:lineRule="auto"/>
        <w:ind w:left="432"/>
        <w:rPr>
          <w:rFonts w:ascii="Times New Roman" w:hAnsi="Times New Roman" w:cs="Times New Roman"/>
          <w:b/>
          <w:sz w:val="24"/>
          <w:szCs w:val="24"/>
        </w:rPr>
      </w:pPr>
    </w:p>
    <w:p w:rsidR="00125018" w:rsidRPr="008C2A44" w:rsidRDefault="004328B1" w:rsidP="001C1DA7">
      <w:pPr>
        <w:pStyle w:val="ListeParagraf"/>
        <w:numPr>
          <w:ilvl w:val="1"/>
          <w:numId w:val="7"/>
        </w:numPr>
        <w:spacing w:line="240" w:lineRule="auto"/>
        <w:outlineLvl w:val="1"/>
        <w:rPr>
          <w:rFonts w:ascii="Times New Roman" w:hAnsi="Times New Roman" w:cs="Times New Roman"/>
          <w:b/>
          <w:sz w:val="24"/>
          <w:szCs w:val="24"/>
        </w:rPr>
      </w:pPr>
      <w:bookmarkStart w:id="3" w:name="_Toc427326708"/>
      <w:r w:rsidRPr="008C2A44">
        <w:rPr>
          <w:rFonts w:ascii="Times New Roman" w:hAnsi="Times New Roman" w:cs="Times New Roman"/>
          <w:b/>
          <w:sz w:val="24"/>
          <w:szCs w:val="24"/>
        </w:rPr>
        <w:t>Soruşturma Açılması</w:t>
      </w:r>
      <w:bookmarkEnd w:id="3"/>
      <w:r w:rsidRPr="008C2A44">
        <w:rPr>
          <w:rFonts w:ascii="Times New Roman" w:hAnsi="Times New Roman" w:cs="Times New Roman"/>
          <w:b/>
          <w:sz w:val="24"/>
          <w:szCs w:val="24"/>
        </w:rPr>
        <w:t xml:space="preserve"> </w:t>
      </w:r>
    </w:p>
    <w:p w:rsidR="004328B1" w:rsidRPr="005B77D1" w:rsidRDefault="004328B1" w:rsidP="002941D3">
      <w:pPr>
        <w:ind w:firstLine="708"/>
        <w:jc w:val="both"/>
      </w:pPr>
      <w:r w:rsidRPr="005B77D1">
        <w:t>Başvuru dosyasına yönelik olarak yapılan ön incelemede, başvuru konusu ürünün ithalat düzeyi ve koşulları ile ithal eğilimi ve yerli üreticilerin ekonomik durumuna ilişkin unsurlar üzerinde durulmuş ve konu, İthalatta Korunma Önlemlerini Değerlendirme Kurulu’n</w:t>
      </w:r>
      <w:r w:rsidR="005124A6" w:rsidRPr="005B77D1">
        <w:t>a</w:t>
      </w:r>
      <w:r w:rsidR="00033CFF" w:rsidRPr="005B77D1">
        <w:t xml:space="preserve"> (Kurul) sunulmuştur. Kurul, </w:t>
      </w:r>
      <w:proofErr w:type="gramStart"/>
      <w:r w:rsidR="00033CFF" w:rsidRPr="005B77D1">
        <w:t>3/6/2014</w:t>
      </w:r>
      <w:proofErr w:type="gramEnd"/>
      <w:r w:rsidRPr="005B77D1">
        <w:t xml:space="preserve"> tarihli toplantısında yapmış olduğu değerlendirme neticesinde, başvuru konusu ürün ithalatına karşı korunma </w:t>
      </w:r>
      <w:r w:rsidR="00CF64AB" w:rsidRPr="005B77D1">
        <w:t xml:space="preserve">önlemi soruşturması açılmasına </w:t>
      </w:r>
      <w:r w:rsidRPr="005B77D1">
        <w:t>karar vermiştir</w:t>
      </w:r>
      <w:r w:rsidRPr="005B77D1">
        <w:rPr>
          <w:rStyle w:val="DipnotBavurusu"/>
        </w:rPr>
        <w:footnoteReference w:id="1"/>
      </w:r>
      <w:r w:rsidRPr="005B77D1">
        <w:t>.</w:t>
      </w:r>
    </w:p>
    <w:p w:rsidR="00125018" w:rsidRPr="005B77D1" w:rsidRDefault="00125018" w:rsidP="002941D3">
      <w:pPr>
        <w:jc w:val="both"/>
      </w:pPr>
    </w:p>
    <w:p w:rsidR="004328B1" w:rsidRDefault="004328B1" w:rsidP="002941D3">
      <w:pPr>
        <w:ind w:firstLine="708"/>
        <w:jc w:val="both"/>
      </w:pPr>
      <w:r w:rsidRPr="005B77D1">
        <w:t xml:space="preserve">Bu çerçevede, İthalatta </w:t>
      </w:r>
      <w:r w:rsidR="00CF64AB" w:rsidRPr="005B77D1">
        <w:t>Korunma Önlemlerine İlişkin 201</w:t>
      </w:r>
      <w:r w:rsidR="00033CFF" w:rsidRPr="005B77D1">
        <w:t>4</w:t>
      </w:r>
      <w:r w:rsidRPr="005B77D1">
        <w:t>/</w:t>
      </w:r>
      <w:r w:rsidR="00033CFF" w:rsidRPr="005B77D1">
        <w:t>8</w:t>
      </w:r>
      <w:r w:rsidRPr="005B77D1">
        <w:t xml:space="preserve"> sayılı Tebliğ</w:t>
      </w:r>
      <w:r w:rsidRPr="005B77D1">
        <w:rPr>
          <w:rStyle w:val="DipnotBavurusu"/>
        </w:rPr>
        <w:footnoteReference w:id="2"/>
      </w:r>
      <w:r w:rsidRPr="005B77D1">
        <w:t xml:space="preserve"> ile Kurul kararı ilan edilerek </w:t>
      </w:r>
      <w:proofErr w:type="gramStart"/>
      <w:r w:rsidR="00033CFF" w:rsidRPr="005B77D1">
        <w:t>kağıt</w:t>
      </w:r>
      <w:proofErr w:type="gramEnd"/>
      <w:r w:rsidRPr="005B77D1">
        <w:t xml:space="preserve"> ithalatına karşı korunma önlemi soruşturması açılmıştır. Ayrıca, </w:t>
      </w:r>
      <w:r w:rsidR="00033CFF" w:rsidRPr="005B77D1">
        <w:t>kağıt</w:t>
      </w:r>
      <w:r w:rsidRPr="005B77D1">
        <w:t xml:space="preserve"> ithalatında soruşturma açıldığı </w:t>
      </w:r>
      <w:r w:rsidR="00CF64AB" w:rsidRPr="005B77D1">
        <w:t>hususu</w:t>
      </w:r>
      <w:r w:rsidRPr="005B77D1">
        <w:t xml:space="preserve">, </w:t>
      </w:r>
      <w:proofErr w:type="gramStart"/>
      <w:r w:rsidR="00060CF0" w:rsidRPr="005B77D1">
        <w:t>15</w:t>
      </w:r>
      <w:r w:rsidR="00033CFF" w:rsidRPr="005B77D1">
        <w:t>/7</w:t>
      </w:r>
      <w:r w:rsidR="00CF64AB" w:rsidRPr="005B77D1">
        <w:t>/201</w:t>
      </w:r>
      <w:r w:rsidR="00033CFF" w:rsidRPr="005B77D1">
        <w:t>4</w:t>
      </w:r>
      <w:proofErr w:type="gramEnd"/>
      <w:r w:rsidRPr="005B77D1">
        <w:t xml:space="preserve"> tarihinde Dünya Ticaret Örgütü (DTÖ) üyelerine duyurulmuştur</w:t>
      </w:r>
      <w:r w:rsidRPr="005B77D1">
        <w:rPr>
          <w:rStyle w:val="DipnotBavurusu"/>
        </w:rPr>
        <w:footnoteReference w:id="3"/>
      </w:r>
      <w:r w:rsidRPr="005B77D1">
        <w:t xml:space="preserve">. </w:t>
      </w:r>
    </w:p>
    <w:p w:rsidR="0091203D" w:rsidRPr="005B77D1" w:rsidRDefault="0091203D" w:rsidP="002941D3">
      <w:pPr>
        <w:ind w:firstLine="708"/>
        <w:jc w:val="both"/>
      </w:pPr>
    </w:p>
    <w:p w:rsidR="000C2B3E" w:rsidRPr="0091203D" w:rsidRDefault="000C2B3E" w:rsidP="001C1DA7">
      <w:pPr>
        <w:pStyle w:val="ListeParagraf"/>
        <w:numPr>
          <w:ilvl w:val="1"/>
          <w:numId w:val="7"/>
        </w:numPr>
        <w:spacing w:line="240" w:lineRule="auto"/>
        <w:outlineLvl w:val="1"/>
        <w:rPr>
          <w:rFonts w:ascii="Times New Roman" w:hAnsi="Times New Roman" w:cs="Times New Roman"/>
          <w:b/>
          <w:sz w:val="24"/>
          <w:szCs w:val="24"/>
        </w:rPr>
      </w:pPr>
      <w:bookmarkStart w:id="5" w:name="_Toc427326709"/>
      <w:r w:rsidRPr="0091203D">
        <w:rPr>
          <w:rFonts w:ascii="Times New Roman" w:hAnsi="Times New Roman" w:cs="Times New Roman"/>
          <w:b/>
          <w:sz w:val="24"/>
          <w:szCs w:val="24"/>
        </w:rPr>
        <w:t>İlgili Taraflar</w:t>
      </w:r>
      <w:bookmarkEnd w:id="5"/>
    </w:p>
    <w:p w:rsidR="000C2B3E" w:rsidRPr="005B77D1" w:rsidRDefault="000C2B3E" w:rsidP="002941D3">
      <w:pPr>
        <w:ind w:firstLine="708"/>
        <w:jc w:val="both"/>
      </w:pPr>
      <w:r w:rsidRPr="005B77D1">
        <w:t xml:space="preserve">Soruşturmanın açılmasıyla birlikte ilgili taraflara kendilerini tanıtmaları ve varsa sözlü olarak dinlenme taleplerini </w:t>
      </w:r>
      <w:r w:rsidRPr="00CF7D82">
        <w:t>iletmeleri için 2</w:t>
      </w:r>
      <w:r w:rsidR="00403CB3" w:rsidRPr="00CF7D82">
        <w:t>0</w:t>
      </w:r>
      <w:r w:rsidRPr="00CF7D82">
        <w:t xml:space="preserve"> gün, soruşturma</w:t>
      </w:r>
      <w:r w:rsidRPr="005B77D1">
        <w:t xml:space="preserve"> kapsamında istenen bilgi ve belgeleri sunmaları için ise 30 gün süre verilmiştir. </w:t>
      </w:r>
      <w:proofErr w:type="gramStart"/>
      <w:r w:rsidRPr="005B77D1">
        <w:t xml:space="preserve">Bu çerçevede, öngörülen süre içerisinde </w:t>
      </w:r>
      <w:r w:rsidR="003A001B" w:rsidRPr="005B77D1">
        <w:t>5</w:t>
      </w:r>
      <w:r w:rsidR="005124A6" w:rsidRPr="005B77D1">
        <w:t xml:space="preserve"> </w:t>
      </w:r>
      <w:r w:rsidRPr="005B77D1">
        <w:t xml:space="preserve">yabancı hükümet, </w:t>
      </w:r>
      <w:r w:rsidR="003A001B" w:rsidRPr="005B77D1">
        <w:t>12</w:t>
      </w:r>
      <w:r w:rsidRPr="005B77D1">
        <w:t xml:space="preserve"> ih</w:t>
      </w:r>
      <w:r w:rsidR="003A001B" w:rsidRPr="005B77D1">
        <w:t>racatçı firma, 15</w:t>
      </w:r>
      <w:r w:rsidRPr="005B77D1">
        <w:t xml:space="preserve"> ithalatçı firma</w:t>
      </w:r>
      <w:r w:rsidR="003A001B" w:rsidRPr="005B77D1">
        <w:t xml:space="preserve">, </w:t>
      </w:r>
      <w:r w:rsidR="00B069E8" w:rsidRPr="005B77D1">
        <w:t xml:space="preserve">yüzlerce yerli ve yabancı firmayı temsilen </w:t>
      </w:r>
      <w:r w:rsidR="003A001B" w:rsidRPr="005B77D1">
        <w:t xml:space="preserve">8 ticari birlik ve sivil toplum kuruluşu, 2 ithalat ve ihracatçı firma, 8 kullanıcı firma, 3 mümessil, 1 tedarikçi ve 3 yerli üretici </w:t>
      </w:r>
      <w:r w:rsidR="003B436D" w:rsidRPr="005B77D1">
        <w:t>olmak üzere toplam 57</w:t>
      </w:r>
      <w:r w:rsidRPr="005B77D1">
        <w:t xml:space="preserve"> ilgili taraf başvurusu alın</w:t>
      </w:r>
      <w:r w:rsidR="000F6CA3" w:rsidRPr="005B77D1">
        <w:t>m</w:t>
      </w:r>
      <w:r w:rsidRPr="005B77D1">
        <w:t xml:space="preserve">ış olup, ilgili tarafların </w:t>
      </w:r>
      <w:r w:rsidRPr="00CF7D82">
        <w:t>listesi Ek-1’de yer almaktadır</w:t>
      </w:r>
      <w:r w:rsidRPr="005B77D1">
        <w:t xml:space="preserve">. </w:t>
      </w:r>
      <w:proofErr w:type="gramEnd"/>
    </w:p>
    <w:p w:rsidR="000C2B3E" w:rsidRPr="005B77D1" w:rsidRDefault="000C2B3E" w:rsidP="002941D3">
      <w:pPr>
        <w:ind w:firstLine="708"/>
        <w:jc w:val="both"/>
      </w:pPr>
    </w:p>
    <w:p w:rsidR="000C2B3E" w:rsidRDefault="000C2B3E" w:rsidP="002941D3">
      <w:pPr>
        <w:ind w:firstLine="708"/>
        <w:jc w:val="both"/>
      </w:pPr>
      <w:r w:rsidRPr="005B77D1">
        <w:t xml:space="preserve">Bunun yanında, soruşturma kapsamında </w:t>
      </w:r>
      <w:proofErr w:type="gramStart"/>
      <w:r w:rsidR="00771900" w:rsidRPr="005B77D1">
        <w:t>14</w:t>
      </w:r>
      <w:r w:rsidRPr="005B77D1">
        <w:t>/</w:t>
      </w:r>
      <w:r w:rsidR="00771900" w:rsidRPr="005B77D1">
        <w:t>10</w:t>
      </w:r>
      <w:r w:rsidRPr="005B77D1">
        <w:t>/201</w:t>
      </w:r>
      <w:r w:rsidR="00771900" w:rsidRPr="005B77D1">
        <w:t>4</w:t>
      </w:r>
      <w:proofErr w:type="gramEnd"/>
      <w:r w:rsidRPr="005B77D1">
        <w:t xml:space="preserve"> tarihinde tarafları dinleme toplantısı düzenlenmiş </w:t>
      </w:r>
      <w:r w:rsidRPr="00CF7D82">
        <w:t xml:space="preserve">ve ilgili taraflara bu toplantıda dile getirdikleri sözlü görüşlerini yazılı olarak </w:t>
      </w:r>
      <w:r w:rsidR="000F6CA3" w:rsidRPr="00CF7D82">
        <w:t>iletmeleri</w:t>
      </w:r>
      <w:r w:rsidR="00771900" w:rsidRPr="00CF7D82">
        <w:t xml:space="preserve"> için 21</w:t>
      </w:r>
      <w:r w:rsidRPr="00CF7D82">
        <w:t>/</w:t>
      </w:r>
      <w:r w:rsidR="00771900" w:rsidRPr="00CF7D82">
        <w:t>10</w:t>
      </w:r>
      <w:r w:rsidRPr="00CF7D82">
        <w:t>/201</w:t>
      </w:r>
      <w:r w:rsidR="00771900" w:rsidRPr="00CF7D82">
        <w:t>4</w:t>
      </w:r>
      <w:r w:rsidRPr="00CF7D82">
        <w:t xml:space="preserve"> tarihine kadar süre verilmiş olup; ilgili taraflardan alınan görüşler soruşturma internet adresinde yayımlanmıştır</w:t>
      </w:r>
      <w:r w:rsidRPr="005B77D1">
        <w:t>.</w:t>
      </w:r>
    </w:p>
    <w:p w:rsidR="00A67E87" w:rsidRDefault="00A67E87" w:rsidP="002941D3">
      <w:pPr>
        <w:ind w:firstLine="708"/>
        <w:jc w:val="both"/>
      </w:pPr>
    </w:p>
    <w:p w:rsidR="000C2B3E" w:rsidRPr="0008395B" w:rsidRDefault="000C2B3E" w:rsidP="001C1DA7">
      <w:pPr>
        <w:pStyle w:val="ListeParagraf"/>
        <w:numPr>
          <w:ilvl w:val="1"/>
          <w:numId w:val="7"/>
        </w:numPr>
        <w:spacing w:line="240" w:lineRule="auto"/>
        <w:outlineLvl w:val="1"/>
        <w:rPr>
          <w:rFonts w:ascii="Times New Roman" w:hAnsi="Times New Roman" w:cs="Times New Roman"/>
          <w:b/>
          <w:sz w:val="24"/>
          <w:szCs w:val="24"/>
        </w:rPr>
      </w:pPr>
      <w:bookmarkStart w:id="6" w:name="_Toc427326710"/>
      <w:r w:rsidRPr="0008395B">
        <w:rPr>
          <w:rFonts w:ascii="Times New Roman" w:hAnsi="Times New Roman" w:cs="Times New Roman"/>
          <w:b/>
          <w:sz w:val="24"/>
          <w:szCs w:val="24"/>
        </w:rPr>
        <w:t>Soruşturma Süreci</w:t>
      </w:r>
      <w:bookmarkEnd w:id="6"/>
    </w:p>
    <w:p w:rsidR="000C2B3E" w:rsidRPr="005B77D1" w:rsidRDefault="000C2B3E" w:rsidP="002941D3">
      <w:pPr>
        <w:ind w:firstLine="708"/>
        <w:jc w:val="both"/>
      </w:pPr>
      <w:r w:rsidRPr="0008395B">
        <w:t xml:space="preserve">Soruşturma kapsamında, </w:t>
      </w:r>
      <w:proofErr w:type="gramStart"/>
      <w:r w:rsidR="00771900" w:rsidRPr="0008395B">
        <w:t>14</w:t>
      </w:r>
      <w:r w:rsidRPr="0008395B">
        <w:t>/1</w:t>
      </w:r>
      <w:r w:rsidR="00771900" w:rsidRPr="0008395B">
        <w:t>1</w:t>
      </w:r>
      <w:r w:rsidRPr="0008395B">
        <w:t>/2014</w:t>
      </w:r>
      <w:proofErr w:type="gramEnd"/>
      <w:r w:rsidR="00771900" w:rsidRPr="0008395B">
        <w:t xml:space="preserve"> ve 17/11/2014</w:t>
      </w:r>
      <w:r w:rsidRPr="0008395B">
        <w:t xml:space="preserve"> tarih</w:t>
      </w:r>
      <w:r w:rsidR="00771900" w:rsidRPr="0008395B">
        <w:t>ler</w:t>
      </w:r>
      <w:r w:rsidRPr="0008395B">
        <w:t xml:space="preserve">inde </w:t>
      </w:r>
      <w:r w:rsidR="00771900" w:rsidRPr="0008395B">
        <w:t xml:space="preserve">başvuru sahibi </w:t>
      </w:r>
      <w:r w:rsidRPr="0008395B">
        <w:t>yerli üretici</w:t>
      </w:r>
      <w:r w:rsidR="00771900" w:rsidRPr="0008395B">
        <w:t>lerin</w:t>
      </w:r>
      <w:r w:rsidRPr="0008395B">
        <w:t xml:space="preserve"> tesislerinde yerinde inceleme yapılmıştır.</w:t>
      </w:r>
      <w:r w:rsidR="00E40D4A" w:rsidRPr="0008395B">
        <w:t xml:space="preserve"> Soruşturma süresi Genel Müdürlük makamından alınan </w:t>
      </w:r>
      <w:proofErr w:type="gramStart"/>
      <w:r w:rsidR="00ED331D" w:rsidRPr="0008395B">
        <w:t>2</w:t>
      </w:r>
      <w:r w:rsidR="00E40D4A" w:rsidRPr="0008395B">
        <w:t>0/2/2015</w:t>
      </w:r>
      <w:proofErr w:type="gramEnd"/>
      <w:r w:rsidR="00E40D4A" w:rsidRPr="0008395B">
        <w:t xml:space="preserve"> tarihli </w:t>
      </w:r>
      <w:r w:rsidR="00ED331D" w:rsidRPr="0008395B">
        <w:t xml:space="preserve">ve 54 </w:t>
      </w:r>
      <w:r w:rsidR="00E40D4A" w:rsidRPr="0008395B">
        <w:t>sayılı Onay çerçevesinde</w:t>
      </w:r>
      <w:r w:rsidR="00E40D4A">
        <w:t xml:space="preserve"> 6 ay süreyle uzatılmıştır. </w:t>
      </w:r>
    </w:p>
    <w:p w:rsidR="00F250BA" w:rsidRDefault="004328B1" w:rsidP="001C1DA7">
      <w:pPr>
        <w:pStyle w:val="ListeParagraf"/>
        <w:numPr>
          <w:ilvl w:val="0"/>
          <w:numId w:val="7"/>
        </w:numPr>
        <w:spacing w:line="240" w:lineRule="auto"/>
        <w:outlineLvl w:val="0"/>
        <w:rPr>
          <w:rFonts w:ascii="Times New Roman" w:hAnsi="Times New Roman" w:cs="Times New Roman"/>
          <w:b/>
          <w:sz w:val="24"/>
          <w:szCs w:val="24"/>
        </w:rPr>
      </w:pPr>
      <w:bookmarkStart w:id="7" w:name="_Toc427326711"/>
      <w:r w:rsidRPr="0091203D">
        <w:rPr>
          <w:rFonts w:ascii="Times New Roman" w:hAnsi="Times New Roman" w:cs="Times New Roman"/>
          <w:b/>
          <w:sz w:val="24"/>
          <w:szCs w:val="24"/>
        </w:rPr>
        <w:lastRenderedPageBreak/>
        <w:t>SORUŞTURMA KONUSU ÜRÜN</w:t>
      </w:r>
      <w:bookmarkEnd w:id="7"/>
    </w:p>
    <w:p w:rsidR="0091203D" w:rsidRPr="0091203D" w:rsidRDefault="0091203D" w:rsidP="002941D3">
      <w:pPr>
        <w:pStyle w:val="ListeParagraf"/>
        <w:spacing w:line="240" w:lineRule="auto"/>
        <w:ind w:left="360"/>
        <w:rPr>
          <w:rFonts w:ascii="Times New Roman" w:hAnsi="Times New Roman" w:cs="Times New Roman"/>
          <w:b/>
          <w:sz w:val="24"/>
          <w:szCs w:val="24"/>
        </w:rPr>
      </w:pPr>
    </w:p>
    <w:p w:rsidR="004328B1" w:rsidRPr="0091203D" w:rsidRDefault="004328B1" w:rsidP="001C1DA7">
      <w:pPr>
        <w:pStyle w:val="ListeParagraf"/>
        <w:numPr>
          <w:ilvl w:val="1"/>
          <w:numId w:val="7"/>
        </w:numPr>
        <w:spacing w:line="240" w:lineRule="auto"/>
        <w:outlineLvl w:val="1"/>
        <w:rPr>
          <w:rFonts w:ascii="Times New Roman" w:hAnsi="Times New Roman" w:cs="Times New Roman"/>
          <w:b/>
          <w:sz w:val="24"/>
          <w:szCs w:val="24"/>
        </w:rPr>
      </w:pPr>
      <w:bookmarkStart w:id="8" w:name="_Toc365038305"/>
      <w:bookmarkStart w:id="9" w:name="_Toc365040392"/>
      <w:bookmarkStart w:id="10" w:name="_Toc365383340"/>
      <w:bookmarkStart w:id="11" w:name="_Toc380746351"/>
      <w:bookmarkStart w:id="12" w:name="_Toc381623855"/>
      <w:bookmarkStart w:id="13" w:name="_Toc381624030"/>
      <w:bookmarkStart w:id="14" w:name="_Toc381624209"/>
      <w:bookmarkStart w:id="15" w:name="_Toc381629393"/>
      <w:bookmarkStart w:id="16" w:name="_Toc381865070"/>
      <w:bookmarkStart w:id="17" w:name="_Toc381865923"/>
      <w:bookmarkStart w:id="18" w:name="_Toc381967940"/>
      <w:bookmarkStart w:id="19" w:name="_Toc383597497"/>
      <w:bookmarkStart w:id="20" w:name="_Toc383613902"/>
      <w:bookmarkStart w:id="21" w:name="_Toc383613947"/>
      <w:bookmarkStart w:id="22" w:name="_Toc383683759"/>
      <w:bookmarkStart w:id="23" w:name="_Toc383697969"/>
      <w:bookmarkStart w:id="24" w:name="_Toc383709903"/>
      <w:bookmarkStart w:id="25" w:name="_Toc383768392"/>
      <w:bookmarkStart w:id="26" w:name="_Toc383777596"/>
      <w:bookmarkStart w:id="27" w:name="_Toc383778329"/>
      <w:bookmarkStart w:id="28" w:name="_Toc425414352"/>
      <w:bookmarkStart w:id="29" w:name="_Toc425414398"/>
      <w:bookmarkStart w:id="30" w:name="_Toc425424336"/>
      <w:bookmarkStart w:id="31" w:name="_Toc425434099"/>
      <w:bookmarkStart w:id="32" w:name="_Toc425518937"/>
      <w:bookmarkStart w:id="33" w:name="_Toc425519183"/>
      <w:bookmarkStart w:id="34" w:name="_Toc425519242"/>
      <w:bookmarkStart w:id="35" w:name="_Toc425519434"/>
      <w:bookmarkStart w:id="36" w:name="_Toc42732671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91203D">
        <w:rPr>
          <w:rFonts w:ascii="Times New Roman" w:hAnsi="Times New Roman" w:cs="Times New Roman"/>
          <w:b/>
          <w:sz w:val="24"/>
          <w:szCs w:val="24"/>
        </w:rPr>
        <w:t>Genel Bilgiler</w:t>
      </w:r>
      <w:bookmarkEnd w:id="36"/>
    </w:p>
    <w:p w:rsidR="00900D4D" w:rsidRPr="005B77D1" w:rsidRDefault="004328B1" w:rsidP="002941D3">
      <w:pPr>
        <w:ind w:firstLine="709"/>
        <w:jc w:val="both"/>
      </w:pPr>
      <w:r w:rsidRPr="005B77D1">
        <w:t xml:space="preserve">Soruşturma konusu </w:t>
      </w:r>
      <w:r w:rsidR="00900D4D" w:rsidRPr="005B77D1">
        <w:t>eşya Gümrük Tarife İstatistik Pozisyonları (GTİP) itibariyle aşağıdaki tabloda yer almaktadır.</w:t>
      </w:r>
    </w:p>
    <w:p w:rsidR="00900D4D" w:rsidRPr="005B77D1" w:rsidRDefault="00900D4D" w:rsidP="002941D3">
      <w:pPr>
        <w:ind w:firstLine="709"/>
        <w:jc w:val="both"/>
      </w:pPr>
    </w:p>
    <w:tbl>
      <w:tblPr>
        <w:tblW w:w="8341" w:type="dxa"/>
        <w:jc w:val="center"/>
        <w:tblCellMar>
          <w:left w:w="70" w:type="dxa"/>
          <w:right w:w="70" w:type="dxa"/>
        </w:tblCellMar>
        <w:tblLook w:val="0000" w:firstRow="0" w:lastRow="0" w:firstColumn="0" w:lastColumn="0" w:noHBand="0" w:noVBand="0"/>
      </w:tblPr>
      <w:tblGrid>
        <w:gridCol w:w="1740"/>
        <w:gridCol w:w="6601"/>
      </w:tblGrid>
      <w:tr w:rsidR="005B77D1" w:rsidRPr="005B77D1" w:rsidTr="000D11E6">
        <w:trPr>
          <w:trHeight w:val="300"/>
          <w:jc w:val="center"/>
        </w:trPr>
        <w:tc>
          <w:tcPr>
            <w:tcW w:w="1740" w:type="dxa"/>
            <w:tcBorders>
              <w:top w:val="single" w:sz="4" w:space="0" w:color="auto"/>
              <w:left w:val="single" w:sz="4" w:space="0" w:color="auto"/>
              <w:bottom w:val="single" w:sz="4" w:space="0" w:color="auto"/>
              <w:right w:val="single" w:sz="4" w:space="0" w:color="auto"/>
            </w:tcBorders>
            <w:vAlign w:val="bottom"/>
          </w:tcPr>
          <w:p w:rsidR="00900D4D" w:rsidRPr="005B77D1" w:rsidRDefault="00900D4D" w:rsidP="002941D3">
            <w:pPr>
              <w:jc w:val="center"/>
              <w:rPr>
                <w:b/>
                <w:bCs/>
              </w:rPr>
            </w:pPr>
            <w:r w:rsidRPr="005B77D1">
              <w:rPr>
                <w:b/>
                <w:bCs/>
                <w:sz w:val="22"/>
                <w:szCs w:val="22"/>
              </w:rPr>
              <w:t>GTİP</w:t>
            </w:r>
          </w:p>
        </w:tc>
        <w:tc>
          <w:tcPr>
            <w:tcW w:w="6601" w:type="dxa"/>
            <w:tcBorders>
              <w:top w:val="single" w:sz="4" w:space="0" w:color="auto"/>
              <w:left w:val="nil"/>
              <w:bottom w:val="single" w:sz="4" w:space="0" w:color="auto"/>
              <w:right w:val="single" w:sz="4" w:space="0" w:color="auto"/>
            </w:tcBorders>
            <w:noWrap/>
            <w:vAlign w:val="bottom"/>
          </w:tcPr>
          <w:p w:rsidR="00900D4D" w:rsidRPr="005B77D1" w:rsidRDefault="00900D4D" w:rsidP="002941D3">
            <w:pPr>
              <w:ind w:right="-120"/>
              <w:jc w:val="center"/>
              <w:rPr>
                <w:b/>
                <w:bCs/>
              </w:rPr>
            </w:pPr>
            <w:r w:rsidRPr="005B77D1">
              <w:rPr>
                <w:b/>
                <w:bCs/>
                <w:sz w:val="22"/>
                <w:szCs w:val="22"/>
              </w:rPr>
              <w:t>Tanım</w:t>
            </w:r>
          </w:p>
        </w:tc>
      </w:tr>
      <w:tr w:rsidR="005B77D1" w:rsidRPr="005B77D1" w:rsidTr="000D11E6">
        <w:trPr>
          <w:trHeight w:val="300"/>
          <w:jc w:val="center"/>
        </w:trPr>
        <w:tc>
          <w:tcPr>
            <w:tcW w:w="1740" w:type="dxa"/>
            <w:tcBorders>
              <w:top w:val="nil"/>
              <w:left w:val="single" w:sz="4" w:space="0" w:color="auto"/>
              <w:bottom w:val="single" w:sz="4" w:space="0" w:color="auto"/>
              <w:right w:val="single" w:sz="4" w:space="0" w:color="auto"/>
            </w:tcBorders>
            <w:vAlign w:val="bottom"/>
          </w:tcPr>
          <w:p w:rsidR="00900D4D" w:rsidRPr="005B77D1" w:rsidRDefault="00900D4D" w:rsidP="002941D3">
            <w:r w:rsidRPr="005B77D1">
              <w:rPr>
                <w:sz w:val="22"/>
                <w:szCs w:val="22"/>
              </w:rPr>
              <w:t>4802.55.15.10.00</w:t>
            </w:r>
          </w:p>
        </w:tc>
        <w:tc>
          <w:tcPr>
            <w:tcW w:w="6601" w:type="dxa"/>
            <w:tcBorders>
              <w:top w:val="nil"/>
              <w:left w:val="nil"/>
              <w:bottom w:val="single" w:sz="4" w:space="0" w:color="auto"/>
              <w:right w:val="single" w:sz="4" w:space="0" w:color="auto"/>
            </w:tcBorders>
            <w:noWrap/>
            <w:vAlign w:val="bottom"/>
          </w:tcPr>
          <w:p w:rsidR="00900D4D" w:rsidRPr="005B77D1" w:rsidRDefault="00900D4D" w:rsidP="002941D3">
            <w:r w:rsidRPr="005B77D1">
              <w:rPr>
                <w:sz w:val="22"/>
                <w:szCs w:val="22"/>
              </w:rPr>
              <w:t>Baskı ve yazı kâğıtları (rulo halinde; 40 &lt;= m2 ağırlık &lt;60 gr)</w:t>
            </w:r>
          </w:p>
        </w:tc>
      </w:tr>
      <w:tr w:rsidR="005B77D1" w:rsidRPr="005B77D1" w:rsidTr="000D11E6">
        <w:trPr>
          <w:trHeight w:val="300"/>
          <w:jc w:val="center"/>
        </w:trPr>
        <w:tc>
          <w:tcPr>
            <w:tcW w:w="1740" w:type="dxa"/>
            <w:tcBorders>
              <w:top w:val="nil"/>
              <w:left w:val="single" w:sz="4" w:space="0" w:color="auto"/>
              <w:bottom w:val="single" w:sz="4" w:space="0" w:color="auto"/>
              <w:right w:val="single" w:sz="4" w:space="0" w:color="auto"/>
            </w:tcBorders>
            <w:vAlign w:val="bottom"/>
          </w:tcPr>
          <w:p w:rsidR="00900D4D" w:rsidRPr="005B77D1" w:rsidRDefault="00900D4D" w:rsidP="002941D3">
            <w:r w:rsidRPr="005B77D1">
              <w:rPr>
                <w:sz w:val="22"/>
                <w:szCs w:val="22"/>
              </w:rPr>
              <w:t>4802.55.25.10.00</w:t>
            </w:r>
          </w:p>
        </w:tc>
        <w:tc>
          <w:tcPr>
            <w:tcW w:w="6601" w:type="dxa"/>
            <w:tcBorders>
              <w:top w:val="nil"/>
              <w:left w:val="nil"/>
              <w:bottom w:val="single" w:sz="4" w:space="0" w:color="auto"/>
              <w:right w:val="single" w:sz="4" w:space="0" w:color="auto"/>
            </w:tcBorders>
            <w:noWrap/>
            <w:vAlign w:val="bottom"/>
          </w:tcPr>
          <w:p w:rsidR="00900D4D" w:rsidRPr="005B77D1" w:rsidRDefault="00900D4D" w:rsidP="002941D3">
            <w:r w:rsidRPr="005B77D1">
              <w:rPr>
                <w:sz w:val="22"/>
                <w:szCs w:val="22"/>
              </w:rPr>
              <w:t>Baskı ve yazı kâğıtları  (rulo halinde; 60 &lt;= m2 ağırlık &lt;75 gr)</w:t>
            </w:r>
          </w:p>
        </w:tc>
      </w:tr>
      <w:tr w:rsidR="005B77D1" w:rsidRPr="005B77D1" w:rsidTr="000D11E6">
        <w:trPr>
          <w:trHeight w:val="300"/>
          <w:jc w:val="center"/>
        </w:trPr>
        <w:tc>
          <w:tcPr>
            <w:tcW w:w="1740" w:type="dxa"/>
            <w:tcBorders>
              <w:top w:val="nil"/>
              <w:left w:val="single" w:sz="4" w:space="0" w:color="auto"/>
              <w:bottom w:val="single" w:sz="4" w:space="0" w:color="auto"/>
              <w:right w:val="single" w:sz="4" w:space="0" w:color="auto"/>
            </w:tcBorders>
            <w:vAlign w:val="bottom"/>
          </w:tcPr>
          <w:p w:rsidR="00900D4D" w:rsidRPr="005B77D1" w:rsidRDefault="00900D4D" w:rsidP="002941D3">
            <w:r w:rsidRPr="005B77D1">
              <w:rPr>
                <w:sz w:val="22"/>
                <w:szCs w:val="22"/>
              </w:rPr>
              <w:t>4802.55.30.10.00</w:t>
            </w:r>
          </w:p>
        </w:tc>
        <w:tc>
          <w:tcPr>
            <w:tcW w:w="6601" w:type="dxa"/>
            <w:tcBorders>
              <w:top w:val="nil"/>
              <w:left w:val="nil"/>
              <w:bottom w:val="single" w:sz="4" w:space="0" w:color="auto"/>
              <w:right w:val="single" w:sz="4" w:space="0" w:color="auto"/>
            </w:tcBorders>
            <w:noWrap/>
            <w:vAlign w:val="bottom"/>
          </w:tcPr>
          <w:p w:rsidR="00900D4D" w:rsidRPr="005B77D1" w:rsidRDefault="00900D4D" w:rsidP="002941D3">
            <w:r w:rsidRPr="005B77D1">
              <w:rPr>
                <w:sz w:val="22"/>
                <w:szCs w:val="22"/>
              </w:rPr>
              <w:t>Baskı ve yazı kâğıtları (rulo halinde; 75 &lt;= m2 ağırlık &lt;80 gr)</w:t>
            </w:r>
          </w:p>
        </w:tc>
      </w:tr>
      <w:tr w:rsidR="005B77D1" w:rsidRPr="005B77D1" w:rsidTr="000D11E6">
        <w:trPr>
          <w:trHeight w:val="300"/>
          <w:jc w:val="center"/>
        </w:trPr>
        <w:tc>
          <w:tcPr>
            <w:tcW w:w="1740" w:type="dxa"/>
            <w:tcBorders>
              <w:top w:val="nil"/>
              <w:left w:val="single" w:sz="4" w:space="0" w:color="auto"/>
              <w:bottom w:val="single" w:sz="4" w:space="0" w:color="auto"/>
              <w:right w:val="single" w:sz="4" w:space="0" w:color="auto"/>
            </w:tcBorders>
            <w:vAlign w:val="bottom"/>
          </w:tcPr>
          <w:p w:rsidR="00900D4D" w:rsidRPr="005B77D1" w:rsidRDefault="00900D4D" w:rsidP="002941D3">
            <w:r w:rsidRPr="005B77D1">
              <w:rPr>
                <w:sz w:val="22"/>
                <w:szCs w:val="22"/>
              </w:rPr>
              <w:t>4802.55.90.10.00</w:t>
            </w:r>
          </w:p>
        </w:tc>
        <w:tc>
          <w:tcPr>
            <w:tcW w:w="6601" w:type="dxa"/>
            <w:tcBorders>
              <w:top w:val="nil"/>
              <w:left w:val="nil"/>
              <w:bottom w:val="single" w:sz="4" w:space="0" w:color="auto"/>
              <w:right w:val="single" w:sz="4" w:space="0" w:color="auto"/>
            </w:tcBorders>
            <w:noWrap/>
            <w:vAlign w:val="bottom"/>
          </w:tcPr>
          <w:p w:rsidR="00900D4D" w:rsidRPr="005B77D1" w:rsidRDefault="00900D4D" w:rsidP="002941D3">
            <w:r w:rsidRPr="005B77D1">
              <w:rPr>
                <w:sz w:val="22"/>
                <w:szCs w:val="22"/>
              </w:rPr>
              <w:t>Baskı ve yazı kâğıtları (rulo halinde; m2 ağırlık &gt; 80 gr)</w:t>
            </w:r>
          </w:p>
        </w:tc>
      </w:tr>
      <w:tr w:rsidR="005B77D1" w:rsidRPr="005B77D1" w:rsidTr="000D11E6">
        <w:trPr>
          <w:trHeight w:val="300"/>
          <w:jc w:val="center"/>
        </w:trPr>
        <w:tc>
          <w:tcPr>
            <w:tcW w:w="1740" w:type="dxa"/>
            <w:tcBorders>
              <w:top w:val="nil"/>
              <w:left w:val="single" w:sz="4" w:space="0" w:color="auto"/>
              <w:bottom w:val="single" w:sz="4" w:space="0" w:color="auto"/>
              <w:right w:val="single" w:sz="4" w:space="0" w:color="auto"/>
            </w:tcBorders>
            <w:vAlign w:val="bottom"/>
          </w:tcPr>
          <w:p w:rsidR="00900D4D" w:rsidRPr="005B77D1" w:rsidRDefault="00900D4D" w:rsidP="002941D3">
            <w:r w:rsidRPr="005B77D1">
              <w:rPr>
                <w:sz w:val="22"/>
                <w:szCs w:val="22"/>
              </w:rPr>
              <w:t>4802.56.20.20.00</w:t>
            </w:r>
          </w:p>
        </w:tc>
        <w:tc>
          <w:tcPr>
            <w:tcW w:w="6601" w:type="dxa"/>
            <w:tcBorders>
              <w:top w:val="nil"/>
              <w:left w:val="nil"/>
              <w:bottom w:val="single" w:sz="4" w:space="0" w:color="auto"/>
              <w:right w:val="single" w:sz="4" w:space="0" w:color="auto"/>
            </w:tcBorders>
            <w:noWrap/>
            <w:vAlign w:val="bottom"/>
          </w:tcPr>
          <w:p w:rsidR="00900D4D" w:rsidRPr="005B77D1" w:rsidRDefault="00900D4D" w:rsidP="002941D3">
            <w:r w:rsidRPr="005B77D1">
              <w:rPr>
                <w:sz w:val="22"/>
                <w:szCs w:val="22"/>
              </w:rPr>
              <w:t>Fotokopi kâğıdı (40 gr&lt;= m2 ağırlık&lt;=150 gr; A4 boyutu)</w:t>
            </w:r>
          </w:p>
        </w:tc>
      </w:tr>
      <w:tr w:rsidR="005B77D1" w:rsidRPr="005B77D1" w:rsidTr="000D11E6">
        <w:trPr>
          <w:trHeight w:val="300"/>
          <w:jc w:val="center"/>
        </w:trPr>
        <w:tc>
          <w:tcPr>
            <w:tcW w:w="1740" w:type="dxa"/>
            <w:tcBorders>
              <w:top w:val="nil"/>
              <w:left w:val="single" w:sz="4" w:space="0" w:color="auto"/>
              <w:bottom w:val="single" w:sz="4" w:space="0" w:color="auto"/>
              <w:right w:val="single" w:sz="4" w:space="0" w:color="auto"/>
            </w:tcBorders>
            <w:vAlign w:val="bottom"/>
          </w:tcPr>
          <w:p w:rsidR="00900D4D" w:rsidRPr="005B77D1" w:rsidRDefault="00900D4D" w:rsidP="002941D3">
            <w:r w:rsidRPr="005B77D1">
              <w:rPr>
                <w:sz w:val="22"/>
                <w:szCs w:val="22"/>
              </w:rPr>
              <w:t>4802.56.80.10.00</w:t>
            </w:r>
          </w:p>
        </w:tc>
        <w:tc>
          <w:tcPr>
            <w:tcW w:w="6601" w:type="dxa"/>
            <w:tcBorders>
              <w:top w:val="nil"/>
              <w:left w:val="nil"/>
              <w:bottom w:val="single" w:sz="4" w:space="0" w:color="auto"/>
              <w:right w:val="single" w:sz="4" w:space="0" w:color="auto"/>
            </w:tcBorders>
            <w:noWrap/>
            <w:vAlign w:val="bottom"/>
          </w:tcPr>
          <w:p w:rsidR="00900D4D" w:rsidRPr="005B77D1" w:rsidRDefault="00900D4D" w:rsidP="002941D3">
            <w:r w:rsidRPr="005B77D1">
              <w:rPr>
                <w:sz w:val="22"/>
                <w:szCs w:val="22"/>
              </w:rPr>
              <w:t>Baskı v</w:t>
            </w:r>
            <w:r w:rsidR="0054084A">
              <w:rPr>
                <w:sz w:val="22"/>
                <w:szCs w:val="22"/>
              </w:rPr>
              <w:t xml:space="preserve">e yazı </w:t>
            </w:r>
            <w:proofErr w:type="gramStart"/>
            <w:r w:rsidR="0054084A">
              <w:rPr>
                <w:sz w:val="22"/>
                <w:szCs w:val="22"/>
              </w:rPr>
              <w:t>kağıtları</w:t>
            </w:r>
            <w:proofErr w:type="gramEnd"/>
            <w:r w:rsidR="0054084A">
              <w:rPr>
                <w:sz w:val="22"/>
                <w:szCs w:val="22"/>
              </w:rPr>
              <w:t xml:space="preserve"> (diğer boyutta</w:t>
            </w:r>
            <w:r w:rsidRPr="005B77D1">
              <w:rPr>
                <w:sz w:val="22"/>
                <w:szCs w:val="22"/>
              </w:rPr>
              <w:t>; 40 gr&lt;=m2 ağırlık&lt;=150gr)</w:t>
            </w:r>
          </w:p>
        </w:tc>
      </w:tr>
      <w:tr w:rsidR="005B77D1" w:rsidRPr="002C504D" w:rsidTr="000D11E6">
        <w:trPr>
          <w:trHeight w:val="300"/>
          <w:jc w:val="center"/>
        </w:trPr>
        <w:tc>
          <w:tcPr>
            <w:tcW w:w="1740" w:type="dxa"/>
            <w:tcBorders>
              <w:top w:val="nil"/>
              <w:left w:val="single" w:sz="4" w:space="0" w:color="auto"/>
              <w:bottom w:val="single" w:sz="4" w:space="0" w:color="auto"/>
              <w:right w:val="single" w:sz="4" w:space="0" w:color="auto"/>
            </w:tcBorders>
            <w:vAlign w:val="bottom"/>
          </w:tcPr>
          <w:p w:rsidR="00900D4D" w:rsidRPr="002C504D" w:rsidRDefault="00900D4D" w:rsidP="002941D3">
            <w:r w:rsidRPr="002C504D">
              <w:rPr>
                <w:sz w:val="22"/>
                <w:szCs w:val="22"/>
              </w:rPr>
              <w:t>4802.57.00.10.00</w:t>
            </w:r>
          </w:p>
        </w:tc>
        <w:tc>
          <w:tcPr>
            <w:tcW w:w="6601" w:type="dxa"/>
            <w:tcBorders>
              <w:top w:val="nil"/>
              <w:left w:val="nil"/>
              <w:bottom w:val="single" w:sz="4" w:space="0" w:color="auto"/>
              <w:right w:val="single" w:sz="4" w:space="0" w:color="auto"/>
            </w:tcBorders>
            <w:noWrap/>
            <w:vAlign w:val="bottom"/>
          </w:tcPr>
          <w:p w:rsidR="00900D4D" w:rsidRPr="002C504D" w:rsidRDefault="00900D4D" w:rsidP="002941D3">
            <w:r w:rsidRPr="002C504D">
              <w:rPr>
                <w:sz w:val="22"/>
                <w:szCs w:val="22"/>
              </w:rPr>
              <w:t>Baskı ve yazı kâğıtları (diğer baskı ve yazı kâğıtları; tabaka hainde; 40 gr&lt;=m2 ağırlık&lt;=150gr)</w:t>
            </w:r>
          </w:p>
        </w:tc>
      </w:tr>
      <w:tr w:rsidR="005B77D1" w:rsidRPr="002C504D" w:rsidTr="000D11E6">
        <w:trPr>
          <w:trHeight w:val="300"/>
          <w:jc w:val="center"/>
        </w:trPr>
        <w:tc>
          <w:tcPr>
            <w:tcW w:w="1740" w:type="dxa"/>
            <w:tcBorders>
              <w:top w:val="nil"/>
              <w:left w:val="single" w:sz="4" w:space="0" w:color="auto"/>
              <w:bottom w:val="single" w:sz="4" w:space="0" w:color="auto"/>
              <w:right w:val="single" w:sz="4" w:space="0" w:color="auto"/>
            </w:tcBorders>
            <w:vAlign w:val="bottom"/>
          </w:tcPr>
          <w:p w:rsidR="00900D4D" w:rsidRPr="002C504D" w:rsidRDefault="00900D4D" w:rsidP="002941D3">
            <w:r w:rsidRPr="002C504D">
              <w:rPr>
                <w:sz w:val="22"/>
                <w:szCs w:val="22"/>
              </w:rPr>
              <w:t>4802.58.10.10.00</w:t>
            </w:r>
          </w:p>
        </w:tc>
        <w:tc>
          <w:tcPr>
            <w:tcW w:w="6601" w:type="dxa"/>
            <w:tcBorders>
              <w:top w:val="nil"/>
              <w:left w:val="nil"/>
              <w:bottom w:val="single" w:sz="4" w:space="0" w:color="auto"/>
              <w:right w:val="single" w:sz="4" w:space="0" w:color="auto"/>
            </w:tcBorders>
            <w:noWrap/>
            <w:vAlign w:val="bottom"/>
          </w:tcPr>
          <w:p w:rsidR="00900D4D" w:rsidRPr="002C504D" w:rsidRDefault="00900D4D" w:rsidP="002941D3">
            <w:r w:rsidRPr="002C504D">
              <w:rPr>
                <w:sz w:val="22"/>
                <w:szCs w:val="22"/>
              </w:rPr>
              <w:t>Baskı ve yazı kâğıtları (rulo halinde; m2 ağırlık &gt;150 gr)</w:t>
            </w:r>
          </w:p>
        </w:tc>
      </w:tr>
      <w:tr w:rsidR="00900D4D" w:rsidRPr="002C504D" w:rsidTr="000D11E6">
        <w:trPr>
          <w:trHeight w:val="300"/>
          <w:jc w:val="center"/>
        </w:trPr>
        <w:tc>
          <w:tcPr>
            <w:tcW w:w="1740" w:type="dxa"/>
            <w:tcBorders>
              <w:top w:val="nil"/>
              <w:left w:val="single" w:sz="4" w:space="0" w:color="auto"/>
              <w:bottom w:val="single" w:sz="4" w:space="0" w:color="auto"/>
              <w:right w:val="single" w:sz="4" w:space="0" w:color="auto"/>
            </w:tcBorders>
            <w:vAlign w:val="bottom"/>
          </w:tcPr>
          <w:p w:rsidR="00900D4D" w:rsidRPr="002C504D" w:rsidRDefault="00900D4D" w:rsidP="002941D3">
            <w:r w:rsidRPr="002C504D">
              <w:rPr>
                <w:sz w:val="22"/>
                <w:szCs w:val="22"/>
              </w:rPr>
              <w:t>4802.58.90.10.00</w:t>
            </w:r>
          </w:p>
        </w:tc>
        <w:tc>
          <w:tcPr>
            <w:tcW w:w="6601" w:type="dxa"/>
            <w:tcBorders>
              <w:top w:val="nil"/>
              <w:left w:val="nil"/>
              <w:bottom w:val="single" w:sz="4" w:space="0" w:color="auto"/>
              <w:right w:val="single" w:sz="4" w:space="0" w:color="auto"/>
            </w:tcBorders>
            <w:noWrap/>
            <w:vAlign w:val="bottom"/>
          </w:tcPr>
          <w:p w:rsidR="00900D4D" w:rsidRPr="002C504D" w:rsidRDefault="00900D4D" w:rsidP="002941D3">
            <w:r w:rsidRPr="002C504D">
              <w:rPr>
                <w:sz w:val="22"/>
                <w:szCs w:val="22"/>
              </w:rPr>
              <w:t>Baskı ve yazı kâğıtları (tabaka halinde; m2 ağırlık &gt;150 gr)</w:t>
            </w:r>
          </w:p>
        </w:tc>
      </w:tr>
    </w:tbl>
    <w:p w:rsidR="008B2865" w:rsidRDefault="008B2865" w:rsidP="002941D3">
      <w:pPr>
        <w:pStyle w:val="ListeParagraf"/>
        <w:spacing w:line="240" w:lineRule="auto"/>
        <w:ind w:left="432"/>
        <w:rPr>
          <w:rFonts w:ascii="Times New Roman" w:hAnsi="Times New Roman" w:cs="Times New Roman"/>
          <w:b/>
          <w:sz w:val="24"/>
          <w:szCs w:val="24"/>
        </w:rPr>
      </w:pPr>
      <w:bookmarkStart w:id="37" w:name="_Toc227495861"/>
    </w:p>
    <w:p w:rsidR="004328B1" w:rsidRPr="008B2865" w:rsidRDefault="004328B1" w:rsidP="001C1DA7">
      <w:pPr>
        <w:pStyle w:val="ListeParagraf"/>
        <w:numPr>
          <w:ilvl w:val="1"/>
          <w:numId w:val="7"/>
        </w:numPr>
        <w:spacing w:line="240" w:lineRule="auto"/>
        <w:outlineLvl w:val="1"/>
        <w:rPr>
          <w:rFonts w:ascii="Times New Roman" w:hAnsi="Times New Roman" w:cs="Times New Roman"/>
          <w:b/>
          <w:sz w:val="24"/>
          <w:szCs w:val="24"/>
        </w:rPr>
      </w:pPr>
      <w:bookmarkStart w:id="38" w:name="_Toc427326713"/>
      <w:r w:rsidRPr="008B2865">
        <w:rPr>
          <w:rFonts w:ascii="Times New Roman" w:hAnsi="Times New Roman" w:cs="Times New Roman"/>
          <w:b/>
          <w:sz w:val="24"/>
          <w:szCs w:val="24"/>
        </w:rPr>
        <w:t xml:space="preserve">Yurt İçinde </w:t>
      </w:r>
      <w:r w:rsidR="005124A6" w:rsidRPr="008B2865">
        <w:rPr>
          <w:rFonts w:ascii="Times New Roman" w:hAnsi="Times New Roman" w:cs="Times New Roman"/>
          <w:b/>
          <w:sz w:val="24"/>
          <w:szCs w:val="24"/>
        </w:rPr>
        <w:t>Oluşturulan</w:t>
      </w:r>
      <w:r w:rsidRPr="008B2865">
        <w:rPr>
          <w:rFonts w:ascii="Times New Roman" w:hAnsi="Times New Roman" w:cs="Times New Roman"/>
          <w:b/>
          <w:sz w:val="24"/>
          <w:szCs w:val="24"/>
        </w:rPr>
        <w:t xml:space="preserve"> Katma Değer</w:t>
      </w:r>
      <w:bookmarkEnd w:id="37"/>
      <w:bookmarkEnd w:id="38"/>
    </w:p>
    <w:p w:rsidR="003015CE" w:rsidRPr="00FD1EEB" w:rsidRDefault="003015CE" w:rsidP="002941D3">
      <w:pPr>
        <w:ind w:firstLine="709"/>
        <w:jc w:val="both"/>
      </w:pPr>
      <w:r>
        <w:t xml:space="preserve">1.hamur ofset yazı tabı </w:t>
      </w:r>
      <w:proofErr w:type="gramStart"/>
      <w:r>
        <w:t>kağıdının</w:t>
      </w:r>
      <w:proofErr w:type="gramEnd"/>
      <w:r>
        <w:t xml:space="preserve"> ana hammaddesi saf selülozdur. H</w:t>
      </w:r>
      <w:r w:rsidRPr="005E13DB">
        <w:t xml:space="preserve">ammadde olarak; uzun elyaf selülozu, kısa elyaf selülozu ve üretim sırasında oluşan döküntü (fire) </w:t>
      </w:r>
      <w:proofErr w:type="gramStart"/>
      <w:r w:rsidRPr="005E13DB">
        <w:t>kağıt</w:t>
      </w:r>
      <w:proofErr w:type="gramEnd"/>
      <w:r w:rsidRPr="005E13DB">
        <w:t xml:space="preserve"> kullanılmaktadır. Dolgu maddesi olarak ise kalsit (CaCO</w:t>
      </w:r>
      <w:r w:rsidRPr="00110D37">
        <w:t>3</w:t>
      </w:r>
      <w:r w:rsidRPr="005E13DB">
        <w:t>) kullanılmaktadır.</w:t>
      </w:r>
    </w:p>
    <w:p w:rsidR="005717B6" w:rsidRPr="005B77D1" w:rsidRDefault="005717B6" w:rsidP="002941D3">
      <w:pPr>
        <w:ind w:firstLine="360"/>
        <w:jc w:val="both"/>
      </w:pPr>
    </w:p>
    <w:p w:rsidR="005717B6" w:rsidRDefault="003015CE" w:rsidP="002941D3">
      <w:pPr>
        <w:ind w:firstLine="708"/>
        <w:jc w:val="both"/>
      </w:pPr>
      <w:proofErr w:type="gramStart"/>
      <w:r>
        <w:t>Kağıt</w:t>
      </w:r>
      <w:proofErr w:type="gramEnd"/>
      <w:r>
        <w:t xml:space="preserve"> üretiminde belirli oranda katma değer yurtiçinde sağlanmakla birlikte esas katma değer </w:t>
      </w:r>
      <w:r w:rsidR="00253629">
        <w:t xml:space="preserve">bahsedilen </w:t>
      </w:r>
      <w:r>
        <w:t xml:space="preserve">selüloz üretiminden kaynaklanmaktadır. Ağırlık olarak 1 ton </w:t>
      </w:r>
      <w:proofErr w:type="gramStart"/>
      <w:r>
        <w:t>kağıdın</w:t>
      </w:r>
      <w:proofErr w:type="gramEnd"/>
      <w:r>
        <w:t xml:space="preserve"> üretiminde 786 kg selüloz kullanılmaktadır. Bir </w:t>
      </w:r>
      <w:r w:rsidR="00E60C69">
        <w:t>kilogram</w:t>
      </w:r>
      <w:r w:rsidR="006279B5">
        <w:t xml:space="preserve"> </w:t>
      </w:r>
      <w:proofErr w:type="gramStart"/>
      <w:r w:rsidR="006279B5">
        <w:t>kağıd</w:t>
      </w:r>
      <w:r>
        <w:t>ın</w:t>
      </w:r>
      <w:proofErr w:type="gramEnd"/>
      <w:r>
        <w:t xml:space="preserve"> maliyetinin %65’ini selüloz maliyeti oluşturmaktadır. Ülkemizde selüloz üretimi bulunmamaktadır. </w:t>
      </w:r>
      <w:r w:rsidR="004328B1" w:rsidRPr="005B77D1">
        <w:t xml:space="preserve"> </w:t>
      </w:r>
    </w:p>
    <w:p w:rsidR="008B2865" w:rsidRPr="005B77D1" w:rsidRDefault="008B2865" w:rsidP="002941D3">
      <w:pPr>
        <w:ind w:firstLine="708"/>
        <w:jc w:val="both"/>
      </w:pPr>
    </w:p>
    <w:p w:rsidR="004328B1" w:rsidRPr="008B2865" w:rsidRDefault="004328B1" w:rsidP="001C1DA7">
      <w:pPr>
        <w:pStyle w:val="ListeParagraf"/>
        <w:numPr>
          <w:ilvl w:val="1"/>
          <w:numId w:val="7"/>
        </w:numPr>
        <w:spacing w:line="240" w:lineRule="auto"/>
        <w:outlineLvl w:val="1"/>
        <w:rPr>
          <w:rFonts w:ascii="Times New Roman" w:hAnsi="Times New Roman" w:cs="Times New Roman"/>
          <w:b/>
          <w:sz w:val="24"/>
          <w:szCs w:val="24"/>
        </w:rPr>
      </w:pPr>
      <w:bookmarkStart w:id="39" w:name="_Toc427326714"/>
      <w:r w:rsidRPr="008B2865">
        <w:rPr>
          <w:rFonts w:ascii="Times New Roman" w:hAnsi="Times New Roman" w:cs="Times New Roman"/>
          <w:b/>
          <w:sz w:val="24"/>
          <w:szCs w:val="24"/>
        </w:rPr>
        <w:t>Benzer veya Doğrudan Rakip Ürün</w:t>
      </w:r>
      <w:bookmarkEnd w:id="39"/>
    </w:p>
    <w:p w:rsidR="00663A61" w:rsidRPr="005B77D1" w:rsidRDefault="004328B1" w:rsidP="002941D3">
      <w:pPr>
        <w:spacing w:after="120"/>
        <w:ind w:firstLine="709"/>
        <w:jc w:val="both"/>
        <w:rPr>
          <w:bCs/>
        </w:rPr>
      </w:pPr>
      <w:r w:rsidRPr="005B77D1">
        <w:t xml:space="preserve">Başvuru konusu </w:t>
      </w:r>
      <w:r w:rsidR="00663A61" w:rsidRPr="005B77D1">
        <w:rPr>
          <w:bCs/>
        </w:rPr>
        <w:t>yazı tabı kâğıdı; dergi, kitap, defter, broşür, her türlü basılı evrak ve sürekli form üretiminde kullanılmaktadır. Fotokopi kâğıtları ise fotokopi makinelerinde görüntü almak üzere basılabilmekte ayrıca faks makinelerinde de kullanılmaktadır.</w:t>
      </w:r>
    </w:p>
    <w:p w:rsidR="004328B1" w:rsidRDefault="00D644E5" w:rsidP="002941D3">
      <w:pPr>
        <w:ind w:firstLine="708"/>
        <w:jc w:val="both"/>
      </w:pPr>
      <w:r w:rsidRPr="005B77D1">
        <w:t>Sonuç olarak</w:t>
      </w:r>
      <w:r w:rsidR="004328B1" w:rsidRPr="005B77D1">
        <w:t xml:space="preserve">, talep ve arz yönünden incelendiğinde, yerli </w:t>
      </w:r>
      <w:r w:rsidR="00663A61" w:rsidRPr="005B77D1">
        <w:t>kâğıt</w:t>
      </w:r>
      <w:r w:rsidR="004328B1" w:rsidRPr="005B77D1">
        <w:t xml:space="preserve"> ile ithal </w:t>
      </w:r>
      <w:r w:rsidR="00BA3B84" w:rsidRPr="005B77D1">
        <w:t>olanların</w:t>
      </w:r>
      <w:r w:rsidR="00C94B2F" w:rsidRPr="005B77D1">
        <w:t xml:space="preserve"> benzer </w:t>
      </w:r>
      <w:r w:rsidR="000F6CA3" w:rsidRPr="005B77D1">
        <w:t>ürünler olduğu tespit edilmiştir</w:t>
      </w:r>
      <w:r w:rsidR="004328B1" w:rsidRPr="005B77D1">
        <w:t>.</w:t>
      </w:r>
    </w:p>
    <w:p w:rsidR="008B2865" w:rsidRPr="005B77D1" w:rsidRDefault="008B2865" w:rsidP="002941D3">
      <w:pPr>
        <w:ind w:firstLine="708"/>
        <w:jc w:val="both"/>
      </w:pPr>
    </w:p>
    <w:p w:rsidR="004328B1" w:rsidRPr="008B2865" w:rsidRDefault="004328B1" w:rsidP="0005349C">
      <w:pPr>
        <w:pStyle w:val="ListeParagraf"/>
        <w:numPr>
          <w:ilvl w:val="1"/>
          <w:numId w:val="7"/>
        </w:numPr>
        <w:spacing w:line="240" w:lineRule="auto"/>
        <w:outlineLvl w:val="1"/>
        <w:rPr>
          <w:rFonts w:ascii="Times New Roman" w:hAnsi="Times New Roman" w:cs="Times New Roman"/>
          <w:b/>
          <w:sz w:val="24"/>
          <w:szCs w:val="24"/>
        </w:rPr>
      </w:pPr>
      <w:bookmarkStart w:id="40" w:name="_Toc227495863"/>
      <w:bookmarkStart w:id="41" w:name="_Toc427326715"/>
      <w:r w:rsidRPr="008B2865">
        <w:rPr>
          <w:rFonts w:ascii="Times New Roman" w:hAnsi="Times New Roman" w:cs="Times New Roman"/>
          <w:b/>
          <w:sz w:val="24"/>
          <w:szCs w:val="24"/>
        </w:rPr>
        <w:t>Mevzuat</w:t>
      </w:r>
      <w:bookmarkEnd w:id="40"/>
      <w:bookmarkEnd w:id="41"/>
    </w:p>
    <w:p w:rsidR="00057B4D" w:rsidRPr="005B77D1" w:rsidRDefault="00057B4D" w:rsidP="002941D3">
      <w:pPr>
        <w:ind w:firstLine="708"/>
        <w:jc w:val="both"/>
      </w:pPr>
      <w:r w:rsidRPr="005B77D1">
        <w:t xml:space="preserve">Söz konusu eşya ithalatında %8 oranında KDV uygulanmaktadır. </w:t>
      </w:r>
    </w:p>
    <w:p w:rsidR="00057B4D" w:rsidRDefault="006E1409" w:rsidP="002941D3">
      <w:pPr>
        <w:ind w:firstLine="708"/>
        <w:jc w:val="both"/>
      </w:pPr>
      <w:proofErr w:type="gramStart"/>
      <w:r w:rsidRPr="00987CA1">
        <w:t>31/12/201</w:t>
      </w:r>
      <w:r>
        <w:t>4</w:t>
      </w:r>
      <w:proofErr w:type="gramEnd"/>
      <w:r w:rsidRPr="00987CA1">
        <w:t xml:space="preserve"> tarihli ve 29</w:t>
      </w:r>
      <w:r>
        <w:t>222</w:t>
      </w:r>
      <w:r w:rsidRPr="00987CA1">
        <w:t xml:space="preserve"> sayılı Resmi Gazete (</w:t>
      </w:r>
      <w:r>
        <w:t>2.</w:t>
      </w:r>
      <w:r w:rsidRPr="00987CA1">
        <w:t>Mükerrer)’de yayımlanan 201</w:t>
      </w:r>
      <w:r>
        <w:t>5</w:t>
      </w:r>
      <w:r w:rsidRPr="00987CA1">
        <w:t xml:space="preserve"> yılı İthalat Rejimi Kararı Eki II Sayılı Liste’de başvuru konusu eşyanın ithalatında uygulanan vergi oranları aşağıdaki şekilde gösterilmektedir.</w:t>
      </w:r>
    </w:p>
    <w:p w:rsidR="00C63E25" w:rsidRDefault="00C63E25" w:rsidP="002941D3">
      <w:pPr>
        <w:ind w:firstLine="708"/>
        <w:jc w:val="both"/>
      </w:pPr>
    </w:p>
    <w:p w:rsidR="00C63E25" w:rsidRDefault="00C63E25" w:rsidP="002941D3">
      <w:pPr>
        <w:ind w:firstLine="708"/>
        <w:jc w:val="both"/>
      </w:pPr>
    </w:p>
    <w:p w:rsidR="00C63E25" w:rsidRDefault="00C63E25" w:rsidP="002941D3">
      <w:pPr>
        <w:ind w:firstLine="708"/>
        <w:jc w:val="both"/>
      </w:pPr>
    </w:p>
    <w:p w:rsidR="00C63E25" w:rsidRDefault="00C63E25" w:rsidP="002941D3">
      <w:pPr>
        <w:ind w:firstLine="708"/>
        <w:jc w:val="both"/>
      </w:pPr>
    </w:p>
    <w:p w:rsidR="00C63E25" w:rsidRDefault="00C63E25" w:rsidP="002941D3">
      <w:pPr>
        <w:ind w:firstLine="708"/>
        <w:jc w:val="both"/>
      </w:pPr>
    </w:p>
    <w:p w:rsidR="002941D3" w:rsidRPr="005B77D1" w:rsidRDefault="002941D3" w:rsidP="00A67E87">
      <w:pPr>
        <w:jc w:val="both"/>
      </w:pPr>
    </w:p>
    <w:tbl>
      <w:tblPr>
        <w:tblpPr w:leftFromText="141" w:rightFromText="141" w:vertAnchor="text" w:horzAnchor="margin" w:tblpXSpec="center" w:tblpY="9"/>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0"/>
        <w:gridCol w:w="1551"/>
        <w:gridCol w:w="1592"/>
        <w:gridCol w:w="1360"/>
        <w:gridCol w:w="1530"/>
        <w:gridCol w:w="1061"/>
      </w:tblGrid>
      <w:tr w:rsidR="005B77D1" w:rsidRPr="005B77D1" w:rsidTr="000D11E6">
        <w:trPr>
          <w:trHeight w:val="270"/>
        </w:trPr>
        <w:tc>
          <w:tcPr>
            <w:tcW w:w="967" w:type="pct"/>
            <w:vMerge w:val="restart"/>
            <w:vAlign w:val="center"/>
          </w:tcPr>
          <w:p w:rsidR="00057B4D" w:rsidRPr="005B77D1" w:rsidRDefault="00057B4D" w:rsidP="002941D3">
            <w:pPr>
              <w:jc w:val="center"/>
              <w:rPr>
                <w:b/>
              </w:rPr>
            </w:pPr>
            <w:r w:rsidRPr="005B77D1">
              <w:rPr>
                <w:b/>
                <w:sz w:val="22"/>
                <w:szCs w:val="22"/>
              </w:rPr>
              <w:lastRenderedPageBreak/>
              <w:t>GTİP</w:t>
            </w:r>
          </w:p>
        </w:tc>
        <w:tc>
          <w:tcPr>
            <w:tcW w:w="4033" w:type="pct"/>
            <w:gridSpan w:val="5"/>
            <w:vAlign w:val="center"/>
          </w:tcPr>
          <w:p w:rsidR="00057B4D" w:rsidRPr="005B77D1" w:rsidRDefault="00057B4D" w:rsidP="002941D3">
            <w:pPr>
              <w:jc w:val="center"/>
              <w:rPr>
                <w:b/>
              </w:rPr>
            </w:pPr>
            <w:r w:rsidRPr="005B77D1">
              <w:rPr>
                <w:b/>
                <w:sz w:val="22"/>
                <w:szCs w:val="22"/>
              </w:rPr>
              <w:t>GÜMRÜK VERGİSİ ORANI (%)</w:t>
            </w:r>
          </w:p>
        </w:tc>
      </w:tr>
      <w:tr w:rsidR="005B77D1" w:rsidRPr="005B77D1" w:rsidTr="000D11E6">
        <w:trPr>
          <w:trHeight w:val="276"/>
        </w:trPr>
        <w:tc>
          <w:tcPr>
            <w:tcW w:w="967" w:type="pct"/>
            <w:vMerge/>
            <w:vAlign w:val="center"/>
          </w:tcPr>
          <w:p w:rsidR="00057B4D" w:rsidRPr="005B77D1" w:rsidRDefault="00057B4D" w:rsidP="002941D3">
            <w:pPr>
              <w:jc w:val="center"/>
              <w:rPr>
                <w:b/>
              </w:rPr>
            </w:pPr>
          </w:p>
        </w:tc>
        <w:tc>
          <w:tcPr>
            <w:tcW w:w="882" w:type="pct"/>
            <w:vMerge w:val="restart"/>
            <w:vAlign w:val="center"/>
          </w:tcPr>
          <w:p w:rsidR="00057B4D" w:rsidRPr="005B77D1" w:rsidRDefault="00057B4D" w:rsidP="002941D3">
            <w:pPr>
              <w:jc w:val="center"/>
              <w:rPr>
                <w:b/>
              </w:rPr>
            </w:pPr>
            <w:r w:rsidRPr="005B77D1">
              <w:rPr>
                <w:b/>
                <w:bCs/>
                <w:sz w:val="22"/>
                <w:szCs w:val="22"/>
              </w:rPr>
              <w:t>AB, EFTA, STA</w:t>
            </w:r>
          </w:p>
        </w:tc>
        <w:tc>
          <w:tcPr>
            <w:tcW w:w="2547" w:type="pct"/>
            <w:gridSpan w:val="3"/>
            <w:vMerge w:val="restart"/>
            <w:vAlign w:val="center"/>
          </w:tcPr>
          <w:p w:rsidR="00057B4D" w:rsidRPr="005B77D1" w:rsidRDefault="00057B4D" w:rsidP="002941D3">
            <w:pPr>
              <w:jc w:val="center"/>
              <w:rPr>
                <w:b/>
              </w:rPr>
            </w:pPr>
            <w:r w:rsidRPr="005B77D1">
              <w:rPr>
                <w:b/>
                <w:sz w:val="22"/>
                <w:szCs w:val="22"/>
              </w:rPr>
              <w:t>GTS ÜLKELERİ</w:t>
            </w:r>
          </w:p>
        </w:tc>
        <w:tc>
          <w:tcPr>
            <w:tcW w:w="603" w:type="pct"/>
            <w:vMerge w:val="restart"/>
            <w:vAlign w:val="center"/>
          </w:tcPr>
          <w:p w:rsidR="00057B4D" w:rsidRPr="005B77D1" w:rsidRDefault="00057B4D" w:rsidP="002941D3">
            <w:pPr>
              <w:jc w:val="center"/>
              <w:rPr>
                <w:b/>
              </w:rPr>
            </w:pPr>
            <w:r w:rsidRPr="005B77D1">
              <w:rPr>
                <w:b/>
                <w:sz w:val="22"/>
                <w:szCs w:val="22"/>
              </w:rPr>
              <w:t>DÜ</w:t>
            </w:r>
          </w:p>
        </w:tc>
      </w:tr>
      <w:tr w:rsidR="005B77D1" w:rsidRPr="005B77D1" w:rsidTr="000D11E6">
        <w:trPr>
          <w:trHeight w:val="276"/>
        </w:trPr>
        <w:tc>
          <w:tcPr>
            <w:tcW w:w="967" w:type="pct"/>
            <w:vMerge/>
            <w:vAlign w:val="bottom"/>
          </w:tcPr>
          <w:p w:rsidR="00057B4D" w:rsidRPr="005B77D1" w:rsidRDefault="00057B4D" w:rsidP="002941D3">
            <w:pPr>
              <w:jc w:val="center"/>
              <w:rPr>
                <w:b/>
              </w:rPr>
            </w:pPr>
          </w:p>
        </w:tc>
        <w:tc>
          <w:tcPr>
            <w:tcW w:w="882" w:type="pct"/>
            <w:vMerge/>
            <w:vAlign w:val="bottom"/>
          </w:tcPr>
          <w:p w:rsidR="00057B4D" w:rsidRPr="005B77D1" w:rsidRDefault="00057B4D" w:rsidP="002941D3">
            <w:pPr>
              <w:jc w:val="center"/>
              <w:rPr>
                <w:b/>
              </w:rPr>
            </w:pPr>
          </w:p>
        </w:tc>
        <w:tc>
          <w:tcPr>
            <w:tcW w:w="2547" w:type="pct"/>
            <w:gridSpan w:val="3"/>
            <w:vMerge/>
            <w:vAlign w:val="bottom"/>
          </w:tcPr>
          <w:p w:rsidR="00057B4D" w:rsidRPr="005B77D1" w:rsidRDefault="00057B4D" w:rsidP="002941D3">
            <w:pPr>
              <w:jc w:val="center"/>
              <w:rPr>
                <w:b/>
              </w:rPr>
            </w:pPr>
          </w:p>
        </w:tc>
        <w:tc>
          <w:tcPr>
            <w:tcW w:w="603" w:type="pct"/>
            <w:vMerge/>
            <w:vAlign w:val="center"/>
          </w:tcPr>
          <w:p w:rsidR="00057B4D" w:rsidRPr="005B77D1" w:rsidRDefault="00057B4D" w:rsidP="002941D3"/>
        </w:tc>
      </w:tr>
      <w:tr w:rsidR="005B77D1" w:rsidRPr="005B77D1" w:rsidTr="000D11E6">
        <w:trPr>
          <w:trHeight w:val="126"/>
        </w:trPr>
        <w:tc>
          <w:tcPr>
            <w:tcW w:w="967" w:type="pct"/>
            <w:vMerge/>
            <w:vAlign w:val="bottom"/>
          </w:tcPr>
          <w:p w:rsidR="00057B4D" w:rsidRPr="005B77D1" w:rsidRDefault="00057B4D" w:rsidP="002941D3">
            <w:pPr>
              <w:jc w:val="center"/>
              <w:rPr>
                <w:b/>
              </w:rPr>
            </w:pPr>
          </w:p>
        </w:tc>
        <w:tc>
          <w:tcPr>
            <w:tcW w:w="882" w:type="pct"/>
            <w:vMerge/>
            <w:vAlign w:val="bottom"/>
          </w:tcPr>
          <w:p w:rsidR="00057B4D" w:rsidRPr="005B77D1" w:rsidRDefault="00057B4D" w:rsidP="002941D3">
            <w:pPr>
              <w:jc w:val="center"/>
              <w:rPr>
                <w:b/>
              </w:rPr>
            </w:pPr>
          </w:p>
        </w:tc>
        <w:tc>
          <w:tcPr>
            <w:tcW w:w="905" w:type="pct"/>
            <w:noWrap/>
            <w:vAlign w:val="center"/>
          </w:tcPr>
          <w:p w:rsidR="00057B4D" w:rsidRPr="005B77D1" w:rsidRDefault="00057B4D" w:rsidP="002941D3">
            <w:pPr>
              <w:jc w:val="center"/>
              <w:rPr>
                <w:b/>
              </w:rPr>
            </w:pPr>
            <w:r w:rsidRPr="005B77D1">
              <w:rPr>
                <w:b/>
                <w:sz w:val="22"/>
                <w:szCs w:val="22"/>
              </w:rPr>
              <w:t>EAGÜ</w:t>
            </w:r>
          </w:p>
        </w:tc>
        <w:tc>
          <w:tcPr>
            <w:tcW w:w="773" w:type="pct"/>
            <w:noWrap/>
            <w:vAlign w:val="center"/>
          </w:tcPr>
          <w:p w:rsidR="00057B4D" w:rsidRPr="005B77D1" w:rsidRDefault="00057B4D" w:rsidP="002941D3">
            <w:pPr>
              <w:jc w:val="center"/>
              <w:rPr>
                <w:b/>
              </w:rPr>
            </w:pPr>
            <w:r w:rsidRPr="005B77D1">
              <w:rPr>
                <w:b/>
                <w:sz w:val="22"/>
                <w:szCs w:val="22"/>
              </w:rPr>
              <w:t>ÖTDÜ</w:t>
            </w:r>
          </w:p>
        </w:tc>
        <w:tc>
          <w:tcPr>
            <w:tcW w:w="870" w:type="pct"/>
            <w:noWrap/>
            <w:vAlign w:val="center"/>
          </w:tcPr>
          <w:p w:rsidR="00057B4D" w:rsidRPr="005B77D1" w:rsidRDefault="00057B4D" w:rsidP="002941D3">
            <w:pPr>
              <w:jc w:val="center"/>
              <w:rPr>
                <w:b/>
              </w:rPr>
            </w:pPr>
            <w:r w:rsidRPr="005B77D1">
              <w:rPr>
                <w:b/>
                <w:sz w:val="22"/>
                <w:szCs w:val="22"/>
              </w:rPr>
              <w:t>GYÜ</w:t>
            </w:r>
          </w:p>
        </w:tc>
        <w:tc>
          <w:tcPr>
            <w:tcW w:w="603" w:type="pct"/>
            <w:vMerge/>
            <w:vAlign w:val="center"/>
          </w:tcPr>
          <w:p w:rsidR="00057B4D" w:rsidRPr="005B77D1" w:rsidRDefault="00057B4D" w:rsidP="002941D3"/>
        </w:tc>
      </w:tr>
      <w:tr w:rsidR="005B77D1" w:rsidRPr="005B77D1" w:rsidTr="000D11E6">
        <w:trPr>
          <w:trHeight w:val="260"/>
        </w:trPr>
        <w:tc>
          <w:tcPr>
            <w:tcW w:w="967" w:type="pct"/>
            <w:vAlign w:val="bottom"/>
          </w:tcPr>
          <w:p w:rsidR="00057B4D" w:rsidRPr="005B77D1" w:rsidRDefault="00057B4D" w:rsidP="002941D3">
            <w:r w:rsidRPr="005B77D1">
              <w:rPr>
                <w:sz w:val="22"/>
                <w:szCs w:val="22"/>
              </w:rPr>
              <w:t>4802.55.15.10.00</w:t>
            </w:r>
          </w:p>
        </w:tc>
        <w:tc>
          <w:tcPr>
            <w:tcW w:w="882" w:type="pct"/>
            <w:vAlign w:val="center"/>
          </w:tcPr>
          <w:p w:rsidR="00057B4D" w:rsidRPr="005B77D1" w:rsidRDefault="00057B4D" w:rsidP="002941D3">
            <w:pPr>
              <w:jc w:val="center"/>
            </w:pPr>
            <w:r w:rsidRPr="005B77D1">
              <w:rPr>
                <w:sz w:val="22"/>
                <w:szCs w:val="22"/>
              </w:rPr>
              <w:t>Muaf</w:t>
            </w:r>
          </w:p>
        </w:tc>
        <w:tc>
          <w:tcPr>
            <w:tcW w:w="905" w:type="pct"/>
          </w:tcPr>
          <w:p w:rsidR="00057B4D" w:rsidRPr="005B77D1" w:rsidRDefault="00057B4D" w:rsidP="002941D3">
            <w:pPr>
              <w:jc w:val="center"/>
            </w:pPr>
            <w:r w:rsidRPr="005B77D1">
              <w:rPr>
                <w:sz w:val="22"/>
                <w:szCs w:val="22"/>
              </w:rPr>
              <w:t>Muaf</w:t>
            </w:r>
          </w:p>
        </w:tc>
        <w:tc>
          <w:tcPr>
            <w:tcW w:w="773" w:type="pct"/>
          </w:tcPr>
          <w:p w:rsidR="00057B4D" w:rsidRPr="005B77D1" w:rsidRDefault="00057B4D" w:rsidP="002941D3">
            <w:pPr>
              <w:jc w:val="center"/>
            </w:pPr>
            <w:r w:rsidRPr="005B77D1">
              <w:rPr>
                <w:sz w:val="22"/>
                <w:szCs w:val="22"/>
              </w:rPr>
              <w:t>Muaf</w:t>
            </w:r>
          </w:p>
        </w:tc>
        <w:tc>
          <w:tcPr>
            <w:tcW w:w="870" w:type="pct"/>
          </w:tcPr>
          <w:p w:rsidR="00057B4D" w:rsidRPr="005B77D1" w:rsidRDefault="00057B4D" w:rsidP="002941D3">
            <w:pPr>
              <w:jc w:val="center"/>
            </w:pPr>
            <w:r w:rsidRPr="005B77D1">
              <w:rPr>
                <w:sz w:val="22"/>
                <w:szCs w:val="22"/>
              </w:rPr>
              <w:t>Muaf</w:t>
            </w:r>
          </w:p>
        </w:tc>
        <w:tc>
          <w:tcPr>
            <w:tcW w:w="603" w:type="pct"/>
          </w:tcPr>
          <w:p w:rsidR="00057B4D" w:rsidRPr="005B77D1" w:rsidRDefault="00057B4D" w:rsidP="002941D3">
            <w:pPr>
              <w:jc w:val="center"/>
            </w:pPr>
            <w:r w:rsidRPr="005B77D1">
              <w:rPr>
                <w:sz w:val="22"/>
                <w:szCs w:val="22"/>
              </w:rPr>
              <w:t>Muaf</w:t>
            </w:r>
          </w:p>
        </w:tc>
      </w:tr>
      <w:tr w:rsidR="005B77D1" w:rsidRPr="005B77D1" w:rsidTr="000D11E6">
        <w:trPr>
          <w:trHeight w:val="263"/>
        </w:trPr>
        <w:tc>
          <w:tcPr>
            <w:tcW w:w="967" w:type="pct"/>
            <w:vAlign w:val="bottom"/>
          </w:tcPr>
          <w:p w:rsidR="00057B4D" w:rsidRPr="005B77D1" w:rsidRDefault="00057B4D" w:rsidP="002941D3">
            <w:r w:rsidRPr="005B77D1">
              <w:rPr>
                <w:sz w:val="22"/>
                <w:szCs w:val="22"/>
              </w:rPr>
              <w:t>4802.55.25.10.00</w:t>
            </w:r>
          </w:p>
        </w:tc>
        <w:tc>
          <w:tcPr>
            <w:tcW w:w="882" w:type="pct"/>
            <w:vAlign w:val="center"/>
          </w:tcPr>
          <w:p w:rsidR="00057B4D" w:rsidRPr="005B77D1" w:rsidRDefault="00057B4D" w:rsidP="002941D3">
            <w:pPr>
              <w:jc w:val="center"/>
            </w:pPr>
            <w:r w:rsidRPr="005B77D1">
              <w:rPr>
                <w:sz w:val="22"/>
                <w:szCs w:val="22"/>
              </w:rPr>
              <w:t>Muaf</w:t>
            </w:r>
          </w:p>
        </w:tc>
        <w:tc>
          <w:tcPr>
            <w:tcW w:w="905" w:type="pct"/>
          </w:tcPr>
          <w:p w:rsidR="00057B4D" w:rsidRPr="005B77D1" w:rsidRDefault="00057B4D" w:rsidP="002941D3">
            <w:pPr>
              <w:jc w:val="center"/>
            </w:pPr>
            <w:r w:rsidRPr="005B77D1">
              <w:rPr>
                <w:sz w:val="22"/>
                <w:szCs w:val="22"/>
              </w:rPr>
              <w:t>Muaf</w:t>
            </w:r>
          </w:p>
        </w:tc>
        <w:tc>
          <w:tcPr>
            <w:tcW w:w="773" w:type="pct"/>
          </w:tcPr>
          <w:p w:rsidR="00057B4D" w:rsidRPr="005B77D1" w:rsidRDefault="00057B4D" w:rsidP="002941D3">
            <w:pPr>
              <w:jc w:val="center"/>
            </w:pPr>
            <w:r w:rsidRPr="005B77D1">
              <w:rPr>
                <w:sz w:val="22"/>
                <w:szCs w:val="22"/>
              </w:rPr>
              <w:t>Muaf</w:t>
            </w:r>
          </w:p>
        </w:tc>
        <w:tc>
          <w:tcPr>
            <w:tcW w:w="870" w:type="pct"/>
          </w:tcPr>
          <w:p w:rsidR="00057B4D" w:rsidRPr="005B77D1" w:rsidRDefault="00057B4D" w:rsidP="002941D3">
            <w:pPr>
              <w:jc w:val="center"/>
            </w:pPr>
            <w:r w:rsidRPr="005B77D1">
              <w:rPr>
                <w:sz w:val="22"/>
                <w:szCs w:val="22"/>
              </w:rPr>
              <w:t>Muaf</w:t>
            </w:r>
          </w:p>
        </w:tc>
        <w:tc>
          <w:tcPr>
            <w:tcW w:w="603" w:type="pct"/>
          </w:tcPr>
          <w:p w:rsidR="00057B4D" w:rsidRPr="005B77D1" w:rsidRDefault="00057B4D" w:rsidP="002941D3">
            <w:pPr>
              <w:jc w:val="center"/>
            </w:pPr>
            <w:r w:rsidRPr="005B77D1">
              <w:rPr>
                <w:sz w:val="22"/>
                <w:szCs w:val="22"/>
              </w:rPr>
              <w:t>Muaf</w:t>
            </w:r>
          </w:p>
        </w:tc>
      </w:tr>
      <w:tr w:rsidR="005B77D1" w:rsidRPr="005B77D1" w:rsidTr="000D11E6">
        <w:trPr>
          <w:trHeight w:val="253"/>
        </w:trPr>
        <w:tc>
          <w:tcPr>
            <w:tcW w:w="967" w:type="pct"/>
            <w:vAlign w:val="bottom"/>
          </w:tcPr>
          <w:p w:rsidR="00057B4D" w:rsidRPr="005B77D1" w:rsidRDefault="00057B4D" w:rsidP="002941D3">
            <w:r w:rsidRPr="005B77D1">
              <w:rPr>
                <w:sz w:val="22"/>
                <w:szCs w:val="22"/>
              </w:rPr>
              <w:t>4802.55.30.10.00</w:t>
            </w:r>
          </w:p>
        </w:tc>
        <w:tc>
          <w:tcPr>
            <w:tcW w:w="882" w:type="pct"/>
            <w:vAlign w:val="center"/>
          </w:tcPr>
          <w:p w:rsidR="00057B4D" w:rsidRPr="005B77D1" w:rsidRDefault="00057B4D" w:rsidP="002941D3">
            <w:pPr>
              <w:jc w:val="center"/>
            </w:pPr>
            <w:r w:rsidRPr="005B77D1">
              <w:rPr>
                <w:sz w:val="22"/>
                <w:szCs w:val="22"/>
              </w:rPr>
              <w:t>Muaf</w:t>
            </w:r>
          </w:p>
        </w:tc>
        <w:tc>
          <w:tcPr>
            <w:tcW w:w="905" w:type="pct"/>
          </w:tcPr>
          <w:p w:rsidR="00057B4D" w:rsidRPr="005B77D1" w:rsidRDefault="00057B4D" w:rsidP="002941D3">
            <w:pPr>
              <w:jc w:val="center"/>
            </w:pPr>
            <w:r w:rsidRPr="005B77D1">
              <w:rPr>
                <w:sz w:val="22"/>
                <w:szCs w:val="22"/>
              </w:rPr>
              <w:t>Muaf</w:t>
            </w:r>
          </w:p>
        </w:tc>
        <w:tc>
          <w:tcPr>
            <w:tcW w:w="773" w:type="pct"/>
          </w:tcPr>
          <w:p w:rsidR="00057B4D" w:rsidRPr="005B77D1" w:rsidRDefault="00057B4D" w:rsidP="002941D3">
            <w:pPr>
              <w:jc w:val="center"/>
            </w:pPr>
            <w:r w:rsidRPr="005B77D1">
              <w:rPr>
                <w:sz w:val="22"/>
                <w:szCs w:val="22"/>
              </w:rPr>
              <w:t>Muaf</w:t>
            </w:r>
          </w:p>
        </w:tc>
        <w:tc>
          <w:tcPr>
            <w:tcW w:w="870" w:type="pct"/>
          </w:tcPr>
          <w:p w:rsidR="00057B4D" w:rsidRPr="005B77D1" w:rsidRDefault="00057B4D" w:rsidP="002941D3">
            <w:pPr>
              <w:jc w:val="center"/>
            </w:pPr>
            <w:r w:rsidRPr="005B77D1">
              <w:rPr>
                <w:sz w:val="22"/>
                <w:szCs w:val="22"/>
              </w:rPr>
              <w:t>Muaf</w:t>
            </w:r>
          </w:p>
        </w:tc>
        <w:tc>
          <w:tcPr>
            <w:tcW w:w="603" w:type="pct"/>
          </w:tcPr>
          <w:p w:rsidR="00057B4D" w:rsidRPr="005B77D1" w:rsidRDefault="00057B4D" w:rsidP="002941D3">
            <w:pPr>
              <w:jc w:val="center"/>
            </w:pPr>
            <w:r w:rsidRPr="005B77D1">
              <w:rPr>
                <w:sz w:val="22"/>
                <w:szCs w:val="22"/>
              </w:rPr>
              <w:t>Muaf</w:t>
            </w:r>
          </w:p>
        </w:tc>
      </w:tr>
      <w:tr w:rsidR="005B77D1" w:rsidRPr="005B77D1" w:rsidTr="000D11E6">
        <w:trPr>
          <w:trHeight w:val="257"/>
        </w:trPr>
        <w:tc>
          <w:tcPr>
            <w:tcW w:w="967" w:type="pct"/>
            <w:vAlign w:val="bottom"/>
          </w:tcPr>
          <w:p w:rsidR="00057B4D" w:rsidRPr="005B77D1" w:rsidRDefault="00057B4D" w:rsidP="002941D3">
            <w:r w:rsidRPr="005B77D1">
              <w:rPr>
                <w:sz w:val="22"/>
                <w:szCs w:val="22"/>
              </w:rPr>
              <w:t>4802.55.90.10.00</w:t>
            </w:r>
          </w:p>
        </w:tc>
        <w:tc>
          <w:tcPr>
            <w:tcW w:w="882" w:type="pct"/>
            <w:vAlign w:val="center"/>
          </w:tcPr>
          <w:p w:rsidR="00057B4D" w:rsidRPr="005B77D1" w:rsidRDefault="00057B4D" w:rsidP="002941D3">
            <w:pPr>
              <w:jc w:val="center"/>
            </w:pPr>
            <w:r w:rsidRPr="005B77D1">
              <w:rPr>
                <w:sz w:val="22"/>
                <w:szCs w:val="22"/>
              </w:rPr>
              <w:t>Muaf</w:t>
            </w:r>
          </w:p>
        </w:tc>
        <w:tc>
          <w:tcPr>
            <w:tcW w:w="905" w:type="pct"/>
          </w:tcPr>
          <w:p w:rsidR="00057B4D" w:rsidRPr="005B77D1" w:rsidRDefault="00057B4D" w:rsidP="002941D3">
            <w:pPr>
              <w:jc w:val="center"/>
            </w:pPr>
            <w:r w:rsidRPr="005B77D1">
              <w:rPr>
                <w:sz w:val="22"/>
                <w:szCs w:val="22"/>
              </w:rPr>
              <w:t>Muaf</w:t>
            </w:r>
          </w:p>
        </w:tc>
        <w:tc>
          <w:tcPr>
            <w:tcW w:w="773" w:type="pct"/>
          </w:tcPr>
          <w:p w:rsidR="00057B4D" w:rsidRPr="005B77D1" w:rsidRDefault="00057B4D" w:rsidP="002941D3">
            <w:pPr>
              <w:jc w:val="center"/>
            </w:pPr>
            <w:r w:rsidRPr="005B77D1">
              <w:rPr>
                <w:sz w:val="22"/>
                <w:szCs w:val="22"/>
              </w:rPr>
              <w:t>Muaf</w:t>
            </w:r>
          </w:p>
        </w:tc>
        <w:tc>
          <w:tcPr>
            <w:tcW w:w="870" w:type="pct"/>
          </w:tcPr>
          <w:p w:rsidR="00057B4D" w:rsidRPr="005B77D1" w:rsidRDefault="00057B4D" w:rsidP="002941D3">
            <w:pPr>
              <w:jc w:val="center"/>
            </w:pPr>
            <w:r w:rsidRPr="005B77D1">
              <w:rPr>
                <w:sz w:val="22"/>
                <w:szCs w:val="22"/>
              </w:rPr>
              <w:t>Muaf</w:t>
            </w:r>
          </w:p>
        </w:tc>
        <w:tc>
          <w:tcPr>
            <w:tcW w:w="603" w:type="pct"/>
          </w:tcPr>
          <w:p w:rsidR="00057B4D" w:rsidRPr="005B77D1" w:rsidRDefault="00057B4D" w:rsidP="002941D3">
            <w:pPr>
              <w:jc w:val="center"/>
            </w:pPr>
            <w:r w:rsidRPr="005B77D1">
              <w:rPr>
                <w:sz w:val="22"/>
                <w:szCs w:val="22"/>
              </w:rPr>
              <w:t>Muaf</w:t>
            </w:r>
          </w:p>
        </w:tc>
      </w:tr>
      <w:tr w:rsidR="005B77D1" w:rsidRPr="005B77D1" w:rsidTr="000D11E6">
        <w:trPr>
          <w:trHeight w:val="247"/>
        </w:trPr>
        <w:tc>
          <w:tcPr>
            <w:tcW w:w="967" w:type="pct"/>
            <w:vAlign w:val="bottom"/>
          </w:tcPr>
          <w:p w:rsidR="00057B4D" w:rsidRPr="005B77D1" w:rsidRDefault="00057B4D" w:rsidP="002941D3">
            <w:r w:rsidRPr="005B77D1">
              <w:rPr>
                <w:sz w:val="22"/>
                <w:szCs w:val="22"/>
              </w:rPr>
              <w:t>4802.56.20.20.00</w:t>
            </w:r>
          </w:p>
        </w:tc>
        <w:tc>
          <w:tcPr>
            <w:tcW w:w="882" w:type="pct"/>
            <w:vAlign w:val="center"/>
          </w:tcPr>
          <w:p w:rsidR="00057B4D" w:rsidRPr="005B77D1" w:rsidRDefault="00057B4D" w:rsidP="002941D3">
            <w:pPr>
              <w:jc w:val="center"/>
            </w:pPr>
            <w:r w:rsidRPr="005B77D1">
              <w:rPr>
                <w:sz w:val="22"/>
                <w:szCs w:val="22"/>
              </w:rPr>
              <w:t>Muaf</w:t>
            </w:r>
          </w:p>
        </w:tc>
        <w:tc>
          <w:tcPr>
            <w:tcW w:w="905" w:type="pct"/>
          </w:tcPr>
          <w:p w:rsidR="00057B4D" w:rsidRPr="005B77D1" w:rsidRDefault="00057B4D" w:rsidP="002941D3">
            <w:pPr>
              <w:jc w:val="center"/>
            </w:pPr>
            <w:r w:rsidRPr="005B77D1">
              <w:rPr>
                <w:sz w:val="22"/>
                <w:szCs w:val="22"/>
              </w:rPr>
              <w:t>Muaf</w:t>
            </w:r>
          </w:p>
        </w:tc>
        <w:tc>
          <w:tcPr>
            <w:tcW w:w="773" w:type="pct"/>
          </w:tcPr>
          <w:p w:rsidR="00057B4D" w:rsidRPr="005B77D1" w:rsidRDefault="00057B4D" w:rsidP="002941D3">
            <w:pPr>
              <w:jc w:val="center"/>
            </w:pPr>
            <w:r w:rsidRPr="005B77D1">
              <w:rPr>
                <w:sz w:val="22"/>
                <w:szCs w:val="22"/>
              </w:rPr>
              <w:t>Muaf</w:t>
            </w:r>
          </w:p>
        </w:tc>
        <w:tc>
          <w:tcPr>
            <w:tcW w:w="870" w:type="pct"/>
          </w:tcPr>
          <w:p w:rsidR="00057B4D" w:rsidRPr="005B77D1" w:rsidRDefault="00057B4D" w:rsidP="002941D3">
            <w:pPr>
              <w:jc w:val="center"/>
            </w:pPr>
            <w:r w:rsidRPr="005B77D1">
              <w:rPr>
                <w:sz w:val="22"/>
                <w:szCs w:val="22"/>
              </w:rPr>
              <w:t>Muaf</w:t>
            </w:r>
          </w:p>
        </w:tc>
        <w:tc>
          <w:tcPr>
            <w:tcW w:w="603" w:type="pct"/>
          </w:tcPr>
          <w:p w:rsidR="00057B4D" w:rsidRPr="005B77D1" w:rsidRDefault="00057B4D" w:rsidP="002941D3">
            <w:pPr>
              <w:jc w:val="center"/>
            </w:pPr>
            <w:r w:rsidRPr="005B77D1">
              <w:rPr>
                <w:sz w:val="22"/>
                <w:szCs w:val="22"/>
              </w:rPr>
              <w:t>Muaf</w:t>
            </w:r>
          </w:p>
        </w:tc>
      </w:tr>
      <w:tr w:rsidR="005B77D1" w:rsidRPr="005B77D1" w:rsidTr="000D11E6">
        <w:trPr>
          <w:trHeight w:val="237"/>
        </w:trPr>
        <w:tc>
          <w:tcPr>
            <w:tcW w:w="967" w:type="pct"/>
            <w:vAlign w:val="bottom"/>
          </w:tcPr>
          <w:p w:rsidR="00057B4D" w:rsidRPr="005B77D1" w:rsidRDefault="00057B4D" w:rsidP="002941D3">
            <w:r w:rsidRPr="005B77D1">
              <w:rPr>
                <w:sz w:val="22"/>
                <w:szCs w:val="22"/>
              </w:rPr>
              <w:t>4802.56.80.10.00</w:t>
            </w:r>
          </w:p>
        </w:tc>
        <w:tc>
          <w:tcPr>
            <w:tcW w:w="882" w:type="pct"/>
            <w:vAlign w:val="center"/>
          </w:tcPr>
          <w:p w:rsidR="00057B4D" w:rsidRPr="005B77D1" w:rsidRDefault="00057B4D" w:rsidP="002941D3">
            <w:pPr>
              <w:jc w:val="center"/>
            </w:pPr>
            <w:r w:rsidRPr="005B77D1">
              <w:rPr>
                <w:sz w:val="22"/>
                <w:szCs w:val="22"/>
              </w:rPr>
              <w:t>Muaf</w:t>
            </w:r>
          </w:p>
        </w:tc>
        <w:tc>
          <w:tcPr>
            <w:tcW w:w="905" w:type="pct"/>
          </w:tcPr>
          <w:p w:rsidR="00057B4D" w:rsidRPr="005B77D1" w:rsidRDefault="00057B4D" w:rsidP="002941D3">
            <w:pPr>
              <w:jc w:val="center"/>
            </w:pPr>
            <w:r w:rsidRPr="005B77D1">
              <w:rPr>
                <w:sz w:val="22"/>
                <w:szCs w:val="22"/>
              </w:rPr>
              <w:t>Muaf</w:t>
            </w:r>
          </w:p>
        </w:tc>
        <w:tc>
          <w:tcPr>
            <w:tcW w:w="773" w:type="pct"/>
          </w:tcPr>
          <w:p w:rsidR="00057B4D" w:rsidRPr="005B77D1" w:rsidRDefault="00057B4D" w:rsidP="002941D3">
            <w:pPr>
              <w:jc w:val="center"/>
            </w:pPr>
            <w:r w:rsidRPr="005B77D1">
              <w:rPr>
                <w:sz w:val="22"/>
                <w:szCs w:val="22"/>
              </w:rPr>
              <w:t>Muaf</w:t>
            </w:r>
          </w:p>
        </w:tc>
        <w:tc>
          <w:tcPr>
            <w:tcW w:w="870" w:type="pct"/>
          </w:tcPr>
          <w:p w:rsidR="00057B4D" w:rsidRPr="005B77D1" w:rsidRDefault="00057B4D" w:rsidP="002941D3">
            <w:pPr>
              <w:jc w:val="center"/>
            </w:pPr>
            <w:r w:rsidRPr="005B77D1">
              <w:rPr>
                <w:sz w:val="22"/>
                <w:szCs w:val="22"/>
              </w:rPr>
              <w:t>Muaf</w:t>
            </w:r>
          </w:p>
        </w:tc>
        <w:tc>
          <w:tcPr>
            <w:tcW w:w="603" w:type="pct"/>
          </w:tcPr>
          <w:p w:rsidR="00057B4D" w:rsidRPr="005B77D1" w:rsidRDefault="00057B4D" w:rsidP="002941D3">
            <w:pPr>
              <w:jc w:val="center"/>
            </w:pPr>
            <w:r w:rsidRPr="005B77D1">
              <w:rPr>
                <w:sz w:val="22"/>
                <w:szCs w:val="22"/>
              </w:rPr>
              <w:t>Muaf</w:t>
            </w:r>
          </w:p>
        </w:tc>
      </w:tr>
      <w:tr w:rsidR="005B77D1" w:rsidRPr="005B77D1" w:rsidTr="000D11E6">
        <w:trPr>
          <w:trHeight w:val="241"/>
        </w:trPr>
        <w:tc>
          <w:tcPr>
            <w:tcW w:w="967" w:type="pct"/>
            <w:vAlign w:val="bottom"/>
          </w:tcPr>
          <w:p w:rsidR="00057B4D" w:rsidRPr="005B77D1" w:rsidRDefault="00057B4D" w:rsidP="002941D3">
            <w:r w:rsidRPr="005B77D1">
              <w:rPr>
                <w:sz w:val="22"/>
                <w:szCs w:val="22"/>
              </w:rPr>
              <w:t>4802.57.00.10.00</w:t>
            </w:r>
          </w:p>
        </w:tc>
        <w:tc>
          <w:tcPr>
            <w:tcW w:w="882" w:type="pct"/>
            <w:vAlign w:val="center"/>
          </w:tcPr>
          <w:p w:rsidR="00057B4D" w:rsidRPr="005B77D1" w:rsidRDefault="00057B4D" w:rsidP="002941D3">
            <w:pPr>
              <w:jc w:val="center"/>
            </w:pPr>
            <w:r w:rsidRPr="005B77D1">
              <w:rPr>
                <w:sz w:val="22"/>
                <w:szCs w:val="22"/>
              </w:rPr>
              <w:t>Muaf</w:t>
            </w:r>
          </w:p>
        </w:tc>
        <w:tc>
          <w:tcPr>
            <w:tcW w:w="905" w:type="pct"/>
          </w:tcPr>
          <w:p w:rsidR="00057B4D" w:rsidRPr="005B77D1" w:rsidRDefault="00057B4D" w:rsidP="002941D3">
            <w:pPr>
              <w:jc w:val="center"/>
            </w:pPr>
            <w:r w:rsidRPr="005B77D1">
              <w:rPr>
                <w:sz w:val="22"/>
                <w:szCs w:val="22"/>
              </w:rPr>
              <w:t>Muaf</w:t>
            </w:r>
          </w:p>
        </w:tc>
        <w:tc>
          <w:tcPr>
            <w:tcW w:w="773" w:type="pct"/>
          </w:tcPr>
          <w:p w:rsidR="00057B4D" w:rsidRPr="005B77D1" w:rsidRDefault="00057B4D" w:rsidP="002941D3">
            <w:pPr>
              <w:jc w:val="center"/>
            </w:pPr>
            <w:r w:rsidRPr="005B77D1">
              <w:rPr>
                <w:sz w:val="22"/>
                <w:szCs w:val="22"/>
              </w:rPr>
              <w:t>Muaf</w:t>
            </w:r>
          </w:p>
        </w:tc>
        <w:tc>
          <w:tcPr>
            <w:tcW w:w="870" w:type="pct"/>
          </w:tcPr>
          <w:p w:rsidR="00057B4D" w:rsidRPr="005B77D1" w:rsidRDefault="00057B4D" w:rsidP="002941D3">
            <w:pPr>
              <w:jc w:val="center"/>
            </w:pPr>
            <w:r w:rsidRPr="005B77D1">
              <w:rPr>
                <w:sz w:val="22"/>
                <w:szCs w:val="22"/>
              </w:rPr>
              <w:t>Muaf</w:t>
            </w:r>
          </w:p>
        </w:tc>
        <w:tc>
          <w:tcPr>
            <w:tcW w:w="603" w:type="pct"/>
          </w:tcPr>
          <w:p w:rsidR="00057B4D" w:rsidRPr="005B77D1" w:rsidRDefault="00057B4D" w:rsidP="002941D3">
            <w:pPr>
              <w:jc w:val="center"/>
            </w:pPr>
            <w:r w:rsidRPr="005B77D1">
              <w:rPr>
                <w:sz w:val="22"/>
                <w:szCs w:val="22"/>
              </w:rPr>
              <w:t>Muaf</w:t>
            </w:r>
          </w:p>
        </w:tc>
      </w:tr>
      <w:tr w:rsidR="005B77D1" w:rsidRPr="005B77D1" w:rsidTr="000D11E6">
        <w:trPr>
          <w:trHeight w:val="231"/>
        </w:trPr>
        <w:tc>
          <w:tcPr>
            <w:tcW w:w="967" w:type="pct"/>
            <w:vAlign w:val="bottom"/>
          </w:tcPr>
          <w:p w:rsidR="00057B4D" w:rsidRPr="005B77D1" w:rsidRDefault="00057B4D" w:rsidP="002941D3">
            <w:r w:rsidRPr="005B77D1">
              <w:rPr>
                <w:sz w:val="22"/>
                <w:szCs w:val="22"/>
              </w:rPr>
              <w:t>4802.58.10.10.00</w:t>
            </w:r>
          </w:p>
        </w:tc>
        <w:tc>
          <w:tcPr>
            <w:tcW w:w="882" w:type="pct"/>
            <w:vAlign w:val="center"/>
          </w:tcPr>
          <w:p w:rsidR="00057B4D" w:rsidRPr="005B77D1" w:rsidRDefault="00057B4D" w:rsidP="002941D3">
            <w:pPr>
              <w:jc w:val="center"/>
            </w:pPr>
            <w:r w:rsidRPr="005B77D1">
              <w:rPr>
                <w:sz w:val="22"/>
                <w:szCs w:val="22"/>
              </w:rPr>
              <w:t>Muaf</w:t>
            </w:r>
          </w:p>
        </w:tc>
        <w:tc>
          <w:tcPr>
            <w:tcW w:w="905" w:type="pct"/>
          </w:tcPr>
          <w:p w:rsidR="00057B4D" w:rsidRPr="005B77D1" w:rsidRDefault="00057B4D" w:rsidP="002941D3">
            <w:pPr>
              <w:jc w:val="center"/>
            </w:pPr>
            <w:r w:rsidRPr="005B77D1">
              <w:rPr>
                <w:sz w:val="22"/>
                <w:szCs w:val="22"/>
              </w:rPr>
              <w:t>Muaf</w:t>
            </w:r>
          </w:p>
        </w:tc>
        <w:tc>
          <w:tcPr>
            <w:tcW w:w="773" w:type="pct"/>
          </w:tcPr>
          <w:p w:rsidR="00057B4D" w:rsidRPr="005B77D1" w:rsidRDefault="00057B4D" w:rsidP="002941D3">
            <w:pPr>
              <w:jc w:val="center"/>
            </w:pPr>
            <w:r w:rsidRPr="005B77D1">
              <w:rPr>
                <w:sz w:val="22"/>
                <w:szCs w:val="22"/>
              </w:rPr>
              <w:t>Muaf</w:t>
            </w:r>
          </w:p>
        </w:tc>
        <w:tc>
          <w:tcPr>
            <w:tcW w:w="870" w:type="pct"/>
          </w:tcPr>
          <w:p w:rsidR="00057B4D" w:rsidRPr="005B77D1" w:rsidRDefault="00057B4D" w:rsidP="002941D3">
            <w:pPr>
              <w:jc w:val="center"/>
            </w:pPr>
            <w:r w:rsidRPr="005B77D1">
              <w:rPr>
                <w:sz w:val="22"/>
                <w:szCs w:val="22"/>
              </w:rPr>
              <w:t>Muaf</w:t>
            </w:r>
          </w:p>
        </w:tc>
        <w:tc>
          <w:tcPr>
            <w:tcW w:w="603" w:type="pct"/>
          </w:tcPr>
          <w:p w:rsidR="00057B4D" w:rsidRPr="005B77D1" w:rsidRDefault="00057B4D" w:rsidP="002941D3">
            <w:pPr>
              <w:jc w:val="center"/>
            </w:pPr>
            <w:r w:rsidRPr="005B77D1">
              <w:rPr>
                <w:sz w:val="22"/>
                <w:szCs w:val="22"/>
              </w:rPr>
              <w:t>Muaf</w:t>
            </w:r>
          </w:p>
        </w:tc>
      </w:tr>
      <w:tr w:rsidR="005B77D1" w:rsidRPr="005B77D1" w:rsidTr="000D11E6">
        <w:trPr>
          <w:trHeight w:val="235"/>
        </w:trPr>
        <w:tc>
          <w:tcPr>
            <w:tcW w:w="967" w:type="pct"/>
            <w:vAlign w:val="bottom"/>
          </w:tcPr>
          <w:p w:rsidR="00057B4D" w:rsidRPr="005B77D1" w:rsidRDefault="00057B4D" w:rsidP="002941D3">
            <w:r w:rsidRPr="005B77D1">
              <w:rPr>
                <w:sz w:val="22"/>
                <w:szCs w:val="22"/>
              </w:rPr>
              <w:t>4802.58.90.10.00</w:t>
            </w:r>
          </w:p>
        </w:tc>
        <w:tc>
          <w:tcPr>
            <w:tcW w:w="882" w:type="pct"/>
            <w:vAlign w:val="center"/>
          </w:tcPr>
          <w:p w:rsidR="00057B4D" w:rsidRPr="005B77D1" w:rsidRDefault="00057B4D" w:rsidP="002941D3">
            <w:pPr>
              <w:jc w:val="center"/>
            </w:pPr>
            <w:r w:rsidRPr="005B77D1">
              <w:rPr>
                <w:sz w:val="22"/>
                <w:szCs w:val="22"/>
              </w:rPr>
              <w:t>Muaf</w:t>
            </w:r>
          </w:p>
        </w:tc>
        <w:tc>
          <w:tcPr>
            <w:tcW w:w="905" w:type="pct"/>
          </w:tcPr>
          <w:p w:rsidR="00057B4D" w:rsidRPr="005B77D1" w:rsidRDefault="00057B4D" w:rsidP="002941D3">
            <w:pPr>
              <w:jc w:val="center"/>
            </w:pPr>
            <w:r w:rsidRPr="005B77D1">
              <w:rPr>
                <w:sz w:val="22"/>
                <w:szCs w:val="22"/>
              </w:rPr>
              <w:t>Muaf</w:t>
            </w:r>
          </w:p>
        </w:tc>
        <w:tc>
          <w:tcPr>
            <w:tcW w:w="773" w:type="pct"/>
          </w:tcPr>
          <w:p w:rsidR="00057B4D" w:rsidRPr="005B77D1" w:rsidRDefault="00057B4D" w:rsidP="002941D3">
            <w:pPr>
              <w:jc w:val="center"/>
            </w:pPr>
            <w:r w:rsidRPr="005B77D1">
              <w:rPr>
                <w:sz w:val="22"/>
                <w:szCs w:val="22"/>
              </w:rPr>
              <w:t>Muaf</w:t>
            </w:r>
          </w:p>
        </w:tc>
        <w:tc>
          <w:tcPr>
            <w:tcW w:w="870" w:type="pct"/>
          </w:tcPr>
          <w:p w:rsidR="00057B4D" w:rsidRPr="005B77D1" w:rsidRDefault="00057B4D" w:rsidP="002941D3">
            <w:pPr>
              <w:jc w:val="center"/>
            </w:pPr>
            <w:r w:rsidRPr="005B77D1">
              <w:rPr>
                <w:sz w:val="22"/>
                <w:szCs w:val="22"/>
              </w:rPr>
              <w:t>Muaf</w:t>
            </w:r>
          </w:p>
        </w:tc>
        <w:tc>
          <w:tcPr>
            <w:tcW w:w="603" w:type="pct"/>
          </w:tcPr>
          <w:p w:rsidR="00057B4D" w:rsidRPr="005B77D1" w:rsidRDefault="00057B4D" w:rsidP="002941D3">
            <w:pPr>
              <w:jc w:val="center"/>
            </w:pPr>
            <w:r w:rsidRPr="005B77D1">
              <w:rPr>
                <w:sz w:val="22"/>
                <w:szCs w:val="22"/>
              </w:rPr>
              <w:t>Muaf</w:t>
            </w:r>
          </w:p>
        </w:tc>
      </w:tr>
    </w:tbl>
    <w:p w:rsidR="00A67E87" w:rsidRDefault="00A67E87" w:rsidP="002941D3">
      <w:pPr>
        <w:ind w:firstLine="708"/>
        <w:jc w:val="both"/>
      </w:pPr>
    </w:p>
    <w:p w:rsidR="00057B4D" w:rsidRPr="005B77D1" w:rsidRDefault="00057B4D" w:rsidP="002941D3">
      <w:pPr>
        <w:ind w:firstLine="708"/>
        <w:jc w:val="both"/>
      </w:pPr>
      <w:r w:rsidRPr="005B77D1">
        <w:t>Söz konusu eşya laboratuvar tahliline tabi tutulacak eşya kapsamındadır.</w:t>
      </w:r>
    </w:p>
    <w:p w:rsidR="00C664C9" w:rsidRPr="005B77D1" w:rsidRDefault="00C664C9" w:rsidP="002941D3">
      <w:pPr>
        <w:ind w:firstLine="708"/>
        <w:jc w:val="both"/>
      </w:pPr>
    </w:p>
    <w:p w:rsidR="00C57870" w:rsidRDefault="004328B1" w:rsidP="0005349C">
      <w:pPr>
        <w:pStyle w:val="ListeParagraf"/>
        <w:numPr>
          <w:ilvl w:val="0"/>
          <w:numId w:val="7"/>
        </w:numPr>
        <w:spacing w:line="240" w:lineRule="auto"/>
        <w:outlineLvl w:val="0"/>
        <w:rPr>
          <w:rFonts w:ascii="Times New Roman" w:hAnsi="Times New Roman" w:cs="Times New Roman"/>
          <w:b/>
          <w:sz w:val="24"/>
          <w:szCs w:val="24"/>
        </w:rPr>
      </w:pPr>
      <w:bookmarkStart w:id="42" w:name="_Toc427326716"/>
      <w:r w:rsidRPr="008B2865">
        <w:rPr>
          <w:rFonts w:ascii="Times New Roman" w:hAnsi="Times New Roman" w:cs="Times New Roman"/>
          <w:b/>
          <w:sz w:val="24"/>
          <w:szCs w:val="24"/>
        </w:rPr>
        <w:t>İLGİLİ TARAFLARIN GÖRÜŞLERİ</w:t>
      </w:r>
      <w:r w:rsidR="00EA573C" w:rsidRPr="008B2865">
        <w:rPr>
          <w:rFonts w:ascii="Times New Roman" w:hAnsi="Times New Roman" w:cs="Times New Roman"/>
          <w:b/>
          <w:sz w:val="24"/>
          <w:szCs w:val="24"/>
        </w:rPr>
        <w:t xml:space="preserve"> VE DEĞERLENDİRİLMESİ</w:t>
      </w:r>
      <w:bookmarkStart w:id="43" w:name="_Toc365038312"/>
      <w:bookmarkStart w:id="44" w:name="_Toc365040399"/>
      <w:bookmarkStart w:id="45" w:name="_Toc365383347"/>
      <w:bookmarkStart w:id="46" w:name="_Toc380746358"/>
      <w:bookmarkStart w:id="47" w:name="_Toc381623862"/>
      <w:bookmarkStart w:id="48" w:name="_Toc381624037"/>
      <w:bookmarkStart w:id="49" w:name="_Toc381624215"/>
      <w:bookmarkStart w:id="50" w:name="_Toc381629399"/>
      <w:bookmarkStart w:id="51" w:name="_Toc381865076"/>
      <w:bookmarkStart w:id="52" w:name="_Toc381865929"/>
      <w:bookmarkStart w:id="53" w:name="_Toc381967946"/>
      <w:bookmarkStart w:id="54" w:name="_Toc383597503"/>
      <w:bookmarkStart w:id="55" w:name="_Toc383613908"/>
      <w:bookmarkStart w:id="56" w:name="_Toc383613953"/>
      <w:bookmarkStart w:id="57" w:name="_Toc383683765"/>
      <w:bookmarkStart w:id="58" w:name="_Toc383697975"/>
      <w:bookmarkStart w:id="59" w:name="_Toc383709909"/>
      <w:bookmarkStart w:id="60" w:name="_Toc383768398"/>
      <w:bookmarkStart w:id="61" w:name="_Toc383777602"/>
      <w:bookmarkStart w:id="62" w:name="_Toc383778335"/>
      <w:bookmarkStart w:id="63" w:name="_Toc425414358"/>
      <w:bookmarkStart w:id="64" w:name="_Toc425414404"/>
      <w:bookmarkStart w:id="65" w:name="_Toc425424342"/>
      <w:bookmarkStart w:id="66" w:name="_Toc425434105"/>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42"/>
    </w:p>
    <w:p w:rsidR="008B2865" w:rsidRPr="008B2865" w:rsidRDefault="008B2865" w:rsidP="002941D3">
      <w:pPr>
        <w:pStyle w:val="ListeParagraf"/>
        <w:spacing w:line="240" w:lineRule="auto"/>
        <w:ind w:left="360"/>
        <w:rPr>
          <w:rFonts w:ascii="Times New Roman" w:hAnsi="Times New Roman" w:cs="Times New Roman"/>
          <w:b/>
          <w:sz w:val="24"/>
          <w:szCs w:val="24"/>
        </w:rPr>
      </w:pPr>
    </w:p>
    <w:p w:rsidR="004328B1" w:rsidRPr="008B2865" w:rsidRDefault="00BC27FB" w:rsidP="00A67E87">
      <w:pPr>
        <w:pStyle w:val="ListeParagraf"/>
        <w:numPr>
          <w:ilvl w:val="1"/>
          <w:numId w:val="7"/>
        </w:numPr>
        <w:spacing w:line="240" w:lineRule="auto"/>
        <w:outlineLvl w:val="1"/>
        <w:rPr>
          <w:rFonts w:ascii="Times New Roman" w:hAnsi="Times New Roman" w:cs="Times New Roman"/>
          <w:b/>
          <w:sz w:val="24"/>
          <w:szCs w:val="24"/>
        </w:rPr>
      </w:pPr>
      <w:bookmarkStart w:id="67" w:name="_Toc427326717"/>
      <w:r w:rsidRPr="008B2865">
        <w:rPr>
          <w:rFonts w:ascii="Times New Roman" w:hAnsi="Times New Roman" w:cs="Times New Roman"/>
          <w:b/>
          <w:sz w:val="24"/>
          <w:szCs w:val="24"/>
        </w:rPr>
        <w:t>İlgili T</w:t>
      </w:r>
      <w:r w:rsidR="000E34AF" w:rsidRPr="008B2865">
        <w:rPr>
          <w:rFonts w:ascii="Times New Roman" w:hAnsi="Times New Roman" w:cs="Times New Roman"/>
          <w:b/>
          <w:sz w:val="24"/>
          <w:szCs w:val="24"/>
        </w:rPr>
        <w:t>araf Görüşleri</w:t>
      </w:r>
      <w:bookmarkEnd w:id="67"/>
      <w:r w:rsidR="00A67E87" w:rsidRPr="00A67E87">
        <w:t xml:space="preserve"> </w:t>
      </w:r>
      <w:r w:rsidR="00A67E87" w:rsidRPr="00A67E87">
        <w:rPr>
          <w:rFonts w:ascii="Times New Roman" w:hAnsi="Times New Roman" w:cs="Times New Roman"/>
          <w:b/>
          <w:sz w:val="24"/>
          <w:szCs w:val="24"/>
        </w:rPr>
        <w:t>ve Görüşlerin Değerlendirilmesi</w:t>
      </w:r>
    </w:p>
    <w:p w:rsidR="00547DE8" w:rsidRDefault="00547DE8" w:rsidP="002941D3">
      <w:pPr>
        <w:pStyle w:val="ListeParagraf"/>
        <w:tabs>
          <w:tab w:val="left" w:pos="0"/>
        </w:tabs>
        <w:spacing w:line="240" w:lineRule="auto"/>
        <w:ind w:left="0"/>
        <w:jc w:val="both"/>
        <w:rPr>
          <w:rFonts w:ascii="Times New Roman" w:hAnsi="Times New Roman" w:cs="Times New Roman"/>
          <w:sz w:val="24"/>
          <w:szCs w:val="24"/>
        </w:rPr>
      </w:pPr>
    </w:p>
    <w:p w:rsidR="00E60C69" w:rsidRPr="00E60C69" w:rsidRDefault="00E60C69" w:rsidP="002941D3">
      <w:pPr>
        <w:pStyle w:val="ListeParagraf"/>
        <w:tabs>
          <w:tab w:val="left" w:pos="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Kağıt</w:t>
      </w:r>
      <w:proofErr w:type="gramEnd"/>
      <w:r>
        <w:rPr>
          <w:rFonts w:ascii="Times New Roman" w:hAnsi="Times New Roman" w:cs="Times New Roman"/>
          <w:sz w:val="24"/>
          <w:szCs w:val="24"/>
        </w:rPr>
        <w:t xml:space="preserve"> üretiminin selüloza dayalı olduğu ve kağıt üretiminin yeterince katma değer üretmediği iddia edilmiştir. Bilindiği üzere kısa ve</w:t>
      </w:r>
      <w:r w:rsidR="0095411A" w:rsidRPr="00F47DA6">
        <w:rPr>
          <w:rFonts w:ascii="Times New Roman" w:hAnsi="Times New Roman" w:cs="Times New Roman"/>
          <w:sz w:val="24"/>
          <w:szCs w:val="24"/>
        </w:rPr>
        <w:t xml:space="preserve">ya uzun selülozun yerli üretimi ülkemizde </w:t>
      </w:r>
      <w:r w:rsidR="0095411A" w:rsidRPr="00E60C69">
        <w:rPr>
          <w:rFonts w:ascii="Times New Roman" w:hAnsi="Times New Roman" w:cs="Times New Roman"/>
          <w:sz w:val="24"/>
          <w:szCs w:val="24"/>
        </w:rPr>
        <w:t>bulunmamaktadır. Yine, iddia edildiği gibi</w:t>
      </w:r>
      <w:r w:rsidR="008C2A44" w:rsidRPr="00E60C69">
        <w:rPr>
          <w:rFonts w:ascii="Times New Roman" w:hAnsi="Times New Roman" w:cs="Times New Roman"/>
          <w:sz w:val="24"/>
          <w:szCs w:val="24"/>
        </w:rPr>
        <w:t xml:space="preserve"> </w:t>
      </w:r>
      <w:proofErr w:type="gramStart"/>
      <w:r w:rsidR="008C2A44" w:rsidRPr="00E60C69">
        <w:rPr>
          <w:rFonts w:ascii="Times New Roman" w:hAnsi="Times New Roman" w:cs="Times New Roman"/>
          <w:sz w:val="24"/>
          <w:szCs w:val="24"/>
        </w:rPr>
        <w:t>kağıt</w:t>
      </w:r>
      <w:proofErr w:type="gramEnd"/>
      <w:r w:rsidR="008C2A44" w:rsidRPr="00E60C69">
        <w:rPr>
          <w:rFonts w:ascii="Times New Roman" w:hAnsi="Times New Roman" w:cs="Times New Roman"/>
          <w:sz w:val="24"/>
          <w:szCs w:val="24"/>
        </w:rPr>
        <w:t xml:space="preserve"> üretiminin en önemli girdisini selüloz oluşturmaktadır. Ağırlık olarak 1 ton </w:t>
      </w:r>
      <w:proofErr w:type="gramStart"/>
      <w:r w:rsidR="008C2A44" w:rsidRPr="00E60C69">
        <w:rPr>
          <w:rFonts w:ascii="Times New Roman" w:hAnsi="Times New Roman" w:cs="Times New Roman"/>
          <w:sz w:val="24"/>
          <w:szCs w:val="24"/>
        </w:rPr>
        <w:t>kağıdın</w:t>
      </w:r>
      <w:proofErr w:type="gramEnd"/>
      <w:r w:rsidR="008C2A44" w:rsidRPr="00E60C69">
        <w:rPr>
          <w:rFonts w:ascii="Times New Roman" w:hAnsi="Times New Roman" w:cs="Times New Roman"/>
          <w:sz w:val="24"/>
          <w:szCs w:val="24"/>
        </w:rPr>
        <w:t xml:space="preserve"> üretiminde 786 kg selüloz kullanılmaktadır. Bir </w:t>
      </w:r>
      <w:r>
        <w:rPr>
          <w:rFonts w:ascii="Times New Roman" w:hAnsi="Times New Roman" w:cs="Times New Roman"/>
          <w:sz w:val="24"/>
          <w:szCs w:val="24"/>
        </w:rPr>
        <w:t xml:space="preserve">kilogram </w:t>
      </w:r>
      <w:proofErr w:type="gramStart"/>
      <w:r w:rsidR="008C2A44" w:rsidRPr="00E60C69">
        <w:rPr>
          <w:rFonts w:ascii="Times New Roman" w:hAnsi="Times New Roman" w:cs="Times New Roman"/>
          <w:sz w:val="24"/>
          <w:szCs w:val="24"/>
        </w:rPr>
        <w:t>kağı</w:t>
      </w:r>
      <w:r w:rsidR="002941D3">
        <w:rPr>
          <w:rFonts w:ascii="Times New Roman" w:hAnsi="Times New Roman" w:cs="Times New Roman"/>
          <w:sz w:val="24"/>
          <w:szCs w:val="24"/>
        </w:rPr>
        <w:t>d</w:t>
      </w:r>
      <w:r w:rsidR="008C2A44" w:rsidRPr="00E60C69">
        <w:rPr>
          <w:rFonts w:ascii="Times New Roman" w:hAnsi="Times New Roman" w:cs="Times New Roman"/>
          <w:sz w:val="24"/>
          <w:szCs w:val="24"/>
        </w:rPr>
        <w:t>ın</w:t>
      </w:r>
      <w:proofErr w:type="gramEnd"/>
      <w:r w:rsidR="008C2A44" w:rsidRPr="00E60C69">
        <w:rPr>
          <w:rFonts w:ascii="Times New Roman" w:hAnsi="Times New Roman" w:cs="Times New Roman"/>
          <w:sz w:val="24"/>
          <w:szCs w:val="24"/>
        </w:rPr>
        <w:t xml:space="preserve"> maliyetinin %65’ini selüloz maliyeti oluşturmaktadır.</w:t>
      </w:r>
    </w:p>
    <w:p w:rsidR="00E60C69" w:rsidRPr="00E60C69" w:rsidRDefault="00E60C69" w:rsidP="002941D3">
      <w:pPr>
        <w:pStyle w:val="ListeParagraf"/>
        <w:tabs>
          <w:tab w:val="left" w:pos="0"/>
        </w:tabs>
        <w:spacing w:line="240" w:lineRule="auto"/>
        <w:ind w:left="0"/>
        <w:jc w:val="both"/>
        <w:rPr>
          <w:rFonts w:ascii="Times New Roman" w:hAnsi="Times New Roman" w:cs="Times New Roman"/>
          <w:sz w:val="24"/>
          <w:szCs w:val="24"/>
        </w:rPr>
      </w:pPr>
    </w:p>
    <w:p w:rsidR="00FD4E7B" w:rsidRPr="00FD4E7B" w:rsidRDefault="00E60C69" w:rsidP="002941D3">
      <w:pPr>
        <w:pStyle w:val="ListeParagraf"/>
        <w:tabs>
          <w:tab w:val="left" w:pos="0"/>
        </w:tabs>
        <w:spacing w:line="240" w:lineRule="auto"/>
        <w:ind w:left="0"/>
        <w:jc w:val="both"/>
        <w:rPr>
          <w:rFonts w:ascii="Times New Roman" w:hAnsi="Times New Roman" w:cs="Times New Roman"/>
          <w:sz w:val="24"/>
          <w:szCs w:val="24"/>
        </w:rPr>
      </w:pPr>
      <w:r w:rsidRPr="00E60C69">
        <w:rPr>
          <w:rFonts w:ascii="Times New Roman" w:hAnsi="Times New Roman" w:cs="Times New Roman"/>
          <w:sz w:val="24"/>
          <w:szCs w:val="24"/>
        </w:rPr>
        <w:tab/>
      </w:r>
      <w:r w:rsidR="002941D3">
        <w:rPr>
          <w:rFonts w:ascii="Times New Roman" w:hAnsi="Times New Roman" w:cs="Times New Roman"/>
          <w:sz w:val="24"/>
          <w:szCs w:val="24"/>
        </w:rPr>
        <w:t xml:space="preserve">Dünya </w:t>
      </w:r>
      <w:proofErr w:type="gramStart"/>
      <w:r w:rsidR="002941D3">
        <w:rPr>
          <w:rFonts w:ascii="Times New Roman" w:hAnsi="Times New Roman" w:cs="Times New Roman"/>
          <w:sz w:val="24"/>
          <w:szCs w:val="24"/>
        </w:rPr>
        <w:t>kağıt</w:t>
      </w:r>
      <w:proofErr w:type="gramEnd"/>
      <w:r w:rsidR="002941D3">
        <w:rPr>
          <w:rFonts w:ascii="Times New Roman" w:hAnsi="Times New Roman" w:cs="Times New Roman"/>
          <w:sz w:val="24"/>
          <w:szCs w:val="24"/>
        </w:rPr>
        <w:t xml:space="preserve"> tüketimi azalırken Türkiye tüketiminin arttığı ve bu nedenle Türkiye’ye daha yoğun bir ihracat baskısının oluştuğu iddia edilmiştir. </w:t>
      </w:r>
      <w:proofErr w:type="gramStart"/>
      <w:r w:rsidR="00FD4E7B" w:rsidRPr="00FD4E7B">
        <w:rPr>
          <w:rFonts w:ascii="Times New Roman" w:hAnsi="Times New Roman" w:cs="Times New Roman"/>
          <w:sz w:val="24"/>
          <w:szCs w:val="24"/>
        </w:rPr>
        <w:t>Kağıt</w:t>
      </w:r>
      <w:proofErr w:type="gramEnd"/>
      <w:r w:rsidR="00FD4E7B" w:rsidRPr="00FD4E7B">
        <w:rPr>
          <w:rFonts w:ascii="Times New Roman" w:hAnsi="Times New Roman" w:cs="Times New Roman"/>
          <w:sz w:val="24"/>
          <w:szCs w:val="24"/>
        </w:rPr>
        <w:t xml:space="preserve"> ve </w:t>
      </w:r>
      <w:r w:rsidR="002941D3">
        <w:rPr>
          <w:rFonts w:ascii="Times New Roman" w:hAnsi="Times New Roman" w:cs="Times New Roman"/>
          <w:sz w:val="24"/>
          <w:szCs w:val="24"/>
        </w:rPr>
        <w:t xml:space="preserve">girdisi </w:t>
      </w:r>
      <w:r w:rsidR="00FD4E7B" w:rsidRPr="00FD4E7B">
        <w:rPr>
          <w:rFonts w:ascii="Times New Roman" w:hAnsi="Times New Roman" w:cs="Times New Roman"/>
          <w:sz w:val="24"/>
          <w:szCs w:val="24"/>
        </w:rPr>
        <w:t xml:space="preserve">selüloz </w:t>
      </w:r>
      <w:r w:rsidR="002941D3">
        <w:rPr>
          <w:rFonts w:ascii="Times New Roman" w:hAnsi="Times New Roman" w:cs="Times New Roman"/>
          <w:sz w:val="24"/>
          <w:szCs w:val="24"/>
        </w:rPr>
        <w:t xml:space="preserve">uluslar arası standart emtia olup </w:t>
      </w:r>
      <w:r w:rsidR="00FD4E7B" w:rsidRPr="00FD4E7B">
        <w:rPr>
          <w:rFonts w:ascii="Times New Roman" w:hAnsi="Times New Roman" w:cs="Times New Roman"/>
          <w:sz w:val="24"/>
          <w:szCs w:val="24"/>
        </w:rPr>
        <w:t>fiyatları uluslar arası piyasalarda belirlenmekte</w:t>
      </w:r>
      <w:r w:rsidR="002941D3">
        <w:rPr>
          <w:rFonts w:ascii="Times New Roman" w:hAnsi="Times New Roman" w:cs="Times New Roman"/>
          <w:sz w:val="24"/>
          <w:szCs w:val="24"/>
        </w:rPr>
        <w:t>dir.</w:t>
      </w:r>
      <w:r w:rsidR="00FD4E7B" w:rsidRPr="00FD4E7B">
        <w:rPr>
          <w:rFonts w:ascii="Times New Roman" w:hAnsi="Times New Roman" w:cs="Times New Roman"/>
          <w:sz w:val="24"/>
          <w:szCs w:val="24"/>
        </w:rPr>
        <w:t xml:space="preserve"> </w:t>
      </w:r>
      <w:r w:rsidR="007D7C5B">
        <w:rPr>
          <w:rFonts w:ascii="Times New Roman" w:hAnsi="Times New Roman" w:cs="Times New Roman"/>
          <w:sz w:val="24"/>
          <w:szCs w:val="24"/>
        </w:rPr>
        <w:t>Talep ve arzı</w:t>
      </w:r>
      <w:r w:rsidR="002941D3">
        <w:rPr>
          <w:rFonts w:ascii="Times New Roman" w:hAnsi="Times New Roman" w:cs="Times New Roman"/>
          <w:sz w:val="24"/>
          <w:szCs w:val="24"/>
        </w:rPr>
        <w:t xml:space="preserve"> </w:t>
      </w:r>
      <w:r w:rsidR="00FD4E7B" w:rsidRPr="00FD4E7B">
        <w:rPr>
          <w:rFonts w:ascii="Times New Roman" w:hAnsi="Times New Roman" w:cs="Times New Roman"/>
          <w:sz w:val="24"/>
          <w:szCs w:val="24"/>
        </w:rPr>
        <w:t>piyasa</w:t>
      </w:r>
      <w:r w:rsidR="002941D3">
        <w:rPr>
          <w:rFonts w:ascii="Times New Roman" w:hAnsi="Times New Roman" w:cs="Times New Roman"/>
          <w:sz w:val="24"/>
          <w:szCs w:val="24"/>
        </w:rPr>
        <w:t>da belirlenmekte ve</w:t>
      </w:r>
      <w:r w:rsidR="00FD4E7B" w:rsidRPr="00FD4E7B">
        <w:rPr>
          <w:rFonts w:ascii="Times New Roman" w:hAnsi="Times New Roman" w:cs="Times New Roman"/>
          <w:sz w:val="24"/>
          <w:szCs w:val="24"/>
        </w:rPr>
        <w:t xml:space="preserve"> fiyatları sürekli olarak değişkenlik arz edebilmektedir. Genel olarak dünya </w:t>
      </w:r>
      <w:proofErr w:type="gramStart"/>
      <w:r w:rsidR="00FD4E7B" w:rsidRPr="00FD4E7B">
        <w:rPr>
          <w:rFonts w:ascii="Times New Roman" w:hAnsi="Times New Roman" w:cs="Times New Roman"/>
          <w:sz w:val="24"/>
          <w:szCs w:val="24"/>
        </w:rPr>
        <w:t>kağıt</w:t>
      </w:r>
      <w:proofErr w:type="gramEnd"/>
      <w:r w:rsidR="00FD4E7B" w:rsidRPr="00FD4E7B">
        <w:rPr>
          <w:rFonts w:ascii="Times New Roman" w:hAnsi="Times New Roman" w:cs="Times New Roman"/>
          <w:sz w:val="24"/>
          <w:szCs w:val="24"/>
        </w:rPr>
        <w:t xml:space="preserve"> tüketimi aşağıdaki tablodan da görüleceği üzere dalgalı bir seyir izlemektedir ve gelecekteki seyrine ilişkin bir öngörüde bulunmanın mümkün olmayacağı değerlendirilmektedir. Teknolojik gelişme ile beraber kağıt tüketimi</w:t>
      </w:r>
      <w:r w:rsidR="00803CBE">
        <w:rPr>
          <w:rFonts w:ascii="Times New Roman" w:hAnsi="Times New Roman" w:cs="Times New Roman"/>
          <w:sz w:val="24"/>
          <w:szCs w:val="24"/>
        </w:rPr>
        <w:t>ndeki düşüş</w:t>
      </w:r>
      <w:r w:rsidR="00FD4E7B" w:rsidRPr="00FD4E7B">
        <w:rPr>
          <w:rFonts w:ascii="Times New Roman" w:hAnsi="Times New Roman" w:cs="Times New Roman"/>
          <w:sz w:val="24"/>
          <w:szCs w:val="24"/>
        </w:rPr>
        <w:t xml:space="preserve"> eğilimine rağmen ülkelerin gelişmişlik düzeyinin artması ile kağıt tüketimi artışı arasındaki ilişki göz ö</w:t>
      </w:r>
      <w:r w:rsidR="00FD4E7B">
        <w:rPr>
          <w:rFonts w:ascii="Times New Roman" w:hAnsi="Times New Roman" w:cs="Times New Roman"/>
          <w:sz w:val="24"/>
          <w:szCs w:val="24"/>
        </w:rPr>
        <w:t>n</w:t>
      </w:r>
      <w:r w:rsidR="00FD4E7B" w:rsidRPr="00FD4E7B">
        <w:rPr>
          <w:rFonts w:ascii="Times New Roman" w:hAnsi="Times New Roman" w:cs="Times New Roman"/>
          <w:sz w:val="24"/>
          <w:szCs w:val="24"/>
        </w:rPr>
        <w:t xml:space="preserve">üne alındığında </w:t>
      </w:r>
      <w:proofErr w:type="gramStart"/>
      <w:r w:rsidR="00FD4E7B" w:rsidRPr="00FD4E7B">
        <w:rPr>
          <w:rFonts w:ascii="Times New Roman" w:hAnsi="Times New Roman" w:cs="Times New Roman"/>
          <w:sz w:val="24"/>
          <w:szCs w:val="24"/>
        </w:rPr>
        <w:t>global</w:t>
      </w:r>
      <w:proofErr w:type="gramEnd"/>
      <w:r w:rsidR="00FD4E7B" w:rsidRPr="00FD4E7B">
        <w:rPr>
          <w:rFonts w:ascii="Times New Roman" w:hAnsi="Times New Roman" w:cs="Times New Roman"/>
          <w:sz w:val="24"/>
          <w:szCs w:val="24"/>
        </w:rPr>
        <w:t xml:space="preserve"> talebin yönü tam olarak kestirilememektedir. </w:t>
      </w:r>
    </w:p>
    <w:tbl>
      <w:tblPr>
        <w:tblW w:w="9629" w:type="dxa"/>
        <w:jc w:val="center"/>
        <w:tblInd w:w="-791" w:type="dxa"/>
        <w:tblCellMar>
          <w:left w:w="70" w:type="dxa"/>
          <w:right w:w="70" w:type="dxa"/>
        </w:tblCellMar>
        <w:tblLook w:val="04A0" w:firstRow="1" w:lastRow="0" w:firstColumn="1" w:lastColumn="0" w:noHBand="0" w:noVBand="1"/>
      </w:tblPr>
      <w:tblGrid>
        <w:gridCol w:w="1635"/>
        <w:gridCol w:w="1142"/>
        <w:gridCol w:w="1142"/>
        <w:gridCol w:w="1142"/>
        <w:gridCol w:w="1142"/>
        <w:gridCol w:w="1142"/>
        <w:gridCol w:w="1142"/>
        <w:gridCol w:w="1142"/>
      </w:tblGrid>
      <w:tr w:rsidR="00FD4E7B" w:rsidTr="001C1DA7">
        <w:trPr>
          <w:trHeight w:val="301"/>
          <w:jc w:val="center"/>
        </w:trPr>
        <w:tc>
          <w:tcPr>
            <w:tcW w:w="16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4E7B" w:rsidRPr="0085707C" w:rsidRDefault="00FD4E7B" w:rsidP="002941D3">
            <w:pPr>
              <w:jc w:val="center"/>
              <w:rPr>
                <w:rFonts w:ascii="Times" w:hAnsi="Times" w:cs="Arial"/>
                <w:b/>
                <w:bCs/>
                <w:szCs w:val="20"/>
              </w:rPr>
            </w:pPr>
            <w:r w:rsidRPr="0085707C">
              <w:rPr>
                <w:rFonts w:ascii="Times" w:hAnsi="Times" w:cs="Arial"/>
                <w:b/>
                <w:bCs/>
                <w:szCs w:val="20"/>
              </w:rPr>
              <w:t xml:space="preserve">Yıllara Göre Dünya </w:t>
            </w:r>
            <w:proofErr w:type="gramStart"/>
            <w:r w:rsidRPr="0085707C">
              <w:rPr>
                <w:rFonts w:ascii="Times" w:hAnsi="Times" w:cs="Arial"/>
                <w:b/>
                <w:bCs/>
                <w:szCs w:val="20"/>
              </w:rPr>
              <w:t>Kağıt</w:t>
            </w:r>
            <w:proofErr w:type="gramEnd"/>
            <w:r w:rsidRPr="0085707C">
              <w:rPr>
                <w:rFonts w:ascii="Times" w:hAnsi="Times" w:cs="Arial"/>
                <w:b/>
                <w:bCs/>
                <w:szCs w:val="20"/>
              </w:rPr>
              <w:t xml:space="preserve"> İthalatı Değeri </w:t>
            </w:r>
            <w:r w:rsidRPr="0085707C">
              <w:rPr>
                <w:rFonts w:ascii="Times" w:hAnsi="Times" w:cs="Arial"/>
                <w:b/>
                <w:bCs/>
                <w:szCs w:val="20"/>
              </w:rPr>
              <w:br/>
              <w:t>(1000 ABD Doları)</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FD4E7B" w:rsidRPr="0085707C" w:rsidRDefault="00FD4E7B" w:rsidP="002941D3">
            <w:pPr>
              <w:jc w:val="center"/>
              <w:rPr>
                <w:rFonts w:ascii="Times" w:hAnsi="Times" w:cs="Arial"/>
                <w:b/>
                <w:bCs/>
                <w:sz w:val="20"/>
                <w:szCs w:val="20"/>
              </w:rPr>
            </w:pPr>
            <w:r w:rsidRPr="0085707C">
              <w:rPr>
                <w:rFonts w:ascii="Times" w:hAnsi="Times" w:cs="Arial"/>
                <w:b/>
                <w:bCs/>
                <w:sz w:val="20"/>
                <w:szCs w:val="20"/>
              </w:rPr>
              <w:t xml:space="preserve"> 2000</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FD4E7B" w:rsidRPr="0085707C" w:rsidRDefault="00FD4E7B" w:rsidP="002941D3">
            <w:pPr>
              <w:jc w:val="center"/>
              <w:rPr>
                <w:rFonts w:ascii="Times" w:hAnsi="Times" w:cs="Arial"/>
                <w:b/>
                <w:bCs/>
                <w:sz w:val="20"/>
                <w:szCs w:val="20"/>
              </w:rPr>
            </w:pPr>
            <w:r w:rsidRPr="0085707C">
              <w:rPr>
                <w:rFonts w:ascii="Times" w:hAnsi="Times" w:cs="Arial"/>
                <w:b/>
                <w:bCs/>
                <w:sz w:val="20"/>
                <w:szCs w:val="20"/>
              </w:rPr>
              <w:t xml:space="preserve"> 2001</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FD4E7B" w:rsidRPr="0085707C" w:rsidRDefault="00FD4E7B" w:rsidP="002941D3">
            <w:pPr>
              <w:jc w:val="center"/>
              <w:rPr>
                <w:rFonts w:ascii="Times" w:hAnsi="Times" w:cs="Arial"/>
                <w:b/>
                <w:bCs/>
                <w:sz w:val="20"/>
                <w:szCs w:val="20"/>
              </w:rPr>
            </w:pPr>
            <w:r w:rsidRPr="0085707C">
              <w:rPr>
                <w:rFonts w:ascii="Times" w:hAnsi="Times" w:cs="Arial"/>
                <w:b/>
                <w:bCs/>
                <w:sz w:val="20"/>
                <w:szCs w:val="20"/>
              </w:rPr>
              <w:t xml:space="preserve"> 2002</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FD4E7B" w:rsidRPr="0085707C" w:rsidRDefault="00FD4E7B" w:rsidP="002941D3">
            <w:pPr>
              <w:jc w:val="center"/>
              <w:rPr>
                <w:rFonts w:ascii="Times" w:hAnsi="Times" w:cs="Arial"/>
                <w:b/>
                <w:bCs/>
                <w:sz w:val="20"/>
                <w:szCs w:val="20"/>
              </w:rPr>
            </w:pPr>
            <w:r w:rsidRPr="0085707C">
              <w:rPr>
                <w:rFonts w:ascii="Times" w:hAnsi="Times" w:cs="Arial"/>
                <w:b/>
                <w:bCs/>
                <w:sz w:val="20"/>
                <w:szCs w:val="20"/>
              </w:rPr>
              <w:t xml:space="preserve"> 2003</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FD4E7B" w:rsidRPr="0085707C" w:rsidRDefault="00FD4E7B" w:rsidP="002941D3">
            <w:pPr>
              <w:jc w:val="center"/>
              <w:rPr>
                <w:rFonts w:ascii="Times" w:hAnsi="Times" w:cs="Arial"/>
                <w:b/>
                <w:bCs/>
                <w:sz w:val="20"/>
                <w:szCs w:val="20"/>
              </w:rPr>
            </w:pPr>
            <w:r w:rsidRPr="0085707C">
              <w:rPr>
                <w:rFonts w:ascii="Times" w:hAnsi="Times" w:cs="Arial"/>
                <w:b/>
                <w:bCs/>
                <w:sz w:val="20"/>
                <w:szCs w:val="20"/>
              </w:rPr>
              <w:t xml:space="preserve"> 2004</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FD4E7B" w:rsidRPr="0085707C" w:rsidRDefault="00FD4E7B" w:rsidP="002941D3">
            <w:pPr>
              <w:jc w:val="center"/>
              <w:rPr>
                <w:rFonts w:ascii="Times" w:hAnsi="Times" w:cs="Arial"/>
                <w:b/>
                <w:bCs/>
                <w:sz w:val="20"/>
                <w:szCs w:val="20"/>
              </w:rPr>
            </w:pPr>
            <w:r w:rsidRPr="0085707C">
              <w:rPr>
                <w:rFonts w:ascii="Times" w:hAnsi="Times" w:cs="Arial"/>
                <w:b/>
                <w:bCs/>
                <w:sz w:val="20"/>
                <w:szCs w:val="20"/>
              </w:rPr>
              <w:t xml:space="preserve"> 2005</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FD4E7B" w:rsidRPr="0085707C" w:rsidRDefault="00FD4E7B" w:rsidP="002941D3">
            <w:pPr>
              <w:jc w:val="center"/>
              <w:rPr>
                <w:rFonts w:ascii="Times" w:hAnsi="Times" w:cs="Arial"/>
                <w:b/>
                <w:bCs/>
                <w:sz w:val="20"/>
                <w:szCs w:val="20"/>
              </w:rPr>
            </w:pPr>
            <w:r w:rsidRPr="0085707C">
              <w:rPr>
                <w:rFonts w:ascii="Times" w:hAnsi="Times" w:cs="Arial"/>
                <w:b/>
                <w:bCs/>
                <w:sz w:val="20"/>
                <w:szCs w:val="20"/>
              </w:rPr>
              <w:t xml:space="preserve"> 2006</w:t>
            </w:r>
          </w:p>
        </w:tc>
      </w:tr>
      <w:tr w:rsidR="00FD4E7B" w:rsidTr="001C1DA7">
        <w:trPr>
          <w:trHeight w:val="510"/>
          <w:jc w:val="center"/>
        </w:trPr>
        <w:tc>
          <w:tcPr>
            <w:tcW w:w="1635" w:type="dxa"/>
            <w:vMerge/>
            <w:tcBorders>
              <w:top w:val="single" w:sz="4" w:space="0" w:color="auto"/>
              <w:left w:val="single" w:sz="4" w:space="0" w:color="auto"/>
              <w:bottom w:val="single" w:sz="4" w:space="0" w:color="000000"/>
              <w:right w:val="single" w:sz="4" w:space="0" w:color="auto"/>
            </w:tcBorders>
            <w:vAlign w:val="center"/>
            <w:hideMark/>
          </w:tcPr>
          <w:p w:rsidR="00FD4E7B" w:rsidRPr="0085707C" w:rsidRDefault="00FD4E7B" w:rsidP="002941D3">
            <w:pPr>
              <w:jc w:val="right"/>
              <w:rPr>
                <w:rFonts w:ascii="Times" w:hAnsi="Times" w:cs="Arial"/>
                <w:b/>
                <w:bCs/>
                <w:szCs w:val="20"/>
              </w:rPr>
            </w:pPr>
          </w:p>
        </w:tc>
        <w:tc>
          <w:tcPr>
            <w:tcW w:w="1142" w:type="dxa"/>
            <w:tcBorders>
              <w:top w:val="nil"/>
              <w:left w:val="nil"/>
              <w:bottom w:val="single" w:sz="4" w:space="0" w:color="auto"/>
              <w:right w:val="single" w:sz="4" w:space="0" w:color="auto"/>
            </w:tcBorders>
            <w:shd w:val="clear" w:color="auto" w:fill="auto"/>
            <w:noWrap/>
            <w:vAlign w:val="center"/>
            <w:hideMark/>
          </w:tcPr>
          <w:p w:rsidR="00FD4E7B" w:rsidRPr="0085707C" w:rsidRDefault="00FD4E7B" w:rsidP="002941D3">
            <w:pPr>
              <w:jc w:val="right"/>
              <w:rPr>
                <w:rFonts w:ascii="Times" w:hAnsi="Times" w:cs="Arial"/>
                <w:sz w:val="20"/>
                <w:szCs w:val="20"/>
              </w:rPr>
            </w:pPr>
            <w:r w:rsidRPr="0085707C">
              <w:rPr>
                <w:rFonts w:ascii="Times" w:hAnsi="Times" w:cs="Arial"/>
                <w:sz w:val="20"/>
                <w:szCs w:val="20"/>
              </w:rPr>
              <w:t>28.342.374</w:t>
            </w:r>
          </w:p>
        </w:tc>
        <w:tc>
          <w:tcPr>
            <w:tcW w:w="1142" w:type="dxa"/>
            <w:tcBorders>
              <w:top w:val="nil"/>
              <w:left w:val="nil"/>
              <w:bottom w:val="single" w:sz="4" w:space="0" w:color="auto"/>
              <w:right w:val="single" w:sz="4" w:space="0" w:color="auto"/>
            </w:tcBorders>
            <w:shd w:val="clear" w:color="auto" w:fill="auto"/>
            <w:noWrap/>
            <w:vAlign w:val="center"/>
            <w:hideMark/>
          </w:tcPr>
          <w:p w:rsidR="00FD4E7B" w:rsidRPr="0085707C" w:rsidRDefault="00FD4E7B" w:rsidP="002941D3">
            <w:pPr>
              <w:jc w:val="right"/>
              <w:rPr>
                <w:rFonts w:ascii="Times" w:hAnsi="Times" w:cs="Arial"/>
                <w:sz w:val="20"/>
                <w:szCs w:val="20"/>
              </w:rPr>
            </w:pPr>
            <w:r w:rsidRPr="0085707C">
              <w:rPr>
                <w:rFonts w:ascii="Times" w:hAnsi="Times" w:cs="Arial"/>
                <w:sz w:val="20"/>
                <w:szCs w:val="20"/>
              </w:rPr>
              <w:t>25.426.526</w:t>
            </w:r>
          </w:p>
        </w:tc>
        <w:tc>
          <w:tcPr>
            <w:tcW w:w="1142" w:type="dxa"/>
            <w:tcBorders>
              <w:top w:val="nil"/>
              <w:left w:val="nil"/>
              <w:bottom w:val="single" w:sz="4" w:space="0" w:color="auto"/>
              <w:right w:val="single" w:sz="4" w:space="0" w:color="auto"/>
            </w:tcBorders>
            <w:shd w:val="clear" w:color="auto" w:fill="auto"/>
            <w:noWrap/>
            <w:vAlign w:val="center"/>
            <w:hideMark/>
          </w:tcPr>
          <w:p w:rsidR="00FD4E7B" w:rsidRPr="0085707C" w:rsidRDefault="00FD4E7B" w:rsidP="002941D3">
            <w:pPr>
              <w:jc w:val="right"/>
              <w:rPr>
                <w:rFonts w:ascii="Times" w:hAnsi="Times" w:cs="Arial"/>
                <w:sz w:val="20"/>
                <w:szCs w:val="20"/>
              </w:rPr>
            </w:pPr>
            <w:r w:rsidRPr="0085707C">
              <w:rPr>
                <w:rFonts w:ascii="Times" w:hAnsi="Times" w:cs="Arial"/>
                <w:sz w:val="20"/>
                <w:szCs w:val="20"/>
              </w:rPr>
              <w:t>21.061.716</w:t>
            </w:r>
          </w:p>
        </w:tc>
        <w:tc>
          <w:tcPr>
            <w:tcW w:w="1142" w:type="dxa"/>
            <w:tcBorders>
              <w:top w:val="nil"/>
              <w:left w:val="nil"/>
              <w:bottom w:val="single" w:sz="4" w:space="0" w:color="auto"/>
              <w:right w:val="single" w:sz="4" w:space="0" w:color="auto"/>
            </w:tcBorders>
            <w:shd w:val="clear" w:color="auto" w:fill="auto"/>
            <w:noWrap/>
            <w:vAlign w:val="center"/>
            <w:hideMark/>
          </w:tcPr>
          <w:p w:rsidR="00FD4E7B" w:rsidRPr="0085707C" w:rsidRDefault="00FD4E7B" w:rsidP="002941D3">
            <w:pPr>
              <w:jc w:val="right"/>
              <w:rPr>
                <w:rFonts w:ascii="Times" w:hAnsi="Times" w:cs="Arial"/>
                <w:sz w:val="20"/>
                <w:szCs w:val="20"/>
              </w:rPr>
            </w:pPr>
            <w:r w:rsidRPr="0085707C">
              <w:rPr>
                <w:rFonts w:ascii="Times" w:hAnsi="Times" w:cs="Arial"/>
                <w:sz w:val="20"/>
                <w:szCs w:val="20"/>
              </w:rPr>
              <w:t>22.559.749</w:t>
            </w:r>
          </w:p>
        </w:tc>
        <w:tc>
          <w:tcPr>
            <w:tcW w:w="1142" w:type="dxa"/>
            <w:tcBorders>
              <w:top w:val="nil"/>
              <w:left w:val="nil"/>
              <w:bottom w:val="single" w:sz="4" w:space="0" w:color="auto"/>
              <w:right w:val="single" w:sz="4" w:space="0" w:color="auto"/>
            </w:tcBorders>
            <w:shd w:val="clear" w:color="auto" w:fill="auto"/>
            <w:noWrap/>
            <w:vAlign w:val="center"/>
            <w:hideMark/>
          </w:tcPr>
          <w:p w:rsidR="00FD4E7B" w:rsidRPr="0085707C" w:rsidRDefault="00FD4E7B" w:rsidP="002941D3">
            <w:pPr>
              <w:jc w:val="right"/>
              <w:rPr>
                <w:rFonts w:ascii="Times" w:hAnsi="Times" w:cs="Arial"/>
                <w:sz w:val="20"/>
                <w:szCs w:val="20"/>
              </w:rPr>
            </w:pPr>
            <w:r w:rsidRPr="0085707C">
              <w:rPr>
                <w:rFonts w:ascii="Times" w:hAnsi="Times" w:cs="Arial"/>
                <w:sz w:val="20"/>
                <w:szCs w:val="20"/>
              </w:rPr>
              <w:t>24.341.695</w:t>
            </w:r>
          </w:p>
        </w:tc>
        <w:tc>
          <w:tcPr>
            <w:tcW w:w="1142" w:type="dxa"/>
            <w:tcBorders>
              <w:top w:val="nil"/>
              <w:left w:val="nil"/>
              <w:bottom w:val="single" w:sz="4" w:space="0" w:color="auto"/>
              <w:right w:val="single" w:sz="4" w:space="0" w:color="auto"/>
            </w:tcBorders>
            <w:shd w:val="clear" w:color="auto" w:fill="auto"/>
            <w:noWrap/>
            <w:vAlign w:val="center"/>
            <w:hideMark/>
          </w:tcPr>
          <w:p w:rsidR="00FD4E7B" w:rsidRPr="0085707C" w:rsidRDefault="00FD4E7B" w:rsidP="002941D3">
            <w:pPr>
              <w:jc w:val="right"/>
              <w:rPr>
                <w:rFonts w:ascii="Times" w:hAnsi="Times" w:cs="Arial"/>
                <w:sz w:val="20"/>
                <w:szCs w:val="20"/>
              </w:rPr>
            </w:pPr>
            <w:r w:rsidRPr="0085707C">
              <w:rPr>
                <w:rFonts w:ascii="Times" w:hAnsi="Times" w:cs="Arial"/>
                <w:sz w:val="20"/>
                <w:szCs w:val="20"/>
              </w:rPr>
              <w:t>22.580.240</w:t>
            </w:r>
          </w:p>
        </w:tc>
        <w:tc>
          <w:tcPr>
            <w:tcW w:w="1142" w:type="dxa"/>
            <w:tcBorders>
              <w:top w:val="nil"/>
              <w:left w:val="nil"/>
              <w:bottom w:val="single" w:sz="4" w:space="0" w:color="auto"/>
              <w:right w:val="single" w:sz="4" w:space="0" w:color="auto"/>
            </w:tcBorders>
            <w:shd w:val="clear" w:color="auto" w:fill="auto"/>
            <w:noWrap/>
            <w:vAlign w:val="center"/>
            <w:hideMark/>
          </w:tcPr>
          <w:p w:rsidR="00FD4E7B" w:rsidRPr="0085707C" w:rsidRDefault="00FD4E7B" w:rsidP="002941D3">
            <w:pPr>
              <w:jc w:val="right"/>
              <w:rPr>
                <w:rFonts w:ascii="Times" w:hAnsi="Times" w:cs="Arial"/>
                <w:sz w:val="20"/>
                <w:szCs w:val="20"/>
              </w:rPr>
            </w:pPr>
            <w:r w:rsidRPr="0085707C">
              <w:rPr>
                <w:rFonts w:ascii="Times" w:hAnsi="Times" w:cs="Arial"/>
                <w:sz w:val="20"/>
                <w:szCs w:val="20"/>
              </w:rPr>
              <w:t>26.236.581</w:t>
            </w:r>
          </w:p>
        </w:tc>
      </w:tr>
      <w:tr w:rsidR="00FD4E7B" w:rsidTr="001C1DA7">
        <w:trPr>
          <w:trHeight w:val="301"/>
          <w:jc w:val="center"/>
        </w:trPr>
        <w:tc>
          <w:tcPr>
            <w:tcW w:w="1635" w:type="dxa"/>
            <w:vMerge/>
            <w:tcBorders>
              <w:top w:val="single" w:sz="4" w:space="0" w:color="auto"/>
              <w:left w:val="single" w:sz="4" w:space="0" w:color="auto"/>
              <w:bottom w:val="single" w:sz="4" w:space="0" w:color="000000"/>
              <w:right w:val="single" w:sz="4" w:space="0" w:color="auto"/>
            </w:tcBorders>
            <w:vAlign w:val="center"/>
            <w:hideMark/>
          </w:tcPr>
          <w:p w:rsidR="00FD4E7B" w:rsidRPr="0085707C" w:rsidRDefault="00FD4E7B" w:rsidP="002941D3">
            <w:pPr>
              <w:rPr>
                <w:rFonts w:ascii="Times" w:hAnsi="Times" w:cs="Arial"/>
                <w:b/>
                <w:bCs/>
                <w:szCs w:val="20"/>
              </w:rPr>
            </w:pPr>
          </w:p>
        </w:tc>
        <w:tc>
          <w:tcPr>
            <w:tcW w:w="1142" w:type="dxa"/>
            <w:tcBorders>
              <w:top w:val="nil"/>
              <w:left w:val="nil"/>
              <w:bottom w:val="single" w:sz="4" w:space="0" w:color="auto"/>
              <w:right w:val="single" w:sz="4" w:space="0" w:color="auto"/>
            </w:tcBorders>
            <w:shd w:val="clear" w:color="auto" w:fill="auto"/>
            <w:noWrap/>
            <w:vAlign w:val="bottom"/>
            <w:hideMark/>
          </w:tcPr>
          <w:p w:rsidR="00FD4E7B" w:rsidRPr="0085707C" w:rsidRDefault="00FD4E7B" w:rsidP="002941D3">
            <w:pPr>
              <w:jc w:val="center"/>
              <w:rPr>
                <w:rFonts w:ascii="Times" w:hAnsi="Times" w:cs="Arial"/>
                <w:b/>
                <w:bCs/>
                <w:sz w:val="20"/>
                <w:szCs w:val="20"/>
              </w:rPr>
            </w:pPr>
            <w:r w:rsidRPr="0085707C">
              <w:rPr>
                <w:rFonts w:ascii="Times" w:hAnsi="Times" w:cs="Arial"/>
                <w:b/>
                <w:bCs/>
                <w:sz w:val="20"/>
                <w:szCs w:val="20"/>
              </w:rPr>
              <w:t xml:space="preserve"> 2007</w:t>
            </w:r>
          </w:p>
        </w:tc>
        <w:tc>
          <w:tcPr>
            <w:tcW w:w="1142" w:type="dxa"/>
            <w:tcBorders>
              <w:top w:val="nil"/>
              <w:left w:val="nil"/>
              <w:bottom w:val="single" w:sz="4" w:space="0" w:color="auto"/>
              <w:right w:val="single" w:sz="4" w:space="0" w:color="auto"/>
            </w:tcBorders>
            <w:shd w:val="clear" w:color="auto" w:fill="auto"/>
            <w:noWrap/>
            <w:vAlign w:val="bottom"/>
            <w:hideMark/>
          </w:tcPr>
          <w:p w:rsidR="00FD4E7B" w:rsidRPr="0085707C" w:rsidRDefault="00FD4E7B" w:rsidP="002941D3">
            <w:pPr>
              <w:jc w:val="center"/>
              <w:rPr>
                <w:rFonts w:ascii="Times" w:hAnsi="Times" w:cs="Arial"/>
                <w:b/>
                <w:bCs/>
                <w:sz w:val="20"/>
                <w:szCs w:val="20"/>
              </w:rPr>
            </w:pPr>
            <w:r w:rsidRPr="0085707C">
              <w:rPr>
                <w:rFonts w:ascii="Times" w:hAnsi="Times" w:cs="Arial"/>
                <w:b/>
                <w:bCs/>
                <w:sz w:val="20"/>
                <w:szCs w:val="20"/>
              </w:rPr>
              <w:t xml:space="preserve"> 2008</w:t>
            </w:r>
          </w:p>
        </w:tc>
        <w:tc>
          <w:tcPr>
            <w:tcW w:w="1142" w:type="dxa"/>
            <w:tcBorders>
              <w:top w:val="nil"/>
              <w:left w:val="nil"/>
              <w:bottom w:val="single" w:sz="4" w:space="0" w:color="auto"/>
              <w:right w:val="single" w:sz="4" w:space="0" w:color="auto"/>
            </w:tcBorders>
            <w:shd w:val="clear" w:color="auto" w:fill="auto"/>
            <w:noWrap/>
            <w:vAlign w:val="bottom"/>
            <w:hideMark/>
          </w:tcPr>
          <w:p w:rsidR="00FD4E7B" w:rsidRPr="0085707C" w:rsidRDefault="00FD4E7B" w:rsidP="002941D3">
            <w:pPr>
              <w:jc w:val="center"/>
              <w:rPr>
                <w:rFonts w:ascii="Times" w:hAnsi="Times" w:cs="Arial"/>
                <w:b/>
                <w:bCs/>
                <w:sz w:val="20"/>
                <w:szCs w:val="20"/>
              </w:rPr>
            </w:pPr>
            <w:r w:rsidRPr="0085707C">
              <w:rPr>
                <w:rFonts w:ascii="Times" w:hAnsi="Times" w:cs="Arial"/>
                <w:b/>
                <w:bCs/>
                <w:sz w:val="20"/>
                <w:szCs w:val="20"/>
              </w:rPr>
              <w:t xml:space="preserve"> 2009</w:t>
            </w:r>
          </w:p>
        </w:tc>
        <w:tc>
          <w:tcPr>
            <w:tcW w:w="1142" w:type="dxa"/>
            <w:tcBorders>
              <w:top w:val="nil"/>
              <w:left w:val="nil"/>
              <w:bottom w:val="single" w:sz="4" w:space="0" w:color="auto"/>
              <w:right w:val="single" w:sz="4" w:space="0" w:color="auto"/>
            </w:tcBorders>
            <w:shd w:val="clear" w:color="auto" w:fill="auto"/>
            <w:noWrap/>
            <w:vAlign w:val="bottom"/>
            <w:hideMark/>
          </w:tcPr>
          <w:p w:rsidR="00FD4E7B" w:rsidRPr="0085707C" w:rsidRDefault="00FD4E7B" w:rsidP="002941D3">
            <w:pPr>
              <w:jc w:val="center"/>
              <w:rPr>
                <w:rFonts w:ascii="Times" w:hAnsi="Times" w:cs="Arial"/>
                <w:b/>
                <w:bCs/>
                <w:sz w:val="20"/>
                <w:szCs w:val="20"/>
              </w:rPr>
            </w:pPr>
            <w:r w:rsidRPr="0085707C">
              <w:rPr>
                <w:rFonts w:ascii="Times" w:hAnsi="Times" w:cs="Arial"/>
                <w:b/>
                <w:bCs/>
                <w:sz w:val="20"/>
                <w:szCs w:val="20"/>
              </w:rPr>
              <w:t xml:space="preserve"> 2010</w:t>
            </w:r>
          </w:p>
        </w:tc>
        <w:tc>
          <w:tcPr>
            <w:tcW w:w="1142" w:type="dxa"/>
            <w:tcBorders>
              <w:top w:val="nil"/>
              <w:left w:val="nil"/>
              <w:bottom w:val="single" w:sz="4" w:space="0" w:color="auto"/>
              <w:right w:val="single" w:sz="4" w:space="0" w:color="auto"/>
            </w:tcBorders>
            <w:shd w:val="clear" w:color="auto" w:fill="auto"/>
            <w:noWrap/>
            <w:vAlign w:val="bottom"/>
            <w:hideMark/>
          </w:tcPr>
          <w:p w:rsidR="00FD4E7B" w:rsidRPr="0085707C" w:rsidRDefault="00FD4E7B" w:rsidP="002941D3">
            <w:pPr>
              <w:jc w:val="center"/>
              <w:rPr>
                <w:rFonts w:ascii="Times" w:hAnsi="Times" w:cs="Arial"/>
                <w:b/>
                <w:bCs/>
                <w:sz w:val="20"/>
                <w:szCs w:val="20"/>
              </w:rPr>
            </w:pPr>
            <w:r w:rsidRPr="0085707C">
              <w:rPr>
                <w:rFonts w:ascii="Times" w:hAnsi="Times" w:cs="Arial"/>
                <w:b/>
                <w:bCs/>
                <w:sz w:val="20"/>
                <w:szCs w:val="20"/>
              </w:rPr>
              <w:t xml:space="preserve"> 2011</w:t>
            </w:r>
          </w:p>
        </w:tc>
        <w:tc>
          <w:tcPr>
            <w:tcW w:w="1142" w:type="dxa"/>
            <w:tcBorders>
              <w:top w:val="nil"/>
              <w:left w:val="nil"/>
              <w:bottom w:val="single" w:sz="4" w:space="0" w:color="auto"/>
              <w:right w:val="single" w:sz="4" w:space="0" w:color="auto"/>
            </w:tcBorders>
            <w:shd w:val="clear" w:color="auto" w:fill="auto"/>
            <w:noWrap/>
            <w:vAlign w:val="bottom"/>
            <w:hideMark/>
          </w:tcPr>
          <w:p w:rsidR="00FD4E7B" w:rsidRPr="0085707C" w:rsidRDefault="00FD4E7B" w:rsidP="002941D3">
            <w:pPr>
              <w:jc w:val="center"/>
              <w:rPr>
                <w:rFonts w:ascii="Times" w:hAnsi="Times" w:cs="Arial"/>
                <w:b/>
                <w:bCs/>
                <w:sz w:val="20"/>
                <w:szCs w:val="20"/>
              </w:rPr>
            </w:pPr>
            <w:r w:rsidRPr="0085707C">
              <w:rPr>
                <w:rFonts w:ascii="Times" w:hAnsi="Times" w:cs="Arial"/>
                <w:b/>
                <w:bCs/>
                <w:sz w:val="20"/>
                <w:szCs w:val="20"/>
              </w:rPr>
              <w:t xml:space="preserve"> 2012</w:t>
            </w:r>
          </w:p>
        </w:tc>
        <w:tc>
          <w:tcPr>
            <w:tcW w:w="1142" w:type="dxa"/>
            <w:tcBorders>
              <w:top w:val="nil"/>
              <w:left w:val="nil"/>
              <w:bottom w:val="single" w:sz="4" w:space="0" w:color="auto"/>
              <w:right w:val="single" w:sz="4" w:space="0" w:color="auto"/>
            </w:tcBorders>
            <w:shd w:val="clear" w:color="auto" w:fill="auto"/>
            <w:noWrap/>
            <w:vAlign w:val="bottom"/>
            <w:hideMark/>
          </w:tcPr>
          <w:p w:rsidR="00FD4E7B" w:rsidRPr="0085707C" w:rsidRDefault="00FD4E7B" w:rsidP="002941D3">
            <w:pPr>
              <w:jc w:val="center"/>
              <w:rPr>
                <w:rFonts w:ascii="Times" w:hAnsi="Times" w:cs="Arial"/>
                <w:b/>
                <w:bCs/>
                <w:sz w:val="20"/>
                <w:szCs w:val="20"/>
              </w:rPr>
            </w:pPr>
            <w:r w:rsidRPr="0085707C">
              <w:rPr>
                <w:rFonts w:ascii="Times" w:hAnsi="Times" w:cs="Arial"/>
                <w:b/>
                <w:bCs/>
                <w:sz w:val="20"/>
                <w:szCs w:val="20"/>
              </w:rPr>
              <w:t xml:space="preserve"> 2013</w:t>
            </w:r>
          </w:p>
        </w:tc>
      </w:tr>
      <w:tr w:rsidR="00FD4E7B" w:rsidTr="001C1DA7">
        <w:trPr>
          <w:trHeight w:val="549"/>
          <w:jc w:val="center"/>
        </w:trPr>
        <w:tc>
          <w:tcPr>
            <w:tcW w:w="1635" w:type="dxa"/>
            <w:vMerge/>
            <w:tcBorders>
              <w:top w:val="single" w:sz="4" w:space="0" w:color="auto"/>
              <w:left w:val="single" w:sz="4" w:space="0" w:color="auto"/>
              <w:bottom w:val="single" w:sz="4" w:space="0" w:color="000000"/>
              <w:right w:val="single" w:sz="4" w:space="0" w:color="auto"/>
            </w:tcBorders>
            <w:vAlign w:val="center"/>
            <w:hideMark/>
          </w:tcPr>
          <w:p w:rsidR="00FD4E7B" w:rsidRPr="0085707C" w:rsidRDefault="00FD4E7B" w:rsidP="002941D3">
            <w:pPr>
              <w:jc w:val="right"/>
              <w:rPr>
                <w:rFonts w:ascii="Times" w:hAnsi="Times" w:cs="Arial"/>
                <w:b/>
                <w:bCs/>
                <w:szCs w:val="20"/>
              </w:rPr>
            </w:pPr>
          </w:p>
        </w:tc>
        <w:tc>
          <w:tcPr>
            <w:tcW w:w="1142" w:type="dxa"/>
            <w:tcBorders>
              <w:top w:val="nil"/>
              <w:left w:val="nil"/>
              <w:bottom w:val="single" w:sz="4" w:space="0" w:color="auto"/>
              <w:right w:val="single" w:sz="4" w:space="0" w:color="auto"/>
            </w:tcBorders>
            <w:shd w:val="clear" w:color="auto" w:fill="auto"/>
            <w:noWrap/>
            <w:vAlign w:val="center"/>
            <w:hideMark/>
          </w:tcPr>
          <w:p w:rsidR="00FD4E7B" w:rsidRPr="0085707C" w:rsidRDefault="00FD4E7B" w:rsidP="002941D3">
            <w:pPr>
              <w:jc w:val="right"/>
              <w:rPr>
                <w:rFonts w:ascii="Times" w:hAnsi="Times" w:cs="Arial"/>
                <w:sz w:val="20"/>
                <w:szCs w:val="20"/>
              </w:rPr>
            </w:pPr>
            <w:r w:rsidRPr="0085707C">
              <w:rPr>
                <w:rFonts w:ascii="Times" w:hAnsi="Times" w:cs="Arial"/>
                <w:sz w:val="20"/>
                <w:szCs w:val="20"/>
              </w:rPr>
              <w:t>24.893.103</w:t>
            </w:r>
          </w:p>
        </w:tc>
        <w:tc>
          <w:tcPr>
            <w:tcW w:w="1142" w:type="dxa"/>
            <w:tcBorders>
              <w:top w:val="nil"/>
              <w:left w:val="nil"/>
              <w:bottom w:val="single" w:sz="4" w:space="0" w:color="auto"/>
              <w:right w:val="single" w:sz="4" w:space="0" w:color="auto"/>
            </w:tcBorders>
            <w:shd w:val="clear" w:color="auto" w:fill="auto"/>
            <w:noWrap/>
            <w:vAlign w:val="center"/>
            <w:hideMark/>
          </w:tcPr>
          <w:p w:rsidR="00FD4E7B" w:rsidRPr="0085707C" w:rsidRDefault="00FD4E7B" w:rsidP="002941D3">
            <w:pPr>
              <w:jc w:val="right"/>
              <w:rPr>
                <w:rFonts w:ascii="Times" w:hAnsi="Times" w:cs="Arial"/>
                <w:sz w:val="20"/>
                <w:szCs w:val="20"/>
              </w:rPr>
            </w:pPr>
            <w:r w:rsidRPr="0085707C">
              <w:rPr>
                <w:rFonts w:ascii="Times" w:hAnsi="Times" w:cs="Arial"/>
                <w:sz w:val="20"/>
                <w:szCs w:val="20"/>
              </w:rPr>
              <w:t>26.872.860</w:t>
            </w:r>
          </w:p>
        </w:tc>
        <w:tc>
          <w:tcPr>
            <w:tcW w:w="1142" w:type="dxa"/>
            <w:tcBorders>
              <w:top w:val="nil"/>
              <w:left w:val="nil"/>
              <w:bottom w:val="single" w:sz="4" w:space="0" w:color="auto"/>
              <w:right w:val="single" w:sz="4" w:space="0" w:color="auto"/>
            </w:tcBorders>
            <w:shd w:val="clear" w:color="auto" w:fill="auto"/>
            <w:noWrap/>
            <w:vAlign w:val="center"/>
            <w:hideMark/>
          </w:tcPr>
          <w:p w:rsidR="00FD4E7B" w:rsidRPr="0085707C" w:rsidRDefault="00FD4E7B" w:rsidP="002941D3">
            <w:pPr>
              <w:jc w:val="right"/>
              <w:rPr>
                <w:rFonts w:ascii="Times" w:hAnsi="Times" w:cs="Arial"/>
                <w:sz w:val="20"/>
                <w:szCs w:val="20"/>
              </w:rPr>
            </w:pPr>
            <w:r w:rsidRPr="0085707C">
              <w:rPr>
                <w:rFonts w:ascii="Times" w:hAnsi="Times" w:cs="Arial"/>
                <w:sz w:val="20"/>
                <w:szCs w:val="20"/>
              </w:rPr>
              <w:t>20.216.757</w:t>
            </w:r>
          </w:p>
        </w:tc>
        <w:tc>
          <w:tcPr>
            <w:tcW w:w="1142" w:type="dxa"/>
            <w:tcBorders>
              <w:top w:val="nil"/>
              <w:left w:val="nil"/>
              <w:bottom w:val="single" w:sz="4" w:space="0" w:color="auto"/>
              <w:right w:val="single" w:sz="4" w:space="0" w:color="auto"/>
            </w:tcBorders>
            <w:shd w:val="clear" w:color="auto" w:fill="auto"/>
            <w:noWrap/>
            <w:vAlign w:val="center"/>
            <w:hideMark/>
          </w:tcPr>
          <w:p w:rsidR="00FD4E7B" w:rsidRPr="0085707C" w:rsidRDefault="00FD4E7B" w:rsidP="002941D3">
            <w:pPr>
              <w:jc w:val="right"/>
              <w:rPr>
                <w:rFonts w:ascii="Times" w:hAnsi="Times" w:cs="Arial"/>
                <w:sz w:val="20"/>
                <w:szCs w:val="20"/>
              </w:rPr>
            </w:pPr>
            <w:r w:rsidRPr="0085707C">
              <w:rPr>
                <w:rFonts w:ascii="Times" w:hAnsi="Times" w:cs="Arial"/>
                <w:sz w:val="20"/>
                <w:szCs w:val="20"/>
              </w:rPr>
              <w:t>21.078.843</w:t>
            </w:r>
          </w:p>
        </w:tc>
        <w:tc>
          <w:tcPr>
            <w:tcW w:w="1142" w:type="dxa"/>
            <w:tcBorders>
              <w:top w:val="nil"/>
              <w:left w:val="nil"/>
              <w:bottom w:val="single" w:sz="4" w:space="0" w:color="auto"/>
              <w:right w:val="single" w:sz="4" w:space="0" w:color="auto"/>
            </w:tcBorders>
            <w:shd w:val="clear" w:color="auto" w:fill="auto"/>
            <w:noWrap/>
            <w:vAlign w:val="center"/>
            <w:hideMark/>
          </w:tcPr>
          <w:p w:rsidR="00FD4E7B" w:rsidRPr="0085707C" w:rsidRDefault="00FD4E7B" w:rsidP="002941D3">
            <w:pPr>
              <w:jc w:val="right"/>
              <w:rPr>
                <w:rFonts w:ascii="Times" w:hAnsi="Times" w:cs="Arial"/>
                <w:sz w:val="20"/>
                <w:szCs w:val="20"/>
              </w:rPr>
            </w:pPr>
            <w:r w:rsidRPr="0085707C">
              <w:rPr>
                <w:rFonts w:ascii="Times" w:hAnsi="Times" w:cs="Arial"/>
                <w:sz w:val="20"/>
                <w:szCs w:val="20"/>
              </w:rPr>
              <w:t>24.062.771</w:t>
            </w:r>
          </w:p>
        </w:tc>
        <w:tc>
          <w:tcPr>
            <w:tcW w:w="1142" w:type="dxa"/>
            <w:tcBorders>
              <w:top w:val="nil"/>
              <w:left w:val="nil"/>
              <w:bottom w:val="single" w:sz="4" w:space="0" w:color="auto"/>
              <w:right w:val="single" w:sz="4" w:space="0" w:color="auto"/>
            </w:tcBorders>
            <w:shd w:val="clear" w:color="auto" w:fill="auto"/>
            <w:noWrap/>
            <w:vAlign w:val="center"/>
            <w:hideMark/>
          </w:tcPr>
          <w:p w:rsidR="00FD4E7B" w:rsidRPr="0085707C" w:rsidRDefault="00FD4E7B" w:rsidP="002941D3">
            <w:pPr>
              <w:jc w:val="right"/>
              <w:rPr>
                <w:rFonts w:ascii="Times" w:hAnsi="Times" w:cs="Arial"/>
                <w:sz w:val="20"/>
                <w:szCs w:val="20"/>
              </w:rPr>
            </w:pPr>
            <w:r w:rsidRPr="0085707C">
              <w:rPr>
                <w:rFonts w:ascii="Times" w:hAnsi="Times" w:cs="Arial"/>
                <w:sz w:val="20"/>
                <w:szCs w:val="20"/>
              </w:rPr>
              <w:t>22.562.385</w:t>
            </w:r>
          </w:p>
        </w:tc>
        <w:tc>
          <w:tcPr>
            <w:tcW w:w="1142" w:type="dxa"/>
            <w:tcBorders>
              <w:top w:val="nil"/>
              <w:left w:val="nil"/>
              <w:bottom w:val="single" w:sz="4" w:space="0" w:color="auto"/>
              <w:right w:val="single" w:sz="4" w:space="0" w:color="auto"/>
            </w:tcBorders>
            <w:shd w:val="clear" w:color="auto" w:fill="auto"/>
            <w:noWrap/>
            <w:vAlign w:val="center"/>
            <w:hideMark/>
          </w:tcPr>
          <w:p w:rsidR="00FD4E7B" w:rsidRPr="0085707C" w:rsidRDefault="00FD4E7B" w:rsidP="002941D3">
            <w:pPr>
              <w:jc w:val="right"/>
              <w:rPr>
                <w:rFonts w:ascii="Times" w:hAnsi="Times" w:cs="Arial"/>
                <w:sz w:val="20"/>
                <w:szCs w:val="20"/>
              </w:rPr>
            </w:pPr>
            <w:r w:rsidRPr="0085707C">
              <w:rPr>
                <w:rFonts w:ascii="Times" w:hAnsi="Times" w:cs="Arial"/>
                <w:sz w:val="20"/>
                <w:szCs w:val="20"/>
              </w:rPr>
              <w:t>21.660.273</w:t>
            </w:r>
          </w:p>
        </w:tc>
      </w:tr>
    </w:tbl>
    <w:p w:rsidR="00FD4E7B" w:rsidRPr="0085707C" w:rsidRDefault="00FD4E7B" w:rsidP="002941D3">
      <w:pPr>
        <w:jc w:val="both"/>
        <w:rPr>
          <w:sz w:val="20"/>
        </w:rPr>
      </w:pPr>
      <w:proofErr w:type="spellStart"/>
      <w:r w:rsidRPr="0085707C">
        <w:rPr>
          <w:sz w:val="20"/>
        </w:rPr>
        <w:t>Kaynak:FAOSTAT</w:t>
      </w:r>
      <w:proofErr w:type="spellEnd"/>
      <w:r w:rsidRPr="0085707C">
        <w:rPr>
          <w:sz w:val="20"/>
        </w:rPr>
        <w:t xml:space="preserve">, </w:t>
      </w:r>
      <w:hyperlink r:id="rId9" w:history="1">
        <w:r w:rsidRPr="0085707C">
          <w:rPr>
            <w:rStyle w:val="Kpr"/>
            <w:sz w:val="20"/>
          </w:rPr>
          <w:t>http://faostat3.fao.org/download/F/FO/E</w:t>
        </w:r>
      </w:hyperlink>
      <w:r w:rsidRPr="0085707C">
        <w:rPr>
          <w:sz w:val="20"/>
        </w:rPr>
        <w:t>, erişim tarihi 23.7.2015</w:t>
      </w:r>
    </w:p>
    <w:p w:rsidR="006B60CA" w:rsidRPr="000B036D" w:rsidRDefault="006B60CA" w:rsidP="006B60CA">
      <w:pPr>
        <w:pStyle w:val="Balk4"/>
        <w:ind w:firstLine="708"/>
        <w:rPr>
          <w:rFonts w:cs="Times New Roman"/>
          <w:szCs w:val="24"/>
        </w:rPr>
      </w:pPr>
      <w:r w:rsidRPr="000B036D">
        <w:rPr>
          <w:rFonts w:cs="Times New Roman"/>
          <w:szCs w:val="24"/>
        </w:rPr>
        <w:lastRenderedPageBreak/>
        <w:t xml:space="preserve">Gelişen teknoloji ve buna bağlı </w:t>
      </w:r>
      <w:r w:rsidR="00EF4610">
        <w:rPr>
          <w:rFonts w:cs="Times New Roman"/>
          <w:szCs w:val="24"/>
        </w:rPr>
        <w:t xml:space="preserve">olarak </w:t>
      </w:r>
      <w:r w:rsidRPr="000B036D">
        <w:rPr>
          <w:rFonts w:cs="Times New Roman"/>
          <w:szCs w:val="24"/>
        </w:rPr>
        <w:t xml:space="preserve">değişen kullanım alışkanlıklarına göre gelişmiş ülkelerde yazı tabı </w:t>
      </w:r>
      <w:proofErr w:type="gramStart"/>
      <w:r w:rsidRPr="000B036D">
        <w:rPr>
          <w:rFonts w:cs="Times New Roman"/>
          <w:szCs w:val="24"/>
        </w:rPr>
        <w:t>kağıdı</w:t>
      </w:r>
      <w:proofErr w:type="gramEnd"/>
      <w:r w:rsidRPr="000B036D">
        <w:rPr>
          <w:rFonts w:cs="Times New Roman"/>
          <w:szCs w:val="24"/>
        </w:rPr>
        <w:t xml:space="preserve"> pazarının küçülmekte olduğu ve ülkemiz artan kağıt tüketimi nedeniyle ihracatçı ülkelerin ülkemiz pazarına yöneldiği ve neticesinde ithalatın piyasa payının arttığı iddia edilmiştir. İthalatın piyasa payının gelişimi</w:t>
      </w:r>
      <w:r w:rsidR="00C63E25">
        <w:rPr>
          <w:rFonts w:cs="Times New Roman"/>
          <w:szCs w:val="24"/>
        </w:rPr>
        <w:t xml:space="preserve"> ve</w:t>
      </w:r>
      <w:r w:rsidRPr="000B036D">
        <w:rPr>
          <w:rFonts w:cs="Times New Roman"/>
          <w:szCs w:val="24"/>
        </w:rPr>
        <w:t xml:space="preserve"> </w:t>
      </w:r>
      <w:r w:rsidR="00C63E25" w:rsidRPr="000B036D">
        <w:rPr>
          <w:rFonts w:cs="Times New Roman"/>
          <w:szCs w:val="24"/>
        </w:rPr>
        <w:t xml:space="preserve">Türkiye </w:t>
      </w:r>
      <w:proofErr w:type="gramStart"/>
      <w:r w:rsidR="00C63E25" w:rsidRPr="000B036D">
        <w:rPr>
          <w:rFonts w:cs="Times New Roman"/>
          <w:szCs w:val="24"/>
        </w:rPr>
        <w:t>kağıt</w:t>
      </w:r>
      <w:proofErr w:type="gramEnd"/>
      <w:r w:rsidR="00C63E25" w:rsidRPr="000B036D">
        <w:rPr>
          <w:rFonts w:cs="Times New Roman"/>
          <w:szCs w:val="24"/>
        </w:rPr>
        <w:t xml:space="preserve"> tüketime ilişkin</w:t>
      </w:r>
      <w:r w:rsidR="00C63E25">
        <w:rPr>
          <w:rFonts w:cs="Times New Roman"/>
          <w:szCs w:val="24"/>
        </w:rPr>
        <w:t xml:space="preserve"> yıllık veri</w:t>
      </w:r>
      <w:r w:rsidR="00C63E25">
        <w:rPr>
          <w:rFonts w:cs="Times New Roman"/>
          <w:szCs w:val="24"/>
        </w:rPr>
        <w:t>ler raporun ileriki bölümlerinde</w:t>
      </w:r>
      <w:r w:rsidRPr="000B036D">
        <w:rPr>
          <w:rFonts w:cs="Times New Roman"/>
          <w:szCs w:val="24"/>
        </w:rPr>
        <w:t xml:space="preserve"> incelenecektir.</w:t>
      </w:r>
    </w:p>
    <w:p w:rsidR="00966A81" w:rsidRPr="00E60C69" w:rsidRDefault="006B60CA" w:rsidP="002941D3">
      <w:pPr>
        <w:pStyle w:val="ListeParagraf"/>
        <w:tabs>
          <w:tab w:val="left" w:pos="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010D59">
        <w:rPr>
          <w:rFonts w:ascii="Times New Roman" w:hAnsi="Times New Roman" w:cs="Times New Roman"/>
          <w:sz w:val="24"/>
          <w:szCs w:val="24"/>
        </w:rPr>
        <w:t>İ</w:t>
      </w:r>
      <w:r w:rsidR="00E60C69">
        <w:rPr>
          <w:rFonts w:ascii="Times New Roman" w:hAnsi="Times New Roman" w:cs="Times New Roman"/>
          <w:sz w:val="24"/>
          <w:szCs w:val="24"/>
        </w:rPr>
        <w:t xml:space="preserve">thalatın </w:t>
      </w:r>
      <w:r w:rsidR="00E60C69" w:rsidRPr="00F47DA6">
        <w:rPr>
          <w:rFonts w:ascii="Times New Roman" w:hAnsi="Times New Roman" w:cs="Times New Roman"/>
          <w:sz w:val="24"/>
          <w:szCs w:val="24"/>
        </w:rPr>
        <w:t>ani, ke</w:t>
      </w:r>
      <w:r w:rsidR="00010D59">
        <w:rPr>
          <w:rFonts w:ascii="Times New Roman" w:hAnsi="Times New Roman" w:cs="Times New Roman"/>
          <w:sz w:val="24"/>
          <w:szCs w:val="24"/>
        </w:rPr>
        <w:t>skin ve son zamanlarda arttığı iddia edilmiştir.</w:t>
      </w:r>
      <w:r w:rsidR="00E60C69" w:rsidRPr="00F47DA6">
        <w:rPr>
          <w:rFonts w:ascii="Times New Roman" w:hAnsi="Times New Roman" w:cs="Times New Roman"/>
          <w:sz w:val="24"/>
          <w:szCs w:val="24"/>
        </w:rPr>
        <w:t xml:space="preserve"> </w:t>
      </w:r>
      <w:r w:rsidR="00C63E25">
        <w:rPr>
          <w:rFonts w:ascii="Times New Roman" w:hAnsi="Times New Roman" w:cs="Times New Roman"/>
          <w:sz w:val="24"/>
          <w:szCs w:val="24"/>
        </w:rPr>
        <w:t xml:space="preserve">Dünya Ticaret Örgütü (DTÖ) </w:t>
      </w:r>
      <w:r w:rsidR="00010D59" w:rsidRPr="00010D59">
        <w:rPr>
          <w:rFonts w:ascii="Times New Roman" w:hAnsi="Times New Roman" w:cs="Times New Roman"/>
          <w:sz w:val="24"/>
          <w:szCs w:val="24"/>
        </w:rPr>
        <w:t>Korunma Önlemleri Anlaşmasında ve İthalatta Korunma Önlemleri Hakkında Mevzuatta korunma önlemi soruşturmalarında ithalat artışı ve ciddi zarar incelemesinin yapılacağı döneme ilişkin herhangi bir hüküm bulunmamaktadır.  Bu nedenle ülkemizde ve diğer ülkelerde soruşturma otoriteleri farklı inceleme dönemleri belirleyebilmektedir. Ülkemiz uygulamalarında 5 yılı kapsayan bir inceleme dönemi seçilmesi bir gelenek haline gelmiştir. Yerli üreticilerin başvurularında kullandıkları Korunma Önlemleri Başvuru Kılavuzunda da son 5 yıla ilişkin veriler istenmektedir.</w:t>
      </w:r>
      <w:r w:rsidR="00010D59">
        <w:rPr>
          <w:rFonts w:ascii="Times New Roman" w:hAnsi="Times New Roman" w:cs="Times New Roman"/>
          <w:sz w:val="24"/>
          <w:szCs w:val="24"/>
        </w:rPr>
        <w:t xml:space="preserve"> </w:t>
      </w:r>
      <w:r w:rsidR="00010D59">
        <w:rPr>
          <w:rFonts w:ascii="Times New Roman" w:hAnsi="Times New Roman" w:cs="Times New Roman"/>
          <w:sz w:val="24"/>
          <w:szCs w:val="24"/>
        </w:rPr>
        <w:tab/>
      </w:r>
      <w:r w:rsidR="00966A81" w:rsidRPr="00966A81">
        <w:rPr>
          <w:rFonts w:ascii="Times New Roman" w:hAnsi="Times New Roman" w:cs="Times New Roman"/>
          <w:sz w:val="24"/>
          <w:szCs w:val="24"/>
        </w:rPr>
        <w:t xml:space="preserve">DTÖ Anlaşmazlıkların Halli </w:t>
      </w:r>
      <w:proofErr w:type="spellStart"/>
      <w:r w:rsidR="00966A81" w:rsidRPr="00966A81">
        <w:rPr>
          <w:rFonts w:ascii="Times New Roman" w:hAnsi="Times New Roman" w:cs="Times New Roman"/>
          <w:sz w:val="24"/>
          <w:szCs w:val="24"/>
        </w:rPr>
        <w:t>Organı’nın</w:t>
      </w:r>
      <w:proofErr w:type="spellEnd"/>
      <w:r w:rsidR="00966A81" w:rsidRPr="00966A81">
        <w:rPr>
          <w:rFonts w:ascii="Times New Roman" w:hAnsi="Times New Roman" w:cs="Times New Roman"/>
          <w:sz w:val="24"/>
          <w:szCs w:val="24"/>
        </w:rPr>
        <w:t xml:space="preserve"> korunma önlemlerine ilişkin içtihatları soruşturma otoritelerine bu konuda ışık tutmaktadır. Arjantin-Ayakkabı dosyasında Panel, Arjantin’in kullandığı 5 yıllık inceleme döneminin çok uzun olduğuna ilişkin olarak Avrupa Birliği’nin yaptığı itirazı yerinde bulmamıştır.</w:t>
      </w:r>
      <w:r w:rsidR="00966A81" w:rsidRPr="00E60C69">
        <w:rPr>
          <w:rFonts w:ascii="Times New Roman" w:hAnsi="Times New Roman" w:cs="Times New Roman"/>
          <w:sz w:val="24"/>
          <w:szCs w:val="24"/>
          <w:vertAlign w:val="superscript"/>
        </w:rPr>
        <w:footnoteReference w:id="4"/>
      </w:r>
      <w:r w:rsidR="00966A81" w:rsidRPr="00966A81">
        <w:rPr>
          <w:rFonts w:ascii="Times New Roman" w:hAnsi="Times New Roman" w:cs="Times New Roman"/>
          <w:sz w:val="24"/>
          <w:szCs w:val="24"/>
        </w:rPr>
        <w:t xml:space="preserve"> Aynı dosyada, Temyiz Organı ise </w:t>
      </w:r>
      <w:proofErr w:type="spellStart"/>
      <w:r w:rsidR="00966A81" w:rsidRPr="00966A81">
        <w:rPr>
          <w:rFonts w:ascii="Times New Roman" w:hAnsi="Times New Roman" w:cs="Times New Roman"/>
          <w:sz w:val="24"/>
          <w:szCs w:val="24"/>
        </w:rPr>
        <w:t>Panel’e</w:t>
      </w:r>
      <w:proofErr w:type="spellEnd"/>
      <w:r w:rsidR="00966A81" w:rsidRPr="00966A81">
        <w:rPr>
          <w:rFonts w:ascii="Times New Roman" w:hAnsi="Times New Roman" w:cs="Times New Roman"/>
          <w:sz w:val="24"/>
          <w:szCs w:val="24"/>
        </w:rPr>
        <w:t xml:space="preserve"> 5 yıllık bir inceleme döneminin makul olması konusunda katılmadığını ve soruşturma otoriterlerinin sadece son 5 yıllık ya da herhangi başka bir döneme ilişkin ithalat </w:t>
      </w:r>
      <w:r w:rsidR="00A26CD3">
        <w:rPr>
          <w:rFonts w:ascii="Times New Roman" w:hAnsi="Times New Roman" w:cs="Times New Roman"/>
          <w:sz w:val="24"/>
          <w:szCs w:val="24"/>
        </w:rPr>
        <w:t>eğilim</w:t>
      </w:r>
      <w:r w:rsidR="00966A81" w:rsidRPr="00966A81">
        <w:rPr>
          <w:rFonts w:ascii="Times New Roman" w:hAnsi="Times New Roman" w:cs="Times New Roman"/>
          <w:sz w:val="24"/>
          <w:szCs w:val="24"/>
        </w:rPr>
        <w:t>lerini incelemesinin yeterli olmadığını belirtmiştir.</w:t>
      </w:r>
      <w:r w:rsidR="00966A81" w:rsidRPr="00E60C69">
        <w:rPr>
          <w:rFonts w:ascii="Times New Roman" w:hAnsi="Times New Roman" w:cs="Times New Roman"/>
          <w:sz w:val="24"/>
          <w:szCs w:val="24"/>
          <w:vertAlign w:val="superscript"/>
        </w:rPr>
        <w:footnoteReference w:id="5"/>
      </w:r>
      <w:r w:rsidR="00966A81" w:rsidRPr="00966A81">
        <w:rPr>
          <w:rFonts w:ascii="Times New Roman" w:hAnsi="Times New Roman" w:cs="Times New Roman"/>
          <w:sz w:val="24"/>
          <w:szCs w:val="24"/>
        </w:rPr>
        <w:t xml:space="preserve"> Temyiz Organı, ithalat artışının sadece matematiksel ya da teknik bir saptama olmadığını; soruşturma otoritelerinin yalnızca son yıldaki ithalatın bir önceki yıldan veya beş yıl önceki ithalattan yüksek olduğunu göstermesinin yeterli olmadığını ifade etmiştir. Bundan ziyade, özellikle yakın tarihli ithalatın incelenmesi gerektiğini ve ithalatta bir artıştan söz edebilmek için yaşanan artışın yeterince yakın tarihli, ani, keskin ve ciddi olması gerektiğini belirtmiştir.</w:t>
      </w:r>
      <w:r w:rsidR="00966A81" w:rsidRPr="00E60C69">
        <w:rPr>
          <w:rFonts w:ascii="Times New Roman" w:hAnsi="Times New Roman" w:cs="Times New Roman"/>
          <w:sz w:val="24"/>
          <w:szCs w:val="24"/>
          <w:vertAlign w:val="superscript"/>
        </w:rPr>
        <w:t xml:space="preserve"> </w:t>
      </w:r>
      <w:r w:rsidR="00966A81" w:rsidRPr="00E60C69">
        <w:rPr>
          <w:rFonts w:ascii="Times New Roman" w:hAnsi="Times New Roman" w:cs="Times New Roman"/>
          <w:sz w:val="24"/>
          <w:szCs w:val="24"/>
          <w:vertAlign w:val="superscript"/>
        </w:rPr>
        <w:footnoteReference w:id="6"/>
      </w:r>
      <w:r w:rsidR="00010D59">
        <w:rPr>
          <w:rFonts w:ascii="Times New Roman" w:hAnsi="Times New Roman" w:cs="Times New Roman"/>
          <w:sz w:val="24"/>
          <w:szCs w:val="24"/>
        </w:rPr>
        <w:t xml:space="preserve"> Bu çerçevede ithalatın gelişimi </w:t>
      </w:r>
      <w:r w:rsidR="00C63E25" w:rsidRPr="00C63E25">
        <w:rPr>
          <w:rFonts w:ascii="Times New Roman" w:hAnsi="Times New Roman" w:cs="Times New Roman"/>
          <w:sz w:val="24"/>
          <w:szCs w:val="24"/>
        </w:rPr>
        <w:t xml:space="preserve">raporun ileriki bölümlerinde </w:t>
      </w:r>
      <w:r w:rsidR="00010D59">
        <w:rPr>
          <w:rFonts w:ascii="Times New Roman" w:hAnsi="Times New Roman" w:cs="Times New Roman"/>
          <w:sz w:val="24"/>
          <w:szCs w:val="24"/>
        </w:rPr>
        <w:t>incelenecektir.</w:t>
      </w:r>
    </w:p>
    <w:p w:rsidR="004B02C7" w:rsidRDefault="004B02C7" w:rsidP="002941D3">
      <w:pPr>
        <w:pStyle w:val="Balk4"/>
        <w:ind w:firstLine="708"/>
        <w:rPr>
          <w:rFonts w:cs="Times New Roman"/>
          <w:szCs w:val="24"/>
        </w:rPr>
      </w:pPr>
      <w:r>
        <w:rPr>
          <w:rFonts w:cs="Times New Roman"/>
          <w:szCs w:val="24"/>
        </w:rPr>
        <w:t xml:space="preserve">Yine, ihracatçı Portekiz, ABD, Endonezya ve Çin ülkelerinden gerçekleşen ithalata ilişkin dile getirilen iddialar </w:t>
      </w:r>
      <w:r w:rsidR="00047127">
        <w:rPr>
          <w:rFonts w:cs="Times New Roman"/>
          <w:szCs w:val="24"/>
        </w:rPr>
        <w:t>ülkeler itibariyle ithalat başlığı altında ithalatın yıllara göre seyri ile birlikte incelen</w:t>
      </w:r>
      <w:r w:rsidR="000B036D">
        <w:rPr>
          <w:rFonts w:cs="Times New Roman"/>
          <w:szCs w:val="24"/>
        </w:rPr>
        <w:t>ecektir</w:t>
      </w:r>
      <w:r w:rsidR="00047127">
        <w:rPr>
          <w:rFonts w:cs="Times New Roman"/>
          <w:szCs w:val="24"/>
        </w:rPr>
        <w:t>.</w:t>
      </w:r>
    </w:p>
    <w:p w:rsidR="000B036D" w:rsidRPr="000B036D" w:rsidRDefault="000B036D" w:rsidP="002941D3">
      <w:pPr>
        <w:ind w:firstLine="708"/>
        <w:jc w:val="both"/>
      </w:pPr>
      <w:r w:rsidRPr="000B036D">
        <w:t xml:space="preserve">Söz konusu yerli üretimin ekonomik göstergelerinde ciddi bir bozulma bulunmadığı, yüksek karlılık oranları ile sektörün çalıştığı,  zaten yüksek KKO ile çalışıldığı ve bu nedenle piyasa talebinin yerli üretim ile karşılanamayacağı </w:t>
      </w:r>
      <w:r w:rsidR="00B25369">
        <w:t>dikkate alınarak</w:t>
      </w:r>
      <w:r w:rsidRPr="000B036D">
        <w:t xml:space="preserve"> herhangi bir korunma önlemine ihtiyaç duyulmadığı dile getirilmiştir. İlgili görüşler yerli üretimin ekonomik göstergelerinin incelendiği </w:t>
      </w:r>
      <w:r w:rsidR="00C63E25">
        <w:t>başlıkta</w:t>
      </w:r>
      <w:r w:rsidRPr="000B036D">
        <w:t xml:space="preserve"> değerlendirilecektir.</w:t>
      </w:r>
    </w:p>
    <w:p w:rsidR="000B036D" w:rsidRPr="000B036D" w:rsidRDefault="000B036D" w:rsidP="002941D3">
      <w:pPr>
        <w:ind w:firstLine="708"/>
        <w:jc w:val="both"/>
      </w:pPr>
    </w:p>
    <w:p w:rsidR="000B036D" w:rsidRPr="002B2E83" w:rsidRDefault="000B036D" w:rsidP="002941D3">
      <w:pPr>
        <w:ind w:firstLine="708"/>
        <w:jc w:val="both"/>
      </w:pPr>
      <w:r w:rsidRPr="000B036D">
        <w:t>Yerli üreticilerin olası bir korunma önlemi ka</w:t>
      </w:r>
      <w:r w:rsidR="00393C8D">
        <w:t>rşısında artacak üretim talebini</w:t>
      </w:r>
      <w:r w:rsidRPr="000B036D">
        <w:t xml:space="preserve"> karşılamaya yönelik herhangi bir ek yatırım veya kapasite artışı planı</w:t>
      </w:r>
      <w:r w:rsidR="00393C8D">
        <w:t>nın</w:t>
      </w:r>
      <w:r w:rsidRPr="000B036D">
        <w:t xml:space="preserve"> olmadığı iddia </w:t>
      </w:r>
      <w:r w:rsidRPr="002B2E83">
        <w:t xml:space="preserve">edilmiştir. Söz konusu iddia yerli üretim uyum planının inceleneceği </w:t>
      </w:r>
      <w:r w:rsidR="00C63E25">
        <w:t>başlıkta</w:t>
      </w:r>
      <w:r w:rsidRPr="002B2E83">
        <w:t xml:space="preserve"> değerlendirilecektir.</w:t>
      </w:r>
    </w:p>
    <w:p w:rsidR="0084030E" w:rsidRPr="002B2E83" w:rsidRDefault="0084030E" w:rsidP="002941D3">
      <w:pPr>
        <w:ind w:firstLine="708"/>
        <w:jc w:val="both"/>
      </w:pPr>
    </w:p>
    <w:p w:rsidR="006B60CA" w:rsidRDefault="006B60CA" w:rsidP="006B60CA">
      <w:pPr>
        <w:ind w:firstLine="708"/>
        <w:jc w:val="both"/>
      </w:pPr>
      <w:r w:rsidRPr="00C74DB4">
        <w:t xml:space="preserve">Artan Türkiye selüloz talebinin fiyat artışına sebep olduğu iddia edilmiştir. Aşağıdaki tabloda gösterilen TÜİK verilerine göre yıllar içerisinde, bazı yıllar aralarındaki </w:t>
      </w:r>
      <w:proofErr w:type="gramStart"/>
      <w:r w:rsidRPr="00C74DB4">
        <w:t>spread</w:t>
      </w:r>
      <w:proofErr w:type="gramEnd"/>
      <w:r w:rsidRPr="00C74DB4">
        <w:t xml:space="preserve"> </w:t>
      </w:r>
      <w:r w:rsidRPr="00C74DB4">
        <w:lastRenderedPageBreak/>
        <w:t xml:space="preserve">açılmakla birlikte, kağıt ve selüloz fiyatları birbirine paralel bir seyir izlemektedir. En son 2012-2014 yılları arasında hem fiyatlar hem de aralarındaki </w:t>
      </w:r>
      <w:proofErr w:type="gramStart"/>
      <w:r w:rsidRPr="00C74DB4">
        <w:t>spread</w:t>
      </w:r>
      <w:proofErr w:type="gramEnd"/>
      <w:r w:rsidRPr="00C74DB4">
        <w:t xml:space="preserve"> yatay bir seyir izlemiştir. </w:t>
      </w:r>
    </w:p>
    <w:p w:rsidR="006B60CA" w:rsidRPr="002941D3" w:rsidRDefault="006B60CA" w:rsidP="006B60CA">
      <w:pPr>
        <w:jc w:val="both"/>
      </w:pPr>
    </w:p>
    <w:p w:rsidR="006B60CA" w:rsidRPr="002941D3" w:rsidRDefault="006B60CA" w:rsidP="006B60CA">
      <w:pPr>
        <w:jc w:val="center"/>
      </w:pPr>
      <w:r w:rsidRPr="002941D3">
        <w:rPr>
          <w:noProof/>
        </w:rPr>
        <w:drawing>
          <wp:inline distT="0" distB="0" distL="0" distR="0" wp14:anchorId="726151B1" wp14:editId="1A87F8FA">
            <wp:extent cx="4295775" cy="2185988"/>
            <wp:effectExtent l="0" t="0" r="9525" b="2413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B60CA" w:rsidRPr="002941D3" w:rsidRDefault="006B60CA" w:rsidP="006B60CA">
      <w:pPr>
        <w:ind w:left="708" w:firstLine="708"/>
      </w:pPr>
      <w:r w:rsidRPr="002941D3">
        <w:t>Kaynak: TÜİK Dış Ticaret İstatistikleri, erişim tarihi 24.7.2015</w:t>
      </w:r>
    </w:p>
    <w:p w:rsidR="006B60CA" w:rsidRDefault="006B60CA" w:rsidP="002941D3">
      <w:pPr>
        <w:ind w:firstLine="708"/>
        <w:jc w:val="both"/>
      </w:pPr>
    </w:p>
    <w:p w:rsidR="000B036D" w:rsidRPr="002B2E83" w:rsidRDefault="002B2E83" w:rsidP="002941D3">
      <w:pPr>
        <w:ind w:firstLine="708"/>
        <w:jc w:val="both"/>
      </w:pPr>
      <w:r w:rsidRPr="002B2E83">
        <w:t xml:space="preserve">Olası bir korunma önlemi </w:t>
      </w:r>
      <w:r w:rsidR="00622C38">
        <w:t>sonucu</w:t>
      </w:r>
      <w:r w:rsidRPr="002B2E83">
        <w:t xml:space="preserve"> </w:t>
      </w:r>
      <w:proofErr w:type="gramStart"/>
      <w:r w:rsidRPr="002B2E83">
        <w:t>kağıdın</w:t>
      </w:r>
      <w:proofErr w:type="gramEnd"/>
      <w:r w:rsidRPr="002B2E83">
        <w:t xml:space="preserve"> tüketicisi konumunda bulunan kamu kurumlarının önlemden olumsuz etkilenmeleri nedeni ile önlemin </w:t>
      </w:r>
      <w:r w:rsidR="00622C38">
        <w:t xml:space="preserve">kamu yararına olmayacağı </w:t>
      </w:r>
      <w:r w:rsidRPr="002B2E83">
        <w:t>iddia edilmiştir. Kamu kurumlarının b</w:t>
      </w:r>
      <w:r w:rsidR="002C50DC" w:rsidRPr="002B2E83">
        <w:t xml:space="preserve">elirli dönemlerde ihale açarak sektörden </w:t>
      </w:r>
      <w:proofErr w:type="gramStart"/>
      <w:r w:rsidR="002C50DC" w:rsidRPr="002B2E83">
        <w:t>kağıt</w:t>
      </w:r>
      <w:proofErr w:type="gramEnd"/>
      <w:r w:rsidR="002C50DC" w:rsidRPr="002B2E83">
        <w:t xml:space="preserve"> alımı yaptığı bilinmektedir.</w:t>
      </w:r>
      <w:r w:rsidRPr="002B2E83">
        <w:t xml:space="preserve"> </w:t>
      </w:r>
      <w:r w:rsidR="002C50DC" w:rsidRPr="002B2E83">
        <w:t xml:space="preserve">Yerli üreticilerin yerinde inceleme ziyaretlerinde verdiği bilgilere göre </w:t>
      </w:r>
      <w:r w:rsidRPr="002B2E83">
        <w:t>Türkiye tüketiminin yaklaşık 350.000 ton kısmının kamu (Milli Eğitim Bakanlığı, DMO, Anadolu Üniversitesi v</w:t>
      </w:r>
      <w:r w:rsidR="00A26CD3">
        <w:t>b.</w:t>
      </w:r>
      <w:r w:rsidRPr="002B2E83">
        <w:t xml:space="preserve">) tarafından matbaacılar aracılığıyla dolaylı ya da yerli üreticilerin ihalelere direk katılımı ile dolaysız olarak tedarik edildiği öğrenilmiştir. Bu çerçevede olası bir önlemin fiyatlarda bir artışa neden olması durumunda ürünün tüketicisi konumundaki kamu kuruluşlarına ve dolayısıyla kamu bütçesine ek bir yük getirme ihtimalinin yüksek olduğu görülmektedir. </w:t>
      </w:r>
    </w:p>
    <w:p w:rsidR="002B2E83" w:rsidRPr="002B2E83" w:rsidRDefault="002B2E83" w:rsidP="002941D3">
      <w:pPr>
        <w:ind w:firstLine="708"/>
        <w:jc w:val="both"/>
      </w:pPr>
    </w:p>
    <w:p w:rsidR="002B2E83" w:rsidRDefault="009D56DE" w:rsidP="002941D3">
      <w:pPr>
        <w:ind w:firstLine="708"/>
        <w:jc w:val="both"/>
        <w:rPr>
          <w:highlight w:val="yellow"/>
        </w:rPr>
      </w:pPr>
      <w:r w:rsidRPr="002B2E83">
        <w:t>Kamu alımları</w:t>
      </w:r>
      <w:r w:rsidR="002B2E83" w:rsidRPr="002B2E83">
        <w:t xml:space="preserve">nda uygulanan yerli alım şartı </w:t>
      </w:r>
      <w:proofErr w:type="gramStart"/>
      <w:r w:rsidR="002B2E83" w:rsidRPr="002B2E83">
        <w:t>kriterleri</w:t>
      </w:r>
      <w:proofErr w:type="gramEnd"/>
      <w:r w:rsidRPr="002B2E83">
        <w:t xml:space="preserve">, KDV </w:t>
      </w:r>
      <w:r w:rsidR="002B2E83" w:rsidRPr="002B2E83">
        <w:t xml:space="preserve">ve diğer Maliye Bakanlığı görev alanına giren vergi düzenlemelerine ilişkin dile getirilen hususlar soruşturma konusu olmadığından </w:t>
      </w:r>
      <w:r w:rsidR="002B2E83">
        <w:t xml:space="preserve">bu rapor kapsamında </w:t>
      </w:r>
      <w:r w:rsidR="002B2E83" w:rsidRPr="002B2E83">
        <w:t xml:space="preserve">incelenmeyecektir. </w:t>
      </w:r>
    </w:p>
    <w:p w:rsidR="00966A81" w:rsidRDefault="00FD4E7B" w:rsidP="002941D3">
      <w:pPr>
        <w:pStyle w:val="ListeParagraf"/>
        <w:tabs>
          <w:tab w:val="left" w:pos="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4328B1" w:rsidRPr="00F47DA6" w:rsidRDefault="004328B1" w:rsidP="0005349C">
      <w:pPr>
        <w:pStyle w:val="ListeParagraf"/>
        <w:numPr>
          <w:ilvl w:val="0"/>
          <w:numId w:val="7"/>
        </w:numPr>
        <w:spacing w:line="240" w:lineRule="auto"/>
        <w:outlineLvl w:val="0"/>
        <w:rPr>
          <w:rFonts w:ascii="Times New Roman" w:hAnsi="Times New Roman" w:cs="Times New Roman"/>
          <w:b/>
          <w:sz w:val="24"/>
          <w:szCs w:val="24"/>
        </w:rPr>
      </w:pPr>
      <w:bookmarkStart w:id="68" w:name="_Toc427326719"/>
      <w:r w:rsidRPr="00F47DA6">
        <w:rPr>
          <w:rFonts w:ascii="Times New Roman" w:hAnsi="Times New Roman" w:cs="Times New Roman"/>
          <w:b/>
          <w:sz w:val="24"/>
          <w:szCs w:val="24"/>
        </w:rPr>
        <w:t>İTHALATIN SEYRİ</w:t>
      </w:r>
      <w:bookmarkEnd w:id="68"/>
    </w:p>
    <w:p w:rsidR="00AF4AF2" w:rsidRDefault="004328B1" w:rsidP="002941D3">
      <w:pPr>
        <w:ind w:firstLine="708"/>
        <w:jc w:val="both"/>
      </w:pPr>
      <w:r w:rsidRPr="005B77D1">
        <w:t xml:space="preserve">Soruşturma konusu ürün için mutlak ve nispi ithalatın, ithalatın yurt içi piyasadan aldığı payın ve ithalatın ülkelere göre dağılımının yıllar itibariyle seyri aşağıda verilmektedir. Bunun yanında, </w:t>
      </w:r>
      <w:r w:rsidR="002179E3" w:rsidRPr="005B77D1">
        <w:t>ü</w:t>
      </w:r>
      <w:r w:rsidRPr="005B77D1">
        <w:t>lkeler itibariyle ayrın</w:t>
      </w:r>
      <w:r w:rsidR="00846F07" w:rsidRPr="005B77D1">
        <w:t>tılı ithalat istatistikleri Ek-2</w:t>
      </w:r>
      <w:r w:rsidRPr="005B77D1">
        <w:t>’de verilmektedir.</w:t>
      </w:r>
      <w:bookmarkStart w:id="69" w:name="_Toc365040404"/>
      <w:bookmarkStart w:id="70" w:name="_Toc365383352"/>
      <w:bookmarkStart w:id="71" w:name="_Toc380746363"/>
      <w:bookmarkStart w:id="72" w:name="_Toc381623867"/>
      <w:bookmarkStart w:id="73" w:name="_Toc381624042"/>
      <w:bookmarkStart w:id="74" w:name="_Toc381624219"/>
      <w:bookmarkStart w:id="75" w:name="_Toc381629403"/>
      <w:bookmarkStart w:id="76" w:name="_Toc381865080"/>
      <w:bookmarkStart w:id="77" w:name="_Toc381865933"/>
      <w:bookmarkStart w:id="78" w:name="_Toc381967950"/>
      <w:bookmarkStart w:id="79" w:name="_Toc383597507"/>
      <w:bookmarkStart w:id="80" w:name="_Toc383613912"/>
      <w:bookmarkStart w:id="81" w:name="_Toc383613957"/>
      <w:bookmarkStart w:id="82" w:name="_Toc383683769"/>
      <w:bookmarkStart w:id="83" w:name="_Toc383697979"/>
      <w:bookmarkStart w:id="84" w:name="_Toc383709913"/>
      <w:bookmarkStart w:id="85" w:name="_Toc383768402"/>
      <w:bookmarkStart w:id="86" w:name="_Toc383777606"/>
      <w:bookmarkStart w:id="87" w:name="_Toc383778339"/>
      <w:bookmarkStart w:id="88" w:name="_Toc425414362"/>
      <w:bookmarkStart w:id="89" w:name="_Toc425414408"/>
      <w:bookmarkStart w:id="90" w:name="_Toc425424346"/>
      <w:bookmarkStart w:id="91" w:name="_Toc425434109"/>
      <w:bookmarkStart w:id="92" w:name="_Toc425518946"/>
      <w:bookmarkStart w:id="93" w:name="_Toc425519194"/>
      <w:bookmarkStart w:id="94" w:name="_Toc425519251"/>
      <w:bookmarkStart w:id="95" w:name="_Toc425519444"/>
      <w:bookmarkStart w:id="96" w:name="_Toc227495865"/>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F47DA6" w:rsidRPr="008B2865" w:rsidRDefault="00F47DA6" w:rsidP="002941D3">
      <w:pPr>
        <w:ind w:firstLine="708"/>
        <w:jc w:val="both"/>
      </w:pPr>
    </w:p>
    <w:p w:rsidR="004328B1" w:rsidRPr="00F47DA6" w:rsidRDefault="004328B1" w:rsidP="0005349C">
      <w:pPr>
        <w:pStyle w:val="ListeParagraf"/>
        <w:numPr>
          <w:ilvl w:val="1"/>
          <w:numId w:val="7"/>
        </w:numPr>
        <w:spacing w:line="240" w:lineRule="auto"/>
        <w:outlineLvl w:val="1"/>
        <w:rPr>
          <w:rFonts w:ascii="Times New Roman" w:hAnsi="Times New Roman" w:cs="Times New Roman"/>
          <w:b/>
          <w:sz w:val="24"/>
          <w:szCs w:val="24"/>
        </w:rPr>
      </w:pPr>
      <w:bookmarkStart w:id="97" w:name="_Toc427326720"/>
      <w:r w:rsidRPr="00F47DA6">
        <w:rPr>
          <w:rFonts w:ascii="Times New Roman" w:hAnsi="Times New Roman" w:cs="Times New Roman"/>
          <w:b/>
          <w:sz w:val="24"/>
          <w:szCs w:val="24"/>
        </w:rPr>
        <w:t>Mutlak İthalat</w:t>
      </w:r>
      <w:bookmarkEnd w:id="96"/>
      <w:bookmarkEnd w:id="97"/>
    </w:p>
    <w:tbl>
      <w:tblPr>
        <w:tblW w:w="8090" w:type="dxa"/>
        <w:jc w:val="center"/>
        <w:tblInd w:w="55" w:type="dxa"/>
        <w:tblCellMar>
          <w:left w:w="70" w:type="dxa"/>
          <w:right w:w="70" w:type="dxa"/>
        </w:tblCellMar>
        <w:tblLook w:val="04A0" w:firstRow="1" w:lastRow="0" w:firstColumn="1" w:lastColumn="0" w:noHBand="0" w:noVBand="1"/>
      </w:tblPr>
      <w:tblGrid>
        <w:gridCol w:w="1183"/>
        <w:gridCol w:w="1496"/>
        <w:gridCol w:w="1496"/>
        <w:gridCol w:w="1407"/>
        <w:gridCol w:w="891"/>
        <w:gridCol w:w="976"/>
        <w:gridCol w:w="641"/>
      </w:tblGrid>
      <w:tr w:rsidR="00023722" w:rsidRPr="00023722" w:rsidTr="00023722">
        <w:trPr>
          <w:trHeight w:val="333"/>
          <w:jc w:val="center"/>
        </w:trPr>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722" w:rsidRPr="00023722" w:rsidRDefault="00023722" w:rsidP="002941D3">
            <w:pPr>
              <w:jc w:val="center"/>
              <w:rPr>
                <w:b/>
                <w:bCs/>
                <w:color w:val="000000"/>
              </w:rPr>
            </w:pPr>
            <w:r w:rsidRPr="00023722">
              <w:rPr>
                <w:b/>
                <w:bCs/>
                <w:color w:val="000000"/>
              </w:rPr>
              <w:t>Yıl</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722" w:rsidRPr="00023722" w:rsidRDefault="00023722" w:rsidP="002941D3">
            <w:pPr>
              <w:jc w:val="center"/>
              <w:rPr>
                <w:b/>
                <w:bCs/>
                <w:color w:val="000000"/>
              </w:rPr>
            </w:pPr>
            <w:r w:rsidRPr="00023722">
              <w:rPr>
                <w:b/>
                <w:bCs/>
                <w:color w:val="000000"/>
              </w:rPr>
              <w:t>Dolar Değeri</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722" w:rsidRPr="00023722" w:rsidRDefault="00023722" w:rsidP="002941D3">
            <w:pPr>
              <w:jc w:val="center"/>
              <w:rPr>
                <w:b/>
                <w:bCs/>
                <w:color w:val="000000"/>
              </w:rPr>
            </w:pPr>
            <w:r w:rsidRPr="00023722">
              <w:rPr>
                <w:b/>
                <w:bCs/>
                <w:color w:val="000000"/>
              </w:rPr>
              <w:t>Miktar(Kg)</w:t>
            </w:r>
          </w:p>
        </w:tc>
        <w:tc>
          <w:tcPr>
            <w:tcW w:w="14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722" w:rsidRPr="00023722" w:rsidRDefault="00023722" w:rsidP="002941D3">
            <w:pPr>
              <w:jc w:val="center"/>
              <w:rPr>
                <w:b/>
                <w:bCs/>
                <w:color w:val="000000"/>
              </w:rPr>
            </w:pPr>
            <w:r w:rsidRPr="00023722">
              <w:rPr>
                <w:b/>
                <w:bCs/>
                <w:color w:val="000000"/>
              </w:rPr>
              <w:t>BF (Dolar/Kg)</w:t>
            </w:r>
          </w:p>
        </w:tc>
        <w:tc>
          <w:tcPr>
            <w:tcW w:w="2507" w:type="dxa"/>
            <w:gridSpan w:val="3"/>
            <w:tcBorders>
              <w:top w:val="single" w:sz="4" w:space="0" w:color="auto"/>
              <w:left w:val="nil"/>
              <w:bottom w:val="single" w:sz="4" w:space="0" w:color="auto"/>
              <w:right w:val="single" w:sz="4" w:space="0" w:color="auto"/>
            </w:tcBorders>
            <w:shd w:val="clear" w:color="auto" w:fill="auto"/>
            <w:vAlign w:val="center"/>
            <w:hideMark/>
          </w:tcPr>
          <w:p w:rsidR="00023722" w:rsidRPr="00023722" w:rsidRDefault="00023722" w:rsidP="002941D3">
            <w:pPr>
              <w:jc w:val="center"/>
              <w:rPr>
                <w:b/>
                <w:bCs/>
                <w:color w:val="000000"/>
              </w:rPr>
            </w:pPr>
            <w:r w:rsidRPr="00023722">
              <w:rPr>
                <w:b/>
                <w:bCs/>
                <w:color w:val="000000"/>
              </w:rPr>
              <w:t>Değişim(%)</w:t>
            </w:r>
          </w:p>
        </w:tc>
      </w:tr>
      <w:tr w:rsidR="00023722" w:rsidRPr="00023722" w:rsidTr="00023722">
        <w:trPr>
          <w:trHeight w:val="333"/>
          <w:jc w:val="center"/>
        </w:trPr>
        <w:tc>
          <w:tcPr>
            <w:tcW w:w="1183" w:type="dxa"/>
            <w:vMerge/>
            <w:tcBorders>
              <w:top w:val="single" w:sz="4" w:space="0" w:color="auto"/>
              <w:left w:val="single" w:sz="4" w:space="0" w:color="auto"/>
              <w:bottom w:val="single" w:sz="4" w:space="0" w:color="auto"/>
              <w:right w:val="single" w:sz="4" w:space="0" w:color="auto"/>
            </w:tcBorders>
            <w:vAlign w:val="center"/>
            <w:hideMark/>
          </w:tcPr>
          <w:p w:rsidR="00023722" w:rsidRPr="00023722" w:rsidRDefault="00023722" w:rsidP="002941D3">
            <w:pPr>
              <w:rPr>
                <w:b/>
                <w:bCs/>
                <w:color w:val="000000"/>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023722" w:rsidRPr="00023722" w:rsidRDefault="00023722" w:rsidP="002941D3">
            <w:pPr>
              <w:rPr>
                <w:b/>
                <w:bCs/>
                <w:color w:val="000000"/>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023722" w:rsidRPr="00023722" w:rsidRDefault="00023722" w:rsidP="002941D3">
            <w:pPr>
              <w:rPr>
                <w:b/>
                <w:bCs/>
                <w:color w:val="000000"/>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023722" w:rsidRPr="00023722" w:rsidRDefault="00023722" w:rsidP="002941D3">
            <w:pPr>
              <w:rPr>
                <w:b/>
                <w:bCs/>
                <w:color w:val="000000"/>
              </w:rPr>
            </w:pPr>
          </w:p>
        </w:tc>
        <w:tc>
          <w:tcPr>
            <w:tcW w:w="891" w:type="dxa"/>
            <w:tcBorders>
              <w:top w:val="nil"/>
              <w:left w:val="nil"/>
              <w:bottom w:val="single" w:sz="4" w:space="0" w:color="auto"/>
              <w:right w:val="single" w:sz="4" w:space="0" w:color="auto"/>
            </w:tcBorders>
            <w:shd w:val="clear" w:color="auto" w:fill="auto"/>
            <w:vAlign w:val="center"/>
            <w:hideMark/>
          </w:tcPr>
          <w:p w:rsidR="00023722" w:rsidRPr="00023722" w:rsidRDefault="00023722" w:rsidP="002941D3">
            <w:pPr>
              <w:jc w:val="center"/>
              <w:rPr>
                <w:b/>
                <w:bCs/>
                <w:color w:val="000000"/>
              </w:rPr>
            </w:pPr>
            <w:r w:rsidRPr="00023722">
              <w:rPr>
                <w:b/>
                <w:bCs/>
                <w:color w:val="000000"/>
              </w:rPr>
              <w:t>Değer</w:t>
            </w:r>
          </w:p>
        </w:tc>
        <w:tc>
          <w:tcPr>
            <w:tcW w:w="976" w:type="dxa"/>
            <w:tcBorders>
              <w:top w:val="nil"/>
              <w:left w:val="nil"/>
              <w:bottom w:val="single" w:sz="4" w:space="0" w:color="auto"/>
              <w:right w:val="single" w:sz="4" w:space="0" w:color="auto"/>
            </w:tcBorders>
            <w:shd w:val="clear" w:color="auto" w:fill="auto"/>
            <w:noWrap/>
            <w:vAlign w:val="center"/>
            <w:hideMark/>
          </w:tcPr>
          <w:p w:rsidR="00023722" w:rsidRPr="00023722" w:rsidRDefault="00023722" w:rsidP="002941D3">
            <w:pPr>
              <w:jc w:val="center"/>
              <w:rPr>
                <w:b/>
                <w:bCs/>
                <w:color w:val="000000"/>
              </w:rPr>
            </w:pPr>
            <w:r w:rsidRPr="00023722">
              <w:rPr>
                <w:b/>
                <w:bCs/>
                <w:color w:val="000000"/>
              </w:rPr>
              <w:t>Miktar</w:t>
            </w:r>
          </w:p>
        </w:tc>
        <w:tc>
          <w:tcPr>
            <w:tcW w:w="641" w:type="dxa"/>
            <w:tcBorders>
              <w:top w:val="nil"/>
              <w:left w:val="nil"/>
              <w:bottom w:val="single" w:sz="4" w:space="0" w:color="auto"/>
              <w:right w:val="single" w:sz="4" w:space="0" w:color="auto"/>
            </w:tcBorders>
            <w:shd w:val="clear" w:color="auto" w:fill="auto"/>
            <w:noWrap/>
            <w:vAlign w:val="center"/>
            <w:hideMark/>
          </w:tcPr>
          <w:p w:rsidR="00023722" w:rsidRPr="00023722" w:rsidRDefault="00023722" w:rsidP="002941D3">
            <w:pPr>
              <w:jc w:val="center"/>
              <w:rPr>
                <w:b/>
                <w:bCs/>
                <w:color w:val="000000"/>
              </w:rPr>
            </w:pPr>
            <w:r w:rsidRPr="00023722">
              <w:rPr>
                <w:b/>
                <w:bCs/>
                <w:color w:val="000000"/>
              </w:rPr>
              <w:t>BF</w:t>
            </w:r>
          </w:p>
        </w:tc>
      </w:tr>
      <w:tr w:rsidR="00023722" w:rsidRPr="00023722" w:rsidTr="00023722">
        <w:trPr>
          <w:trHeight w:val="333"/>
          <w:jc w:val="center"/>
        </w:trPr>
        <w:tc>
          <w:tcPr>
            <w:tcW w:w="1183" w:type="dxa"/>
            <w:tcBorders>
              <w:top w:val="nil"/>
              <w:left w:val="single" w:sz="4" w:space="0" w:color="auto"/>
              <w:bottom w:val="single" w:sz="4" w:space="0" w:color="auto"/>
              <w:right w:val="single" w:sz="4" w:space="0" w:color="auto"/>
            </w:tcBorders>
            <w:shd w:val="clear" w:color="auto" w:fill="auto"/>
            <w:hideMark/>
          </w:tcPr>
          <w:p w:rsidR="00023722" w:rsidRPr="00023722" w:rsidRDefault="00023722" w:rsidP="002941D3">
            <w:pPr>
              <w:jc w:val="center"/>
              <w:rPr>
                <w:b/>
                <w:bCs/>
                <w:color w:val="000000"/>
              </w:rPr>
            </w:pPr>
            <w:r w:rsidRPr="00023722">
              <w:rPr>
                <w:b/>
                <w:bCs/>
                <w:color w:val="000000"/>
              </w:rPr>
              <w:t>2010</w:t>
            </w:r>
          </w:p>
        </w:tc>
        <w:tc>
          <w:tcPr>
            <w:tcW w:w="1496" w:type="dxa"/>
            <w:tcBorders>
              <w:top w:val="nil"/>
              <w:left w:val="nil"/>
              <w:bottom w:val="single" w:sz="4" w:space="0" w:color="auto"/>
              <w:right w:val="single" w:sz="4" w:space="0" w:color="auto"/>
            </w:tcBorders>
            <w:shd w:val="clear" w:color="auto" w:fill="auto"/>
            <w:vAlign w:val="center"/>
            <w:hideMark/>
          </w:tcPr>
          <w:p w:rsidR="00023722" w:rsidRPr="00023722" w:rsidRDefault="00023722" w:rsidP="002941D3">
            <w:pPr>
              <w:jc w:val="right"/>
              <w:rPr>
                <w:color w:val="000000"/>
              </w:rPr>
            </w:pPr>
            <w:r w:rsidRPr="00023722">
              <w:rPr>
                <w:color w:val="000000"/>
              </w:rPr>
              <w:t>339.127.618</w:t>
            </w:r>
          </w:p>
        </w:tc>
        <w:tc>
          <w:tcPr>
            <w:tcW w:w="1496" w:type="dxa"/>
            <w:tcBorders>
              <w:top w:val="nil"/>
              <w:left w:val="nil"/>
              <w:bottom w:val="single" w:sz="4" w:space="0" w:color="auto"/>
              <w:right w:val="single" w:sz="4" w:space="0" w:color="auto"/>
            </w:tcBorders>
            <w:shd w:val="clear" w:color="auto" w:fill="auto"/>
            <w:vAlign w:val="center"/>
            <w:hideMark/>
          </w:tcPr>
          <w:p w:rsidR="00023722" w:rsidRPr="00023722" w:rsidRDefault="00023722" w:rsidP="002941D3">
            <w:pPr>
              <w:jc w:val="right"/>
              <w:rPr>
                <w:color w:val="000000"/>
              </w:rPr>
            </w:pPr>
            <w:r w:rsidRPr="00023722">
              <w:rPr>
                <w:color w:val="000000"/>
              </w:rPr>
              <w:t>358.868.241</w:t>
            </w:r>
          </w:p>
        </w:tc>
        <w:tc>
          <w:tcPr>
            <w:tcW w:w="1407" w:type="dxa"/>
            <w:tcBorders>
              <w:top w:val="nil"/>
              <w:left w:val="nil"/>
              <w:bottom w:val="single" w:sz="4" w:space="0" w:color="auto"/>
              <w:right w:val="single" w:sz="4" w:space="0" w:color="auto"/>
            </w:tcBorders>
            <w:shd w:val="clear" w:color="auto" w:fill="auto"/>
            <w:noWrap/>
            <w:vAlign w:val="center"/>
            <w:hideMark/>
          </w:tcPr>
          <w:p w:rsidR="00023722" w:rsidRPr="00023722" w:rsidRDefault="00023722" w:rsidP="002941D3">
            <w:pPr>
              <w:jc w:val="right"/>
              <w:rPr>
                <w:color w:val="000000"/>
              </w:rPr>
            </w:pPr>
            <w:r w:rsidRPr="00023722">
              <w:rPr>
                <w:color w:val="000000"/>
              </w:rPr>
              <w:t>0,945</w:t>
            </w:r>
          </w:p>
        </w:tc>
        <w:tc>
          <w:tcPr>
            <w:tcW w:w="891" w:type="dxa"/>
            <w:tcBorders>
              <w:top w:val="nil"/>
              <w:left w:val="nil"/>
              <w:bottom w:val="single" w:sz="4" w:space="0" w:color="auto"/>
              <w:right w:val="single" w:sz="4" w:space="0" w:color="auto"/>
            </w:tcBorders>
            <w:shd w:val="clear" w:color="auto" w:fill="auto"/>
            <w:noWrap/>
            <w:vAlign w:val="center"/>
            <w:hideMark/>
          </w:tcPr>
          <w:p w:rsidR="00023722" w:rsidRPr="00023722" w:rsidRDefault="00023722" w:rsidP="002941D3">
            <w:pPr>
              <w:jc w:val="right"/>
              <w:rPr>
                <w:color w:val="000000"/>
              </w:rPr>
            </w:pPr>
            <w:r w:rsidRPr="00023722">
              <w:rPr>
                <w:color w:val="000000"/>
              </w:rPr>
              <w:t>-</w:t>
            </w:r>
          </w:p>
        </w:tc>
        <w:tc>
          <w:tcPr>
            <w:tcW w:w="976" w:type="dxa"/>
            <w:tcBorders>
              <w:top w:val="nil"/>
              <w:left w:val="nil"/>
              <w:bottom w:val="single" w:sz="4" w:space="0" w:color="auto"/>
              <w:right w:val="single" w:sz="4" w:space="0" w:color="auto"/>
            </w:tcBorders>
            <w:shd w:val="clear" w:color="auto" w:fill="auto"/>
            <w:noWrap/>
            <w:vAlign w:val="center"/>
            <w:hideMark/>
          </w:tcPr>
          <w:p w:rsidR="00023722" w:rsidRPr="00023722" w:rsidRDefault="00023722" w:rsidP="002941D3">
            <w:pPr>
              <w:jc w:val="right"/>
              <w:rPr>
                <w:color w:val="000000"/>
              </w:rPr>
            </w:pPr>
            <w:r w:rsidRPr="00023722">
              <w:rPr>
                <w:color w:val="000000"/>
              </w:rPr>
              <w:t>-</w:t>
            </w:r>
          </w:p>
        </w:tc>
        <w:tc>
          <w:tcPr>
            <w:tcW w:w="641" w:type="dxa"/>
            <w:tcBorders>
              <w:top w:val="nil"/>
              <w:left w:val="nil"/>
              <w:bottom w:val="single" w:sz="4" w:space="0" w:color="auto"/>
              <w:right w:val="single" w:sz="4" w:space="0" w:color="auto"/>
            </w:tcBorders>
            <w:shd w:val="clear" w:color="auto" w:fill="auto"/>
            <w:noWrap/>
            <w:vAlign w:val="center"/>
            <w:hideMark/>
          </w:tcPr>
          <w:p w:rsidR="00023722" w:rsidRPr="00023722" w:rsidRDefault="00023722" w:rsidP="002941D3">
            <w:pPr>
              <w:jc w:val="right"/>
              <w:rPr>
                <w:color w:val="000000"/>
              </w:rPr>
            </w:pPr>
            <w:r w:rsidRPr="00023722">
              <w:rPr>
                <w:color w:val="000000"/>
              </w:rPr>
              <w:t>-</w:t>
            </w:r>
          </w:p>
        </w:tc>
      </w:tr>
      <w:tr w:rsidR="00023722" w:rsidRPr="00023722" w:rsidTr="00023722">
        <w:trPr>
          <w:trHeight w:val="333"/>
          <w:jc w:val="center"/>
        </w:trPr>
        <w:tc>
          <w:tcPr>
            <w:tcW w:w="1183" w:type="dxa"/>
            <w:tcBorders>
              <w:top w:val="nil"/>
              <w:left w:val="single" w:sz="4" w:space="0" w:color="auto"/>
              <w:bottom w:val="single" w:sz="4" w:space="0" w:color="auto"/>
              <w:right w:val="single" w:sz="4" w:space="0" w:color="auto"/>
            </w:tcBorders>
            <w:shd w:val="clear" w:color="auto" w:fill="auto"/>
            <w:hideMark/>
          </w:tcPr>
          <w:p w:rsidR="00023722" w:rsidRPr="00023722" w:rsidRDefault="00023722" w:rsidP="002941D3">
            <w:pPr>
              <w:jc w:val="center"/>
              <w:rPr>
                <w:b/>
                <w:bCs/>
                <w:color w:val="000000"/>
              </w:rPr>
            </w:pPr>
            <w:r w:rsidRPr="00023722">
              <w:rPr>
                <w:b/>
                <w:bCs/>
                <w:color w:val="000000"/>
              </w:rPr>
              <w:t>2011</w:t>
            </w:r>
          </w:p>
        </w:tc>
        <w:tc>
          <w:tcPr>
            <w:tcW w:w="1496" w:type="dxa"/>
            <w:tcBorders>
              <w:top w:val="nil"/>
              <w:left w:val="nil"/>
              <w:bottom w:val="single" w:sz="4" w:space="0" w:color="auto"/>
              <w:right w:val="single" w:sz="4" w:space="0" w:color="auto"/>
            </w:tcBorders>
            <w:shd w:val="clear" w:color="auto" w:fill="auto"/>
            <w:vAlign w:val="center"/>
            <w:hideMark/>
          </w:tcPr>
          <w:p w:rsidR="00023722" w:rsidRPr="00023722" w:rsidRDefault="00023722" w:rsidP="002941D3">
            <w:pPr>
              <w:jc w:val="right"/>
              <w:rPr>
                <w:color w:val="000000"/>
              </w:rPr>
            </w:pPr>
            <w:r w:rsidRPr="00023722">
              <w:rPr>
                <w:color w:val="000000"/>
              </w:rPr>
              <w:t>289.774.358</w:t>
            </w:r>
          </w:p>
        </w:tc>
        <w:tc>
          <w:tcPr>
            <w:tcW w:w="1496" w:type="dxa"/>
            <w:tcBorders>
              <w:top w:val="nil"/>
              <w:left w:val="nil"/>
              <w:bottom w:val="single" w:sz="4" w:space="0" w:color="auto"/>
              <w:right w:val="single" w:sz="4" w:space="0" w:color="auto"/>
            </w:tcBorders>
            <w:shd w:val="clear" w:color="auto" w:fill="auto"/>
            <w:vAlign w:val="center"/>
            <w:hideMark/>
          </w:tcPr>
          <w:p w:rsidR="00023722" w:rsidRPr="00023722" w:rsidRDefault="00023722" w:rsidP="002941D3">
            <w:pPr>
              <w:jc w:val="right"/>
              <w:rPr>
                <w:color w:val="000000"/>
              </w:rPr>
            </w:pPr>
            <w:r w:rsidRPr="00023722">
              <w:rPr>
                <w:color w:val="000000"/>
              </w:rPr>
              <w:t>291.937.452</w:t>
            </w:r>
          </w:p>
        </w:tc>
        <w:tc>
          <w:tcPr>
            <w:tcW w:w="1407" w:type="dxa"/>
            <w:tcBorders>
              <w:top w:val="nil"/>
              <w:left w:val="nil"/>
              <w:bottom w:val="single" w:sz="4" w:space="0" w:color="auto"/>
              <w:right w:val="single" w:sz="4" w:space="0" w:color="auto"/>
            </w:tcBorders>
            <w:shd w:val="clear" w:color="auto" w:fill="auto"/>
            <w:noWrap/>
            <w:vAlign w:val="center"/>
            <w:hideMark/>
          </w:tcPr>
          <w:p w:rsidR="00023722" w:rsidRPr="00023722" w:rsidRDefault="00023722" w:rsidP="002941D3">
            <w:pPr>
              <w:jc w:val="right"/>
              <w:rPr>
                <w:color w:val="000000"/>
              </w:rPr>
            </w:pPr>
            <w:r w:rsidRPr="00023722">
              <w:rPr>
                <w:color w:val="000000"/>
              </w:rPr>
              <w:t>0,993</w:t>
            </w:r>
          </w:p>
        </w:tc>
        <w:tc>
          <w:tcPr>
            <w:tcW w:w="891" w:type="dxa"/>
            <w:tcBorders>
              <w:top w:val="nil"/>
              <w:left w:val="nil"/>
              <w:bottom w:val="single" w:sz="4" w:space="0" w:color="auto"/>
              <w:right w:val="single" w:sz="4" w:space="0" w:color="auto"/>
            </w:tcBorders>
            <w:shd w:val="clear" w:color="auto" w:fill="auto"/>
            <w:noWrap/>
            <w:vAlign w:val="center"/>
            <w:hideMark/>
          </w:tcPr>
          <w:p w:rsidR="00023722" w:rsidRPr="00023722" w:rsidRDefault="00023722" w:rsidP="002941D3">
            <w:pPr>
              <w:jc w:val="right"/>
              <w:rPr>
                <w:color w:val="000000"/>
              </w:rPr>
            </w:pPr>
            <w:r w:rsidRPr="00023722">
              <w:rPr>
                <w:color w:val="000000"/>
              </w:rPr>
              <w:t>-15</w:t>
            </w:r>
          </w:p>
        </w:tc>
        <w:tc>
          <w:tcPr>
            <w:tcW w:w="976" w:type="dxa"/>
            <w:tcBorders>
              <w:top w:val="nil"/>
              <w:left w:val="nil"/>
              <w:bottom w:val="single" w:sz="4" w:space="0" w:color="auto"/>
              <w:right w:val="single" w:sz="4" w:space="0" w:color="auto"/>
            </w:tcBorders>
            <w:shd w:val="clear" w:color="auto" w:fill="auto"/>
            <w:noWrap/>
            <w:vAlign w:val="center"/>
            <w:hideMark/>
          </w:tcPr>
          <w:p w:rsidR="00023722" w:rsidRPr="00023722" w:rsidRDefault="00023722" w:rsidP="002941D3">
            <w:pPr>
              <w:jc w:val="right"/>
              <w:rPr>
                <w:color w:val="000000"/>
              </w:rPr>
            </w:pPr>
            <w:r w:rsidRPr="00023722">
              <w:rPr>
                <w:color w:val="000000"/>
              </w:rPr>
              <w:t>-19</w:t>
            </w:r>
          </w:p>
        </w:tc>
        <w:tc>
          <w:tcPr>
            <w:tcW w:w="641" w:type="dxa"/>
            <w:tcBorders>
              <w:top w:val="nil"/>
              <w:left w:val="nil"/>
              <w:bottom w:val="single" w:sz="4" w:space="0" w:color="auto"/>
              <w:right w:val="single" w:sz="4" w:space="0" w:color="auto"/>
            </w:tcBorders>
            <w:shd w:val="clear" w:color="auto" w:fill="auto"/>
            <w:noWrap/>
            <w:vAlign w:val="center"/>
            <w:hideMark/>
          </w:tcPr>
          <w:p w:rsidR="00023722" w:rsidRPr="00023722" w:rsidRDefault="00023722" w:rsidP="002941D3">
            <w:pPr>
              <w:jc w:val="right"/>
              <w:rPr>
                <w:color w:val="000000"/>
              </w:rPr>
            </w:pPr>
            <w:r w:rsidRPr="00023722">
              <w:rPr>
                <w:color w:val="000000"/>
              </w:rPr>
              <w:t>5</w:t>
            </w:r>
          </w:p>
        </w:tc>
      </w:tr>
      <w:tr w:rsidR="00023722" w:rsidRPr="00023722" w:rsidTr="00023722">
        <w:trPr>
          <w:trHeight w:val="333"/>
          <w:jc w:val="center"/>
        </w:trPr>
        <w:tc>
          <w:tcPr>
            <w:tcW w:w="1183" w:type="dxa"/>
            <w:tcBorders>
              <w:top w:val="nil"/>
              <w:left w:val="single" w:sz="4" w:space="0" w:color="auto"/>
              <w:bottom w:val="single" w:sz="4" w:space="0" w:color="auto"/>
              <w:right w:val="single" w:sz="4" w:space="0" w:color="auto"/>
            </w:tcBorders>
            <w:shd w:val="clear" w:color="auto" w:fill="auto"/>
            <w:hideMark/>
          </w:tcPr>
          <w:p w:rsidR="00023722" w:rsidRPr="00023722" w:rsidRDefault="00023722" w:rsidP="002941D3">
            <w:pPr>
              <w:jc w:val="center"/>
              <w:rPr>
                <w:b/>
                <w:bCs/>
                <w:color w:val="000000"/>
              </w:rPr>
            </w:pPr>
            <w:r w:rsidRPr="00023722">
              <w:rPr>
                <w:b/>
                <w:bCs/>
                <w:color w:val="000000"/>
              </w:rPr>
              <w:t>2012</w:t>
            </w:r>
          </w:p>
        </w:tc>
        <w:tc>
          <w:tcPr>
            <w:tcW w:w="1496" w:type="dxa"/>
            <w:tcBorders>
              <w:top w:val="nil"/>
              <w:left w:val="nil"/>
              <w:bottom w:val="single" w:sz="4" w:space="0" w:color="auto"/>
              <w:right w:val="single" w:sz="4" w:space="0" w:color="auto"/>
            </w:tcBorders>
            <w:shd w:val="clear" w:color="auto" w:fill="auto"/>
            <w:vAlign w:val="center"/>
            <w:hideMark/>
          </w:tcPr>
          <w:p w:rsidR="00023722" w:rsidRPr="00023722" w:rsidRDefault="00023722" w:rsidP="002941D3">
            <w:pPr>
              <w:jc w:val="right"/>
              <w:rPr>
                <w:color w:val="000000"/>
              </w:rPr>
            </w:pPr>
            <w:r w:rsidRPr="00023722">
              <w:rPr>
                <w:color w:val="000000"/>
              </w:rPr>
              <w:t>323.587.209</w:t>
            </w:r>
          </w:p>
        </w:tc>
        <w:tc>
          <w:tcPr>
            <w:tcW w:w="1496" w:type="dxa"/>
            <w:tcBorders>
              <w:top w:val="nil"/>
              <w:left w:val="nil"/>
              <w:bottom w:val="single" w:sz="4" w:space="0" w:color="auto"/>
              <w:right w:val="single" w:sz="4" w:space="0" w:color="auto"/>
            </w:tcBorders>
            <w:shd w:val="clear" w:color="auto" w:fill="auto"/>
            <w:vAlign w:val="center"/>
            <w:hideMark/>
          </w:tcPr>
          <w:p w:rsidR="00023722" w:rsidRPr="00023722" w:rsidRDefault="00023722" w:rsidP="002941D3">
            <w:pPr>
              <w:jc w:val="right"/>
              <w:rPr>
                <w:color w:val="000000"/>
              </w:rPr>
            </w:pPr>
            <w:r w:rsidRPr="00023722">
              <w:rPr>
                <w:color w:val="000000"/>
              </w:rPr>
              <w:t>368.303.394</w:t>
            </w:r>
          </w:p>
        </w:tc>
        <w:tc>
          <w:tcPr>
            <w:tcW w:w="1407" w:type="dxa"/>
            <w:tcBorders>
              <w:top w:val="nil"/>
              <w:left w:val="nil"/>
              <w:bottom w:val="single" w:sz="4" w:space="0" w:color="auto"/>
              <w:right w:val="single" w:sz="4" w:space="0" w:color="auto"/>
            </w:tcBorders>
            <w:shd w:val="clear" w:color="auto" w:fill="auto"/>
            <w:noWrap/>
            <w:vAlign w:val="center"/>
            <w:hideMark/>
          </w:tcPr>
          <w:p w:rsidR="00023722" w:rsidRPr="00023722" w:rsidRDefault="00023722" w:rsidP="002941D3">
            <w:pPr>
              <w:jc w:val="right"/>
              <w:rPr>
                <w:color w:val="000000"/>
              </w:rPr>
            </w:pPr>
            <w:r w:rsidRPr="00023722">
              <w:rPr>
                <w:color w:val="000000"/>
              </w:rPr>
              <w:t>0,879</w:t>
            </w:r>
          </w:p>
        </w:tc>
        <w:tc>
          <w:tcPr>
            <w:tcW w:w="891" w:type="dxa"/>
            <w:tcBorders>
              <w:top w:val="nil"/>
              <w:left w:val="nil"/>
              <w:bottom w:val="single" w:sz="4" w:space="0" w:color="auto"/>
              <w:right w:val="single" w:sz="4" w:space="0" w:color="auto"/>
            </w:tcBorders>
            <w:shd w:val="clear" w:color="auto" w:fill="auto"/>
            <w:noWrap/>
            <w:vAlign w:val="center"/>
            <w:hideMark/>
          </w:tcPr>
          <w:p w:rsidR="00023722" w:rsidRPr="00023722" w:rsidRDefault="00023722" w:rsidP="002941D3">
            <w:pPr>
              <w:jc w:val="right"/>
              <w:rPr>
                <w:color w:val="000000"/>
              </w:rPr>
            </w:pPr>
            <w:r w:rsidRPr="00023722">
              <w:rPr>
                <w:color w:val="000000"/>
              </w:rPr>
              <w:t>12</w:t>
            </w:r>
          </w:p>
        </w:tc>
        <w:tc>
          <w:tcPr>
            <w:tcW w:w="976" w:type="dxa"/>
            <w:tcBorders>
              <w:top w:val="nil"/>
              <w:left w:val="nil"/>
              <w:bottom w:val="single" w:sz="4" w:space="0" w:color="auto"/>
              <w:right w:val="single" w:sz="4" w:space="0" w:color="auto"/>
            </w:tcBorders>
            <w:shd w:val="clear" w:color="auto" w:fill="auto"/>
            <w:noWrap/>
            <w:vAlign w:val="center"/>
            <w:hideMark/>
          </w:tcPr>
          <w:p w:rsidR="00023722" w:rsidRPr="00023722" w:rsidRDefault="00023722" w:rsidP="002941D3">
            <w:pPr>
              <w:jc w:val="right"/>
              <w:rPr>
                <w:color w:val="000000"/>
              </w:rPr>
            </w:pPr>
            <w:r w:rsidRPr="00023722">
              <w:rPr>
                <w:color w:val="000000"/>
              </w:rPr>
              <w:t>26</w:t>
            </w:r>
          </w:p>
        </w:tc>
        <w:tc>
          <w:tcPr>
            <w:tcW w:w="641" w:type="dxa"/>
            <w:tcBorders>
              <w:top w:val="nil"/>
              <w:left w:val="nil"/>
              <w:bottom w:val="single" w:sz="4" w:space="0" w:color="auto"/>
              <w:right w:val="single" w:sz="4" w:space="0" w:color="auto"/>
            </w:tcBorders>
            <w:shd w:val="clear" w:color="auto" w:fill="auto"/>
            <w:noWrap/>
            <w:vAlign w:val="center"/>
            <w:hideMark/>
          </w:tcPr>
          <w:p w:rsidR="00023722" w:rsidRPr="00023722" w:rsidRDefault="00023722" w:rsidP="002941D3">
            <w:pPr>
              <w:jc w:val="right"/>
              <w:rPr>
                <w:color w:val="000000"/>
              </w:rPr>
            </w:pPr>
            <w:r w:rsidRPr="00023722">
              <w:rPr>
                <w:color w:val="000000"/>
              </w:rPr>
              <w:t>-11</w:t>
            </w:r>
          </w:p>
        </w:tc>
      </w:tr>
      <w:tr w:rsidR="00023722" w:rsidRPr="00023722" w:rsidTr="00023722">
        <w:trPr>
          <w:trHeight w:val="333"/>
          <w:jc w:val="center"/>
        </w:trPr>
        <w:tc>
          <w:tcPr>
            <w:tcW w:w="1183" w:type="dxa"/>
            <w:tcBorders>
              <w:top w:val="nil"/>
              <w:left w:val="single" w:sz="4" w:space="0" w:color="auto"/>
              <w:bottom w:val="single" w:sz="4" w:space="0" w:color="auto"/>
              <w:right w:val="single" w:sz="4" w:space="0" w:color="auto"/>
            </w:tcBorders>
            <w:shd w:val="clear" w:color="auto" w:fill="auto"/>
            <w:hideMark/>
          </w:tcPr>
          <w:p w:rsidR="00023722" w:rsidRPr="00023722" w:rsidRDefault="00023722" w:rsidP="002941D3">
            <w:pPr>
              <w:jc w:val="center"/>
              <w:rPr>
                <w:b/>
                <w:bCs/>
                <w:color w:val="000000"/>
              </w:rPr>
            </w:pPr>
            <w:r w:rsidRPr="00023722">
              <w:rPr>
                <w:b/>
                <w:bCs/>
                <w:color w:val="000000"/>
              </w:rPr>
              <w:t>2013</w:t>
            </w:r>
          </w:p>
        </w:tc>
        <w:tc>
          <w:tcPr>
            <w:tcW w:w="1496" w:type="dxa"/>
            <w:tcBorders>
              <w:top w:val="nil"/>
              <w:left w:val="nil"/>
              <w:bottom w:val="single" w:sz="4" w:space="0" w:color="auto"/>
              <w:right w:val="single" w:sz="4" w:space="0" w:color="auto"/>
            </w:tcBorders>
            <w:shd w:val="clear" w:color="auto" w:fill="auto"/>
            <w:vAlign w:val="center"/>
            <w:hideMark/>
          </w:tcPr>
          <w:p w:rsidR="00023722" w:rsidRPr="00023722" w:rsidRDefault="00023722" w:rsidP="002941D3">
            <w:pPr>
              <w:jc w:val="right"/>
              <w:rPr>
                <w:color w:val="000000"/>
              </w:rPr>
            </w:pPr>
            <w:r w:rsidRPr="00023722">
              <w:rPr>
                <w:color w:val="000000"/>
              </w:rPr>
              <w:t>335.415.187</w:t>
            </w:r>
          </w:p>
        </w:tc>
        <w:tc>
          <w:tcPr>
            <w:tcW w:w="1496" w:type="dxa"/>
            <w:tcBorders>
              <w:top w:val="nil"/>
              <w:left w:val="nil"/>
              <w:bottom w:val="single" w:sz="4" w:space="0" w:color="auto"/>
              <w:right w:val="single" w:sz="4" w:space="0" w:color="auto"/>
            </w:tcBorders>
            <w:shd w:val="clear" w:color="auto" w:fill="auto"/>
            <w:vAlign w:val="center"/>
            <w:hideMark/>
          </w:tcPr>
          <w:p w:rsidR="00023722" w:rsidRPr="00023722" w:rsidRDefault="00023722" w:rsidP="002941D3">
            <w:pPr>
              <w:jc w:val="right"/>
              <w:rPr>
                <w:color w:val="000000"/>
              </w:rPr>
            </w:pPr>
            <w:r w:rsidRPr="00023722">
              <w:rPr>
                <w:color w:val="000000"/>
              </w:rPr>
              <w:t>394.992.757</w:t>
            </w:r>
          </w:p>
        </w:tc>
        <w:tc>
          <w:tcPr>
            <w:tcW w:w="1407" w:type="dxa"/>
            <w:tcBorders>
              <w:top w:val="nil"/>
              <w:left w:val="nil"/>
              <w:bottom w:val="single" w:sz="4" w:space="0" w:color="auto"/>
              <w:right w:val="single" w:sz="4" w:space="0" w:color="auto"/>
            </w:tcBorders>
            <w:shd w:val="clear" w:color="auto" w:fill="auto"/>
            <w:noWrap/>
            <w:vAlign w:val="center"/>
            <w:hideMark/>
          </w:tcPr>
          <w:p w:rsidR="00023722" w:rsidRPr="00023722" w:rsidRDefault="00023722" w:rsidP="002941D3">
            <w:pPr>
              <w:jc w:val="right"/>
              <w:rPr>
                <w:color w:val="000000"/>
              </w:rPr>
            </w:pPr>
            <w:r w:rsidRPr="00023722">
              <w:rPr>
                <w:color w:val="000000"/>
              </w:rPr>
              <w:t>0,849</w:t>
            </w:r>
          </w:p>
        </w:tc>
        <w:tc>
          <w:tcPr>
            <w:tcW w:w="891" w:type="dxa"/>
            <w:tcBorders>
              <w:top w:val="nil"/>
              <w:left w:val="nil"/>
              <w:bottom w:val="single" w:sz="4" w:space="0" w:color="auto"/>
              <w:right w:val="single" w:sz="4" w:space="0" w:color="auto"/>
            </w:tcBorders>
            <w:shd w:val="clear" w:color="auto" w:fill="auto"/>
            <w:noWrap/>
            <w:vAlign w:val="center"/>
            <w:hideMark/>
          </w:tcPr>
          <w:p w:rsidR="00023722" w:rsidRPr="00023722" w:rsidRDefault="00023722" w:rsidP="002941D3">
            <w:pPr>
              <w:jc w:val="right"/>
              <w:rPr>
                <w:color w:val="000000"/>
              </w:rPr>
            </w:pPr>
            <w:r w:rsidRPr="00023722">
              <w:rPr>
                <w:color w:val="000000"/>
              </w:rPr>
              <w:t>4</w:t>
            </w:r>
          </w:p>
        </w:tc>
        <w:tc>
          <w:tcPr>
            <w:tcW w:w="976" w:type="dxa"/>
            <w:tcBorders>
              <w:top w:val="nil"/>
              <w:left w:val="nil"/>
              <w:bottom w:val="single" w:sz="4" w:space="0" w:color="auto"/>
              <w:right w:val="single" w:sz="4" w:space="0" w:color="auto"/>
            </w:tcBorders>
            <w:shd w:val="clear" w:color="auto" w:fill="auto"/>
            <w:noWrap/>
            <w:vAlign w:val="center"/>
            <w:hideMark/>
          </w:tcPr>
          <w:p w:rsidR="00023722" w:rsidRPr="00023722" w:rsidRDefault="00023722" w:rsidP="002941D3">
            <w:pPr>
              <w:jc w:val="right"/>
              <w:rPr>
                <w:color w:val="000000"/>
              </w:rPr>
            </w:pPr>
            <w:r w:rsidRPr="00023722">
              <w:rPr>
                <w:color w:val="000000"/>
              </w:rPr>
              <w:t>7</w:t>
            </w:r>
          </w:p>
        </w:tc>
        <w:tc>
          <w:tcPr>
            <w:tcW w:w="641" w:type="dxa"/>
            <w:tcBorders>
              <w:top w:val="nil"/>
              <w:left w:val="nil"/>
              <w:bottom w:val="single" w:sz="4" w:space="0" w:color="auto"/>
              <w:right w:val="single" w:sz="4" w:space="0" w:color="auto"/>
            </w:tcBorders>
            <w:shd w:val="clear" w:color="auto" w:fill="auto"/>
            <w:noWrap/>
            <w:vAlign w:val="center"/>
            <w:hideMark/>
          </w:tcPr>
          <w:p w:rsidR="00023722" w:rsidRPr="00023722" w:rsidRDefault="00023722" w:rsidP="002941D3">
            <w:pPr>
              <w:jc w:val="right"/>
              <w:rPr>
                <w:color w:val="000000"/>
              </w:rPr>
            </w:pPr>
            <w:r w:rsidRPr="00023722">
              <w:rPr>
                <w:color w:val="000000"/>
              </w:rPr>
              <w:t>-3</w:t>
            </w:r>
          </w:p>
        </w:tc>
      </w:tr>
      <w:tr w:rsidR="00023722" w:rsidRPr="00023722" w:rsidTr="00023722">
        <w:trPr>
          <w:trHeight w:val="333"/>
          <w:jc w:val="center"/>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023722" w:rsidRPr="00023722" w:rsidRDefault="00023722" w:rsidP="002941D3">
            <w:pPr>
              <w:jc w:val="center"/>
              <w:rPr>
                <w:b/>
                <w:bCs/>
                <w:color w:val="000000"/>
              </w:rPr>
            </w:pPr>
            <w:r w:rsidRPr="00023722">
              <w:rPr>
                <w:b/>
                <w:bCs/>
                <w:color w:val="000000"/>
              </w:rPr>
              <w:t>2014</w:t>
            </w:r>
          </w:p>
        </w:tc>
        <w:tc>
          <w:tcPr>
            <w:tcW w:w="1496" w:type="dxa"/>
            <w:tcBorders>
              <w:top w:val="nil"/>
              <w:left w:val="nil"/>
              <w:bottom w:val="single" w:sz="4" w:space="0" w:color="auto"/>
              <w:right w:val="single" w:sz="4" w:space="0" w:color="auto"/>
            </w:tcBorders>
            <w:shd w:val="clear" w:color="auto" w:fill="auto"/>
            <w:vAlign w:val="center"/>
            <w:hideMark/>
          </w:tcPr>
          <w:p w:rsidR="00023722" w:rsidRPr="00023722" w:rsidRDefault="00023722" w:rsidP="002941D3">
            <w:pPr>
              <w:jc w:val="right"/>
              <w:rPr>
                <w:color w:val="000000"/>
              </w:rPr>
            </w:pPr>
            <w:r w:rsidRPr="00023722">
              <w:rPr>
                <w:color w:val="000000"/>
              </w:rPr>
              <w:t>309.445.540</w:t>
            </w:r>
          </w:p>
        </w:tc>
        <w:tc>
          <w:tcPr>
            <w:tcW w:w="1496" w:type="dxa"/>
            <w:tcBorders>
              <w:top w:val="nil"/>
              <w:left w:val="nil"/>
              <w:bottom w:val="single" w:sz="4" w:space="0" w:color="auto"/>
              <w:right w:val="single" w:sz="4" w:space="0" w:color="auto"/>
            </w:tcBorders>
            <w:shd w:val="clear" w:color="auto" w:fill="auto"/>
            <w:vAlign w:val="center"/>
            <w:hideMark/>
          </w:tcPr>
          <w:p w:rsidR="00023722" w:rsidRPr="00023722" w:rsidRDefault="00023722" w:rsidP="002941D3">
            <w:pPr>
              <w:jc w:val="right"/>
              <w:rPr>
                <w:color w:val="000000"/>
              </w:rPr>
            </w:pPr>
            <w:r w:rsidRPr="00023722">
              <w:rPr>
                <w:color w:val="000000"/>
              </w:rPr>
              <w:t>372.780.755</w:t>
            </w:r>
          </w:p>
        </w:tc>
        <w:tc>
          <w:tcPr>
            <w:tcW w:w="1407" w:type="dxa"/>
            <w:tcBorders>
              <w:top w:val="nil"/>
              <w:left w:val="nil"/>
              <w:bottom w:val="single" w:sz="4" w:space="0" w:color="auto"/>
              <w:right w:val="single" w:sz="4" w:space="0" w:color="auto"/>
            </w:tcBorders>
            <w:shd w:val="clear" w:color="auto" w:fill="auto"/>
            <w:noWrap/>
            <w:vAlign w:val="center"/>
            <w:hideMark/>
          </w:tcPr>
          <w:p w:rsidR="00023722" w:rsidRPr="00023722" w:rsidRDefault="00023722" w:rsidP="002941D3">
            <w:pPr>
              <w:jc w:val="right"/>
              <w:rPr>
                <w:color w:val="000000"/>
              </w:rPr>
            </w:pPr>
            <w:r w:rsidRPr="00023722">
              <w:rPr>
                <w:color w:val="000000"/>
              </w:rPr>
              <w:t>0,830</w:t>
            </w:r>
          </w:p>
        </w:tc>
        <w:tc>
          <w:tcPr>
            <w:tcW w:w="891" w:type="dxa"/>
            <w:tcBorders>
              <w:top w:val="nil"/>
              <w:left w:val="nil"/>
              <w:bottom w:val="single" w:sz="4" w:space="0" w:color="auto"/>
              <w:right w:val="single" w:sz="4" w:space="0" w:color="auto"/>
            </w:tcBorders>
            <w:shd w:val="clear" w:color="auto" w:fill="auto"/>
            <w:noWrap/>
            <w:vAlign w:val="center"/>
            <w:hideMark/>
          </w:tcPr>
          <w:p w:rsidR="00023722" w:rsidRPr="00023722" w:rsidRDefault="00023722" w:rsidP="002941D3">
            <w:pPr>
              <w:jc w:val="right"/>
              <w:rPr>
                <w:color w:val="000000"/>
              </w:rPr>
            </w:pPr>
            <w:r w:rsidRPr="00023722">
              <w:rPr>
                <w:color w:val="000000"/>
              </w:rPr>
              <w:t>-8</w:t>
            </w:r>
          </w:p>
        </w:tc>
        <w:tc>
          <w:tcPr>
            <w:tcW w:w="976" w:type="dxa"/>
            <w:tcBorders>
              <w:top w:val="nil"/>
              <w:left w:val="nil"/>
              <w:bottom w:val="single" w:sz="4" w:space="0" w:color="auto"/>
              <w:right w:val="single" w:sz="4" w:space="0" w:color="auto"/>
            </w:tcBorders>
            <w:shd w:val="clear" w:color="auto" w:fill="auto"/>
            <w:noWrap/>
            <w:vAlign w:val="center"/>
            <w:hideMark/>
          </w:tcPr>
          <w:p w:rsidR="00023722" w:rsidRPr="00023722" w:rsidRDefault="00023722" w:rsidP="002941D3">
            <w:pPr>
              <w:jc w:val="right"/>
              <w:rPr>
                <w:color w:val="000000"/>
              </w:rPr>
            </w:pPr>
            <w:r w:rsidRPr="00023722">
              <w:rPr>
                <w:color w:val="000000"/>
              </w:rPr>
              <w:t>-6</w:t>
            </w:r>
          </w:p>
        </w:tc>
        <w:tc>
          <w:tcPr>
            <w:tcW w:w="641" w:type="dxa"/>
            <w:tcBorders>
              <w:top w:val="nil"/>
              <w:left w:val="nil"/>
              <w:bottom w:val="single" w:sz="4" w:space="0" w:color="auto"/>
              <w:right w:val="single" w:sz="4" w:space="0" w:color="auto"/>
            </w:tcBorders>
            <w:shd w:val="clear" w:color="auto" w:fill="auto"/>
            <w:noWrap/>
            <w:vAlign w:val="center"/>
            <w:hideMark/>
          </w:tcPr>
          <w:p w:rsidR="00023722" w:rsidRPr="00023722" w:rsidRDefault="00023722" w:rsidP="002941D3">
            <w:pPr>
              <w:jc w:val="right"/>
              <w:rPr>
                <w:color w:val="000000"/>
              </w:rPr>
            </w:pPr>
            <w:r w:rsidRPr="00023722">
              <w:rPr>
                <w:color w:val="000000"/>
              </w:rPr>
              <w:t>-2</w:t>
            </w:r>
          </w:p>
        </w:tc>
      </w:tr>
    </w:tbl>
    <w:p w:rsidR="00AF4AF2" w:rsidRDefault="00AF4AF2" w:rsidP="002941D3">
      <w:pPr>
        <w:jc w:val="both"/>
      </w:pPr>
    </w:p>
    <w:p w:rsidR="00F05C7E" w:rsidRDefault="00510724" w:rsidP="002941D3">
      <w:pPr>
        <w:ind w:firstLine="708"/>
        <w:jc w:val="both"/>
      </w:pPr>
      <w:r>
        <w:lastRenderedPageBreak/>
        <w:t>İncelenen dönemde yıllık ithalat dalgalı bir seyir izlemiş olup, değer olarak 2014 yılında bir önceki yıla göre %8 azalmıştır. Miktar bazında da parasal değerine paralel bir seyir görülmüş olup en son 2014 yılında bir önceki yıla göre %6 düşüş görülmüştür. Yıllık olarak birim fiyatlarda ise 2012 yılından itibaren düşüş eğilimi görülmeye başlamış olup en son 2014 yılında bir önceki yıla göre %2’lik bir düşüş gerçekleşmiştir.  Bahse konu eşyanın Dâhilde İşleme Rejimi (DİR) kapsamında çok düşük miktarlarda</w:t>
      </w:r>
      <w:r w:rsidR="00E8561F">
        <w:t xml:space="preserve"> </w:t>
      </w:r>
      <w:r>
        <w:t>(%1’den daha az)</w:t>
      </w:r>
      <w:r w:rsidR="00E8561F">
        <w:t xml:space="preserve"> </w:t>
      </w:r>
      <w:r>
        <w:t xml:space="preserve">ithalatı gerçekleştirildiğinden soruşturma </w:t>
      </w:r>
      <w:r w:rsidR="001D1E5A">
        <w:t>sürecinde</w:t>
      </w:r>
      <w:r>
        <w:t xml:space="preserve"> DİR kapsamındaki ithalat ihmal edilmiştir.</w:t>
      </w:r>
    </w:p>
    <w:p w:rsidR="00023722" w:rsidRDefault="00023722" w:rsidP="002941D3">
      <w:pPr>
        <w:ind w:firstLine="708"/>
        <w:jc w:val="both"/>
      </w:pPr>
    </w:p>
    <w:tbl>
      <w:tblPr>
        <w:tblW w:w="7838" w:type="dxa"/>
        <w:jc w:val="center"/>
        <w:tblInd w:w="55" w:type="dxa"/>
        <w:tblCellMar>
          <w:left w:w="70" w:type="dxa"/>
          <w:right w:w="70" w:type="dxa"/>
        </w:tblCellMar>
        <w:tblLook w:val="04A0" w:firstRow="1" w:lastRow="0" w:firstColumn="1" w:lastColumn="0" w:noHBand="0" w:noVBand="1"/>
      </w:tblPr>
      <w:tblGrid>
        <w:gridCol w:w="1166"/>
        <w:gridCol w:w="1475"/>
        <w:gridCol w:w="1475"/>
        <w:gridCol w:w="1388"/>
        <w:gridCol w:w="878"/>
        <w:gridCol w:w="962"/>
        <w:gridCol w:w="494"/>
      </w:tblGrid>
      <w:tr w:rsidR="00023722" w:rsidRPr="00023722" w:rsidTr="00E60C69">
        <w:trPr>
          <w:trHeight w:val="126"/>
          <w:jc w:val="center"/>
        </w:trPr>
        <w:tc>
          <w:tcPr>
            <w:tcW w:w="1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722" w:rsidRPr="00023722" w:rsidRDefault="00023722" w:rsidP="002941D3">
            <w:pPr>
              <w:jc w:val="center"/>
              <w:rPr>
                <w:b/>
                <w:bCs/>
                <w:color w:val="000000"/>
              </w:rPr>
            </w:pPr>
            <w:r w:rsidRPr="00023722">
              <w:rPr>
                <w:b/>
                <w:bCs/>
                <w:color w:val="000000"/>
              </w:rPr>
              <w:t>Dönem</w:t>
            </w:r>
          </w:p>
        </w:tc>
        <w:tc>
          <w:tcPr>
            <w:tcW w:w="14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722" w:rsidRPr="00023722" w:rsidRDefault="00023722" w:rsidP="002941D3">
            <w:pPr>
              <w:jc w:val="center"/>
              <w:rPr>
                <w:b/>
                <w:bCs/>
                <w:color w:val="000000"/>
              </w:rPr>
            </w:pPr>
            <w:r w:rsidRPr="00023722">
              <w:rPr>
                <w:b/>
                <w:bCs/>
                <w:color w:val="000000"/>
              </w:rPr>
              <w:t>Dolar Değeri</w:t>
            </w:r>
          </w:p>
        </w:tc>
        <w:tc>
          <w:tcPr>
            <w:tcW w:w="14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722" w:rsidRPr="00023722" w:rsidRDefault="00023722" w:rsidP="002941D3">
            <w:pPr>
              <w:jc w:val="center"/>
              <w:rPr>
                <w:b/>
                <w:bCs/>
                <w:color w:val="000000"/>
              </w:rPr>
            </w:pPr>
            <w:r w:rsidRPr="00023722">
              <w:rPr>
                <w:b/>
                <w:bCs/>
                <w:color w:val="000000"/>
              </w:rPr>
              <w:t>Miktar(Kg)</w:t>
            </w:r>
          </w:p>
        </w:tc>
        <w:tc>
          <w:tcPr>
            <w:tcW w:w="13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722" w:rsidRPr="00023722" w:rsidRDefault="00023722" w:rsidP="002941D3">
            <w:pPr>
              <w:jc w:val="center"/>
              <w:rPr>
                <w:b/>
                <w:bCs/>
                <w:color w:val="000000"/>
              </w:rPr>
            </w:pPr>
            <w:r w:rsidRPr="00023722">
              <w:rPr>
                <w:b/>
                <w:bCs/>
                <w:color w:val="000000"/>
              </w:rPr>
              <w:t>BF (Dolar/Kg)</w:t>
            </w:r>
          </w:p>
        </w:tc>
        <w:tc>
          <w:tcPr>
            <w:tcW w:w="2334" w:type="dxa"/>
            <w:gridSpan w:val="3"/>
            <w:tcBorders>
              <w:top w:val="single" w:sz="4" w:space="0" w:color="auto"/>
              <w:left w:val="nil"/>
              <w:bottom w:val="single" w:sz="4" w:space="0" w:color="auto"/>
              <w:right w:val="single" w:sz="4" w:space="0" w:color="auto"/>
            </w:tcBorders>
            <w:shd w:val="clear" w:color="auto" w:fill="auto"/>
            <w:vAlign w:val="center"/>
            <w:hideMark/>
          </w:tcPr>
          <w:p w:rsidR="00023722" w:rsidRPr="00023722" w:rsidRDefault="00023722" w:rsidP="002941D3">
            <w:pPr>
              <w:jc w:val="center"/>
              <w:rPr>
                <w:b/>
                <w:bCs/>
                <w:color w:val="000000"/>
              </w:rPr>
            </w:pPr>
            <w:r w:rsidRPr="00023722">
              <w:rPr>
                <w:b/>
                <w:bCs/>
                <w:color w:val="000000"/>
              </w:rPr>
              <w:t>Değişim(%)</w:t>
            </w:r>
          </w:p>
        </w:tc>
      </w:tr>
      <w:tr w:rsidR="00023722" w:rsidRPr="00023722" w:rsidTr="00E60C69">
        <w:trPr>
          <w:trHeight w:val="126"/>
          <w:jc w:val="center"/>
        </w:trPr>
        <w:tc>
          <w:tcPr>
            <w:tcW w:w="1166" w:type="dxa"/>
            <w:vMerge/>
            <w:tcBorders>
              <w:top w:val="single" w:sz="4" w:space="0" w:color="auto"/>
              <w:left w:val="single" w:sz="4" w:space="0" w:color="auto"/>
              <w:bottom w:val="single" w:sz="4" w:space="0" w:color="auto"/>
              <w:right w:val="single" w:sz="4" w:space="0" w:color="auto"/>
            </w:tcBorders>
            <w:vAlign w:val="center"/>
            <w:hideMark/>
          </w:tcPr>
          <w:p w:rsidR="00023722" w:rsidRPr="00023722" w:rsidRDefault="00023722" w:rsidP="002941D3">
            <w:pPr>
              <w:rPr>
                <w:b/>
                <w:bCs/>
                <w:color w:val="000000"/>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023722" w:rsidRPr="00023722" w:rsidRDefault="00023722" w:rsidP="002941D3">
            <w:pPr>
              <w:rPr>
                <w:b/>
                <w:bCs/>
                <w:color w:val="000000"/>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023722" w:rsidRPr="00023722" w:rsidRDefault="00023722" w:rsidP="002941D3">
            <w:pPr>
              <w:rPr>
                <w:b/>
                <w:bCs/>
                <w:color w:val="000000"/>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023722" w:rsidRPr="00023722" w:rsidRDefault="00023722" w:rsidP="002941D3">
            <w:pPr>
              <w:rPr>
                <w:b/>
                <w:bCs/>
                <w:color w:val="000000"/>
              </w:rPr>
            </w:pPr>
          </w:p>
        </w:tc>
        <w:tc>
          <w:tcPr>
            <w:tcW w:w="878" w:type="dxa"/>
            <w:tcBorders>
              <w:top w:val="nil"/>
              <w:left w:val="nil"/>
              <w:bottom w:val="single" w:sz="4" w:space="0" w:color="auto"/>
              <w:right w:val="single" w:sz="4" w:space="0" w:color="auto"/>
            </w:tcBorders>
            <w:shd w:val="clear" w:color="auto" w:fill="auto"/>
            <w:vAlign w:val="center"/>
            <w:hideMark/>
          </w:tcPr>
          <w:p w:rsidR="00023722" w:rsidRPr="00023722" w:rsidRDefault="00023722" w:rsidP="002941D3">
            <w:pPr>
              <w:jc w:val="center"/>
              <w:rPr>
                <w:b/>
                <w:bCs/>
                <w:color w:val="000000"/>
              </w:rPr>
            </w:pPr>
            <w:r w:rsidRPr="00023722">
              <w:rPr>
                <w:b/>
                <w:bCs/>
                <w:color w:val="000000"/>
              </w:rPr>
              <w:t>Değer</w:t>
            </w:r>
          </w:p>
        </w:tc>
        <w:tc>
          <w:tcPr>
            <w:tcW w:w="962" w:type="dxa"/>
            <w:tcBorders>
              <w:top w:val="nil"/>
              <w:left w:val="nil"/>
              <w:bottom w:val="single" w:sz="4" w:space="0" w:color="auto"/>
              <w:right w:val="single" w:sz="4" w:space="0" w:color="auto"/>
            </w:tcBorders>
            <w:shd w:val="clear" w:color="auto" w:fill="auto"/>
            <w:noWrap/>
            <w:vAlign w:val="center"/>
            <w:hideMark/>
          </w:tcPr>
          <w:p w:rsidR="00023722" w:rsidRPr="00023722" w:rsidRDefault="00023722" w:rsidP="002941D3">
            <w:pPr>
              <w:jc w:val="center"/>
              <w:rPr>
                <w:b/>
                <w:bCs/>
                <w:color w:val="000000"/>
              </w:rPr>
            </w:pPr>
            <w:r w:rsidRPr="00023722">
              <w:rPr>
                <w:b/>
                <w:bCs/>
                <w:color w:val="000000"/>
              </w:rPr>
              <w:t>Miktar</w:t>
            </w:r>
          </w:p>
        </w:tc>
        <w:tc>
          <w:tcPr>
            <w:tcW w:w="494" w:type="dxa"/>
            <w:tcBorders>
              <w:top w:val="nil"/>
              <w:left w:val="nil"/>
              <w:bottom w:val="single" w:sz="4" w:space="0" w:color="auto"/>
              <w:right w:val="single" w:sz="4" w:space="0" w:color="auto"/>
            </w:tcBorders>
            <w:shd w:val="clear" w:color="auto" w:fill="auto"/>
            <w:noWrap/>
            <w:vAlign w:val="center"/>
            <w:hideMark/>
          </w:tcPr>
          <w:p w:rsidR="00023722" w:rsidRPr="00023722" w:rsidRDefault="00023722" w:rsidP="002941D3">
            <w:pPr>
              <w:jc w:val="center"/>
              <w:rPr>
                <w:b/>
                <w:bCs/>
                <w:color w:val="000000"/>
              </w:rPr>
            </w:pPr>
            <w:r w:rsidRPr="00023722">
              <w:rPr>
                <w:b/>
                <w:bCs/>
                <w:color w:val="000000"/>
              </w:rPr>
              <w:t>BF</w:t>
            </w:r>
          </w:p>
        </w:tc>
      </w:tr>
      <w:tr w:rsidR="00023722" w:rsidRPr="00023722" w:rsidTr="00E60C69">
        <w:trPr>
          <w:trHeight w:val="126"/>
          <w:jc w:val="center"/>
        </w:trPr>
        <w:tc>
          <w:tcPr>
            <w:tcW w:w="1166" w:type="dxa"/>
            <w:tcBorders>
              <w:top w:val="nil"/>
              <w:left w:val="single" w:sz="4" w:space="0" w:color="auto"/>
              <w:bottom w:val="single" w:sz="4" w:space="0" w:color="auto"/>
              <w:right w:val="single" w:sz="4" w:space="0" w:color="auto"/>
            </w:tcBorders>
            <w:shd w:val="clear" w:color="auto" w:fill="auto"/>
            <w:hideMark/>
          </w:tcPr>
          <w:p w:rsidR="00023722" w:rsidRPr="00023722" w:rsidRDefault="00023722" w:rsidP="002941D3">
            <w:pPr>
              <w:jc w:val="right"/>
              <w:rPr>
                <w:b/>
                <w:bCs/>
                <w:color w:val="000000"/>
              </w:rPr>
            </w:pPr>
            <w:r w:rsidRPr="00023722">
              <w:rPr>
                <w:b/>
                <w:bCs/>
                <w:color w:val="000000"/>
              </w:rPr>
              <w:t>2010(1-5)</w:t>
            </w:r>
          </w:p>
        </w:tc>
        <w:tc>
          <w:tcPr>
            <w:tcW w:w="1475" w:type="dxa"/>
            <w:tcBorders>
              <w:top w:val="nil"/>
              <w:left w:val="nil"/>
              <w:bottom w:val="single" w:sz="4" w:space="0" w:color="auto"/>
              <w:right w:val="single" w:sz="4" w:space="0" w:color="auto"/>
            </w:tcBorders>
            <w:shd w:val="clear" w:color="auto" w:fill="auto"/>
            <w:vAlign w:val="center"/>
            <w:hideMark/>
          </w:tcPr>
          <w:p w:rsidR="00023722" w:rsidRPr="00023722" w:rsidRDefault="00023722" w:rsidP="002941D3">
            <w:pPr>
              <w:jc w:val="right"/>
              <w:rPr>
                <w:color w:val="000000"/>
              </w:rPr>
            </w:pPr>
            <w:r w:rsidRPr="00023722">
              <w:rPr>
                <w:color w:val="000000"/>
              </w:rPr>
              <w:t>151.397.914</w:t>
            </w:r>
          </w:p>
        </w:tc>
        <w:tc>
          <w:tcPr>
            <w:tcW w:w="1475" w:type="dxa"/>
            <w:tcBorders>
              <w:top w:val="nil"/>
              <w:left w:val="nil"/>
              <w:bottom w:val="single" w:sz="4" w:space="0" w:color="auto"/>
              <w:right w:val="single" w:sz="4" w:space="0" w:color="auto"/>
            </w:tcBorders>
            <w:shd w:val="clear" w:color="auto" w:fill="auto"/>
            <w:vAlign w:val="center"/>
            <w:hideMark/>
          </w:tcPr>
          <w:p w:rsidR="00023722" w:rsidRPr="00023722" w:rsidRDefault="00023722" w:rsidP="002941D3">
            <w:pPr>
              <w:jc w:val="right"/>
              <w:rPr>
                <w:color w:val="000000"/>
              </w:rPr>
            </w:pPr>
            <w:r w:rsidRPr="00023722">
              <w:rPr>
                <w:color w:val="000000"/>
              </w:rPr>
              <w:t>130.282.644</w:t>
            </w:r>
          </w:p>
        </w:tc>
        <w:tc>
          <w:tcPr>
            <w:tcW w:w="1388" w:type="dxa"/>
            <w:tcBorders>
              <w:top w:val="nil"/>
              <w:left w:val="nil"/>
              <w:bottom w:val="single" w:sz="4" w:space="0" w:color="auto"/>
              <w:right w:val="single" w:sz="4" w:space="0" w:color="auto"/>
            </w:tcBorders>
            <w:shd w:val="clear" w:color="auto" w:fill="auto"/>
            <w:noWrap/>
            <w:vAlign w:val="center"/>
            <w:hideMark/>
          </w:tcPr>
          <w:p w:rsidR="00023722" w:rsidRPr="00023722" w:rsidRDefault="00023722" w:rsidP="002941D3">
            <w:pPr>
              <w:jc w:val="right"/>
              <w:rPr>
                <w:color w:val="000000"/>
              </w:rPr>
            </w:pPr>
            <w:r w:rsidRPr="00023722">
              <w:rPr>
                <w:color w:val="000000"/>
              </w:rPr>
              <w:t>0,861</w:t>
            </w:r>
          </w:p>
        </w:tc>
        <w:tc>
          <w:tcPr>
            <w:tcW w:w="878" w:type="dxa"/>
            <w:tcBorders>
              <w:top w:val="nil"/>
              <w:left w:val="nil"/>
              <w:bottom w:val="single" w:sz="4" w:space="0" w:color="auto"/>
              <w:right w:val="single" w:sz="4" w:space="0" w:color="auto"/>
            </w:tcBorders>
            <w:shd w:val="clear" w:color="auto" w:fill="auto"/>
            <w:noWrap/>
            <w:vAlign w:val="center"/>
            <w:hideMark/>
          </w:tcPr>
          <w:p w:rsidR="00023722" w:rsidRPr="00023722" w:rsidRDefault="00023722" w:rsidP="002941D3">
            <w:pPr>
              <w:jc w:val="right"/>
              <w:rPr>
                <w:color w:val="000000"/>
              </w:rPr>
            </w:pPr>
            <w:r w:rsidRPr="00023722">
              <w:rPr>
                <w:color w:val="000000"/>
              </w:rPr>
              <w:t>-</w:t>
            </w:r>
          </w:p>
        </w:tc>
        <w:tc>
          <w:tcPr>
            <w:tcW w:w="962" w:type="dxa"/>
            <w:tcBorders>
              <w:top w:val="nil"/>
              <w:left w:val="nil"/>
              <w:bottom w:val="single" w:sz="4" w:space="0" w:color="auto"/>
              <w:right w:val="single" w:sz="4" w:space="0" w:color="auto"/>
            </w:tcBorders>
            <w:shd w:val="clear" w:color="auto" w:fill="auto"/>
            <w:noWrap/>
            <w:vAlign w:val="center"/>
            <w:hideMark/>
          </w:tcPr>
          <w:p w:rsidR="00023722" w:rsidRPr="00023722" w:rsidRDefault="00023722" w:rsidP="002941D3">
            <w:pPr>
              <w:jc w:val="right"/>
              <w:rPr>
                <w:color w:val="000000"/>
              </w:rPr>
            </w:pPr>
            <w:r w:rsidRPr="00023722">
              <w:rPr>
                <w:color w:val="000000"/>
              </w:rPr>
              <w:t>-</w:t>
            </w:r>
          </w:p>
        </w:tc>
        <w:tc>
          <w:tcPr>
            <w:tcW w:w="494" w:type="dxa"/>
            <w:tcBorders>
              <w:top w:val="nil"/>
              <w:left w:val="nil"/>
              <w:bottom w:val="single" w:sz="4" w:space="0" w:color="auto"/>
              <w:right w:val="single" w:sz="4" w:space="0" w:color="auto"/>
            </w:tcBorders>
            <w:shd w:val="clear" w:color="auto" w:fill="auto"/>
            <w:noWrap/>
            <w:vAlign w:val="center"/>
            <w:hideMark/>
          </w:tcPr>
          <w:p w:rsidR="00023722" w:rsidRPr="00023722" w:rsidRDefault="00023722" w:rsidP="002941D3">
            <w:pPr>
              <w:jc w:val="right"/>
              <w:rPr>
                <w:color w:val="000000"/>
              </w:rPr>
            </w:pPr>
            <w:r w:rsidRPr="00023722">
              <w:rPr>
                <w:color w:val="000000"/>
              </w:rPr>
              <w:t>-</w:t>
            </w:r>
          </w:p>
        </w:tc>
      </w:tr>
      <w:tr w:rsidR="00023722" w:rsidRPr="00023722" w:rsidTr="00E60C69">
        <w:trPr>
          <w:trHeight w:val="126"/>
          <w:jc w:val="center"/>
        </w:trPr>
        <w:tc>
          <w:tcPr>
            <w:tcW w:w="1166" w:type="dxa"/>
            <w:tcBorders>
              <w:top w:val="nil"/>
              <w:left w:val="single" w:sz="4" w:space="0" w:color="auto"/>
              <w:bottom w:val="single" w:sz="4" w:space="0" w:color="auto"/>
              <w:right w:val="single" w:sz="4" w:space="0" w:color="auto"/>
            </w:tcBorders>
            <w:shd w:val="clear" w:color="auto" w:fill="auto"/>
            <w:hideMark/>
          </w:tcPr>
          <w:p w:rsidR="00023722" w:rsidRPr="00023722" w:rsidRDefault="00023722" w:rsidP="002941D3">
            <w:pPr>
              <w:jc w:val="right"/>
              <w:rPr>
                <w:b/>
                <w:bCs/>
                <w:color w:val="000000"/>
              </w:rPr>
            </w:pPr>
            <w:r w:rsidRPr="00023722">
              <w:rPr>
                <w:b/>
                <w:bCs/>
                <w:color w:val="000000"/>
              </w:rPr>
              <w:t>2011(1-5)</w:t>
            </w:r>
          </w:p>
        </w:tc>
        <w:tc>
          <w:tcPr>
            <w:tcW w:w="1475" w:type="dxa"/>
            <w:tcBorders>
              <w:top w:val="nil"/>
              <w:left w:val="nil"/>
              <w:bottom w:val="single" w:sz="4" w:space="0" w:color="auto"/>
              <w:right w:val="single" w:sz="4" w:space="0" w:color="auto"/>
            </w:tcBorders>
            <w:shd w:val="clear" w:color="auto" w:fill="auto"/>
            <w:vAlign w:val="center"/>
            <w:hideMark/>
          </w:tcPr>
          <w:p w:rsidR="00023722" w:rsidRPr="00023722" w:rsidRDefault="00023722" w:rsidP="002941D3">
            <w:pPr>
              <w:jc w:val="right"/>
              <w:rPr>
                <w:color w:val="000000"/>
              </w:rPr>
            </w:pPr>
            <w:r w:rsidRPr="00023722">
              <w:rPr>
                <w:color w:val="000000"/>
              </w:rPr>
              <w:t>112.748.467</w:t>
            </w:r>
          </w:p>
        </w:tc>
        <w:tc>
          <w:tcPr>
            <w:tcW w:w="1475" w:type="dxa"/>
            <w:tcBorders>
              <w:top w:val="nil"/>
              <w:left w:val="nil"/>
              <w:bottom w:val="single" w:sz="4" w:space="0" w:color="auto"/>
              <w:right w:val="single" w:sz="4" w:space="0" w:color="auto"/>
            </w:tcBorders>
            <w:shd w:val="clear" w:color="auto" w:fill="auto"/>
            <w:vAlign w:val="center"/>
            <w:hideMark/>
          </w:tcPr>
          <w:p w:rsidR="00023722" w:rsidRPr="00023722" w:rsidRDefault="00023722" w:rsidP="002941D3">
            <w:pPr>
              <w:jc w:val="right"/>
              <w:rPr>
                <w:color w:val="000000"/>
              </w:rPr>
            </w:pPr>
            <w:r w:rsidRPr="00023722">
              <w:rPr>
                <w:color w:val="000000"/>
              </w:rPr>
              <w:t>110.994.142</w:t>
            </w:r>
          </w:p>
        </w:tc>
        <w:tc>
          <w:tcPr>
            <w:tcW w:w="1388" w:type="dxa"/>
            <w:tcBorders>
              <w:top w:val="nil"/>
              <w:left w:val="nil"/>
              <w:bottom w:val="single" w:sz="4" w:space="0" w:color="auto"/>
              <w:right w:val="single" w:sz="4" w:space="0" w:color="auto"/>
            </w:tcBorders>
            <w:shd w:val="clear" w:color="auto" w:fill="auto"/>
            <w:noWrap/>
            <w:vAlign w:val="center"/>
            <w:hideMark/>
          </w:tcPr>
          <w:p w:rsidR="00023722" w:rsidRPr="00023722" w:rsidRDefault="00023722" w:rsidP="002941D3">
            <w:pPr>
              <w:jc w:val="right"/>
              <w:rPr>
                <w:color w:val="000000"/>
              </w:rPr>
            </w:pPr>
            <w:r w:rsidRPr="00023722">
              <w:rPr>
                <w:color w:val="000000"/>
              </w:rPr>
              <w:t>0,984</w:t>
            </w:r>
          </w:p>
        </w:tc>
        <w:tc>
          <w:tcPr>
            <w:tcW w:w="878" w:type="dxa"/>
            <w:tcBorders>
              <w:top w:val="nil"/>
              <w:left w:val="nil"/>
              <w:bottom w:val="single" w:sz="4" w:space="0" w:color="auto"/>
              <w:right w:val="single" w:sz="4" w:space="0" w:color="auto"/>
            </w:tcBorders>
            <w:shd w:val="clear" w:color="auto" w:fill="auto"/>
            <w:noWrap/>
            <w:vAlign w:val="center"/>
            <w:hideMark/>
          </w:tcPr>
          <w:p w:rsidR="00023722" w:rsidRPr="00023722" w:rsidRDefault="00023722" w:rsidP="002941D3">
            <w:pPr>
              <w:jc w:val="right"/>
              <w:rPr>
                <w:color w:val="000000"/>
              </w:rPr>
            </w:pPr>
            <w:r w:rsidRPr="00023722">
              <w:rPr>
                <w:color w:val="000000"/>
              </w:rPr>
              <w:t>-26</w:t>
            </w:r>
          </w:p>
        </w:tc>
        <w:tc>
          <w:tcPr>
            <w:tcW w:w="962" w:type="dxa"/>
            <w:tcBorders>
              <w:top w:val="nil"/>
              <w:left w:val="nil"/>
              <w:bottom w:val="single" w:sz="4" w:space="0" w:color="auto"/>
              <w:right w:val="single" w:sz="4" w:space="0" w:color="auto"/>
            </w:tcBorders>
            <w:shd w:val="clear" w:color="auto" w:fill="auto"/>
            <w:noWrap/>
            <w:vAlign w:val="center"/>
            <w:hideMark/>
          </w:tcPr>
          <w:p w:rsidR="00023722" w:rsidRPr="00023722" w:rsidRDefault="00023722" w:rsidP="002941D3">
            <w:pPr>
              <w:jc w:val="right"/>
              <w:rPr>
                <w:color w:val="000000"/>
              </w:rPr>
            </w:pPr>
            <w:r w:rsidRPr="00023722">
              <w:rPr>
                <w:color w:val="000000"/>
              </w:rPr>
              <w:t>-15</w:t>
            </w:r>
          </w:p>
        </w:tc>
        <w:tc>
          <w:tcPr>
            <w:tcW w:w="494" w:type="dxa"/>
            <w:tcBorders>
              <w:top w:val="nil"/>
              <w:left w:val="nil"/>
              <w:bottom w:val="single" w:sz="4" w:space="0" w:color="auto"/>
              <w:right w:val="single" w:sz="4" w:space="0" w:color="auto"/>
            </w:tcBorders>
            <w:shd w:val="clear" w:color="auto" w:fill="auto"/>
            <w:noWrap/>
            <w:vAlign w:val="center"/>
            <w:hideMark/>
          </w:tcPr>
          <w:p w:rsidR="00023722" w:rsidRPr="00023722" w:rsidRDefault="00023722" w:rsidP="002941D3">
            <w:pPr>
              <w:jc w:val="right"/>
              <w:rPr>
                <w:color w:val="000000"/>
              </w:rPr>
            </w:pPr>
            <w:r w:rsidRPr="00023722">
              <w:rPr>
                <w:color w:val="000000"/>
              </w:rPr>
              <w:t>14</w:t>
            </w:r>
          </w:p>
        </w:tc>
      </w:tr>
      <w:tr w:rsidR="00023722" w:rsidRPr="00023722" w:rsidTr="00E60C69">
        <w:trPr>
          <w:trHeight w:val="126"/>
          <w:jc w:val="center"/>
        </w:trPr>
        <w:tc>
          <w:tcPr>
            <w:tcW w:w="1166" w:type="dxa"/>
            <w:tcBorders>
              <w:top w:val="nil"/>
              <w:left w:val="single" w:sz="4" w:space="0" w:color="auto"/>
              <w:bottom w:val="single" w:sz="4" w:space="0" w:color="auto"/>
              <w:right w:val="single" w:sz="4" w:space="0" w:color="auto"/>
            </w:tcBorders>
            <w:shd w:val="clear" w:color="auto" w:fill="auto"/>
            <w:hideMark/>
          </w:tcPr>
          <w:p w:rsidR="00023722" w:rsidRPr="00023722" w:rsidRDefault="00023722" w:rsidP="002941D3">
            <w:pPr>
              <w:jc w:val="right"/>
              <w:rPr>
                <w:b/>
                <w:bCs/>
                <w:color w:val="000000"/>
              </w:rPr>
            </w:pPr>
            <w:r w:rsidRPr="00023722">
              <w:rPr>
                <w:b/>
                <w:bCs/>
                <w:color w:val="000000"/>
              </w:rPr>
              <w:t>2012(1-5)</w:t>
            </w:r>
          </w:p>
        </w:tc>
        <w:tc>
          <w:tcPr>
            <w:tcW w:w="1475" w:type="dxa"/>
            <w:tcBorders>
              <w:top w:val="nil"/>
              <w:left w:val="nil"/>
              <w:bottom w:val="single" w:sz="4" w:space="0" w:color="auto"/>
              <w:right w:val="single" w:sz="4" w:space="0" w:color="auto"/>
            </w:tcBorders>
            <w:shd w:val="clear" w:color="auto" w:fill="auto"/>
            <w:vAlign w:val="center"/>
            <w:hideMark/>
          </w:tcPr>
          <w:p w:rsidR="00023722" w:rsidRPr="00023722" w:rsidRDefault="00023722" w:rsidP="002941D3">
            <w:pPr>
              <w:jc w:val="right"/>
              <w:rPr>
                <w:color w:val="000000"/>
              </w:rPr>
            </w:pPr>
            <w:r w:rsidRPr="00023722">
              <w:rPr>
                <w:color w:val="000000"/>
              </w:rPr>
              <w:t>174.273.536</w:t>
            </w:r>
          </w:p>
        </w:tc>
        <w:tc>
          <w:tcPr>
            <w:tcW w:w="1475" w:type="dxa"/>
            <w:tcBorders>
              <w:top w:val="nil"/>
              <w:left w:val="nil"/>
              <w:bottom w:val="single" w:sz="4" w:space="0" w:color="auto"/>
              <w:right w:val="single" w:sz="4" w:space="0" w:color="auto"/>
            </w:tcBorders>
            <w:shd w:val="clear" w:color="auto" w:fill="auto"/>
            <w:vAlign w:val="center"/>
            <w:hideMark/>
          </w:tcPr>
          <w:p w:rsidR="00023722" w:rsidRPr="00023722" w:rsidRDefault="00023722" w:rsidP="002941D3">
            <w:pPr>
              <w:jc w:val="right"/>
              <w:rPr>
                <w:color w:val="000000"/>
              </w:rPr>
            </w:pPr>
            <w:r w:rsidRPr="00023722">
              <w:rPr>
                <w:color w:val="000000"/>
              </w:rPr>
              <w:t>148.294.638</w:t>
            </w:r>
          </w:p>
        </w:tc>
        <w:tc>
          <w:tcPr>
            <w:tcW w:w="1388" w:type="dxa"/>
            <w:tcBorders>
              <w:top w:val="nil"/>
              <w:left w:val="nil"/>
              <w:bottom w:val="single" w:sz="4" w:space="0" w:color="auto"/>
              <w:right w:val="single" w:sz="4" w:space="0" w:color="auto"/>
            </w:tcBorders>
            <w:shd w:val="clear" w:color="auto" w:fill="auto"/>
            <w:noWrap/>
            <w:vAlign w:val="center"/>
            <w:hideMark/>
          </w:tcPr>
          <w:p w:rsidR="00023722" w:rsidRPr="00023722" w:rsidRDefault="00023722" w:rsidP="002941D3">
            <w:pPr>
              <w:jc w:val="right"/>
              <w:rPr>
                <w:color w:val="000000"/>
              </w:rPr>
            </w:pPr>
            <w:r w:rsidRPr="00023722">
              <w:rPr>
                <w:color w:val="000000"/>
              </w:rPr>
              <w:t>0,851</w:t>
            </w:r>
          </w:p>
        </w:tc>
        <w:tc>
          <w:tcPr>
            <w:tcW w:w="878" w:type="dxa"/>
            <w:tcBorders>
              <w:top w:val="nil"/>
              <w:left w:val="nil"/>
              <w:bottom w:val="single" w:sz="4" w:space="0" w:color="auto"/>
              <w:right w:val="single" w:sz="4" w:space="0" w:color="auto"/>
            </w:tcBorders>
            <w:shd w:val="clear" w:color="auto" w:fill="auto"/>
            <w:noWrap/>
            <w:vAlign w:val="center"/>
            <w:hideMark/>
          </w:tcPr>
          <w:p w:rsidR="00023722" w:rsidRPr="00023722" w:rsidRDefault="00023722" w:rsidP="002941D3">
            <w:pPr>
              <w:jc w:val="right"/>
              <w:rPr>
                <w:color w:val="000000"/>
              </w:rPr>
            </w:pPr>
            <w:r w:rsidRPr="00023722">
              <w:rPr>
                <w:color w:val="000000"/>
              </w:rPr>
              <w:t>55</w:t>
            </w:r>
          </w:p>
        </w:tc>
        <w:tc>
          <w:tcPr>
            <w:tcW w:w="962" w:type="dxa"/>
            <w:tcBorders>
              <w:top w:val="nil"/>
              <w:left w:val="nil"/>
              <w:bottom w:val="single" w:sz="4" w:space="0" w:color="auto"/>
              <w:right w:val="single" w:sz="4" w:space="0" w:color="auto"/>
            </w:tcBorders>
            <w:shd w:val="clear" w:color="auto" w:fill="auto"/>
            <w:noWrap/>
            <w:vAlign w:val="center"/>
            <w:hideMark/>
          </w:tcPr>
          <w:p w:rsidR="00023722" w:rsidRPr="00023722" w:rsidRDefault="00023722" w:rsidP="002941D3">
            <w:pPr>
              <w:jc w:val="right"/>
              <w:rPr>
                <w:color w:val="000000"/>
              </w:rPr>
            </w:pPr>
            <w:r w:rsidRPr="00023722">
              <w:rPr>
                <w:color w:val="000000"/>
              </w:rPr>
              <w:t>34</w:t>
            </w:r>
          </w:p>
        </w:tc>
        <w:tc>
          <w:tcPr>
            <w:tcW w:w="494" w:type="dxa"/>
            <w:tcBorders>
              <w:top w:val="nil"/>
              <w:left w:val="nil"/>
              <w:bottom w:val="single" w:sz="4" w:space="0" w:color="auto"/>
              <w:right w:val="single" w:sz="4" w:space="0" w:color="auto"/>
            </w:tcBorders>
            <w:shd w:val="clear" w:color="auto" w:fill="auto"/>
            <w:noWrap/>
            <w:vAlign w:val="center"/>
            <w:hideMark/>
          </w:tcPr>
          <w:p w:rsidR="00023722" w:rsidRPr="00023722" w:rsidRDefault="00023722" w:rsidP="002941D3">
            <w:pPr>
              <w:jc w:val="right"/>
              <w:rPr>
                <w:color w:val="000000"/>
              </w:rPr>
            </w:pPr>
            <w:r w:rsidRPr="00023722">
              <w:rPr>
                <w:color w:val="000000"/>
              </w:rPr>
              <w:t>-14</w:t>
            </w:r>
          </w:p>
        </w:tc>
      </w:tr>
      <w:tr w:rsidR="00023722" w:rsidRPr="00023722" w:rsidTr="00E60C69">
        <w:trPr>
          <w:trHeight w:val="126"/>
          <w:jc w:val="center"/>
        </w:trPr>
        <w:tc>
          <w:tcPr>
            <w:tcW w:w="1166" w:type="dxa"/>
            <w:tcBorders>
              <w:top w:val="nil"/>
              <w:left w:val="single" w:sz="4" w:space="0" w:color="auto"/>
              <w:bottom w:val="single" w:sz="4" w:space="0" w:color="auto"/>
              <w:right w:val="single" w:sz="4" w:space="0" w:color="auto"/>
            </w:tcBorders>
            <w:shd w:val="clear" w:color="auto" w:fill="auto"/>
            <w:hideMark/>
          </w:tcPr>
          <w:p w:rsidR="00023722" w:rsidRPr="00023722" w:rsidRDefault="00023722" w:rsidP="002941D3">
            <w:pPr>
              <w:jc w:val="right"/>
              <w:rPr>
                <w:b/>
                <w:bCs/>
                <w:color w:val="000000"/>
              </w:rPr>
            </w:pPr>
            <w:r w:rsidRPr="00023722">
              <w:rPr>
                <w:b/>
                <w:bCs/>
                <w:color w:val="000000"/>
              </w:rPr>
              <w:t>2013(1-5)</w:t>
            </w:r>
          </w:p>
        </w:tc>
        <w:tc>
          <w:tcPr>
            <w:tcW w:w="1475" w:type="dxa"/>
            <w:tcBorders>
              <w:top w:val="nil"/>
              <w:left w:val="nil"/>
              <w:bottom w:val="single" w:sz="4" w:space="0" w:color="auto"/>
              <w:right w:val="single" w:sz="4" w:space="0" w:color="auto"/>
            </w:tcBorders>
            <w:shd w:val="clear" w:color="auto" w:fill="auto"/>
            <w:vAlign w:val="center"/>
            <w:hideMark/>
          </w:tcPr>
          <w:p w:rsidR="00023722" w:rsidRPr="00023722" w:rsidRDefault="00023722" w:rsidP="002941D3">
            <w:pPr>
              <w:jc w:val="right"/>
              <w:rPr>
                <w:color w:val="000000"/>
              </w:rPr>
            </w:pPr>
            <w:r w:rsidRPr="00023722">
              <w:rPr>
                <w:color w:val="000000"/>
              </w:rPr>
              <w:t>189.500.972</w:t>
            </w:r>
          </w:p>
        </w:tc>
        <w:tc>
          <w:tcPr>
            <w:tcW w:w="1475" w:type="dxa"/>
            <w:tcBorders>
              <w:top w:val="nil"/>
              <w:left w:val="nil"/>
              <w:bottom w:val="single" w:sz="4" w:space="0" w:color="auto"/>
              <w:right w:val="single" w:sz="4" w:space="0" w:color="auto"/>
            </w:tcBorders>
            <w:shd w:val="clear" w:color="auto" w:fill="auto"/>
            <w:vAlign w:val="center"/>
            <w:hideMark/>
          </w:tcPr>
          <w:p w:rsidR="00023722" w:rsidRPr="00023722" w:rsidRDefault="00023722" w:rsidP="002941D3">
            <w:pPr>
              <w:jc w:val="right"/>
              <w:rPr>
                <w:color w:val="000000"/>
              </w:rPr>
            </w:pPr>
            <w:r w:rsidRPr="00023722">
              <w:rPr>
                <w:color w:val="000000"/>
              </w:rPr>
              <w:t>161.968.545</w:t>
            </w:r>
          </w:p>
        </w:tc>
        <w:tc>
          <w:tcPr>
            <w:tcW w:w="1388" w:type="dxa"/>
            <w:tcBorders>
              <w:top w:val="nil"/>
              <w:left w:val="nil"/>
              <w:bottom w:val="single" w:sz="4" w:space="0" w:color="auto"/>
              <w:right w:val="single" w:sz="4" w:space="0" w:color="auto"/>
            </w:tcBorders>
            <w:shd w:val="clear" w:color="auto" w:fill="auto"/>
            <w:noWrap/>
            <w:vAlign w:val="center"/>
            <w:hideMark/>
          </w:tcPr>
          <w:p w:rsidR="00023722" w:rsidRPr="00023722" w:rsidRDefault="00023722" w:rsidP="002941D3">
            <w:pPr>
              <w:jc w:val="right"/>
              <w:rPr>
                <w:color w:val="000000"/>
              </w:rPr>
            </w:pPr>
            <w:r w:rsidRPr="00023722">
              <w:rPr>
                <w:color w:val="000000"/>
              </w:rPr>
              <w:t>0,855</w:t>
            </w:r>
          </w:p>
        </w:tc>
        <w:tc>
          <w:tcPr>
            <w:tcW w:w="878" w:type="dxa"/>
            <w:tcBorders>
              <w:top w:val="nil"/>
              <w:left w:val="nil"/>
              <w:bottom w:val="single" w:sz="4" w:space="0" w:color="auto"/>
              <w:right w:val="single" w:sz="4" w:space="0" w:color="auto"/>
            </w:tcBorders>
            <w:shd w:val="clear" w:color="auto" w:fill="auto"/>
            <w:noWrap/>
            <w:vAlign w:val="center"/>
            <w:hideMark/>
          </w:tcPr>
          <w:p w:rsidR="00023722" w:rsidRPr="00023722" w:rsidRDefault="00023722" w:rsidP="002941D3">
            <w:pPr>
              <w:jc w:val="right"/>
              <w:rPr>
                <w:color w:val="000000"/>
              </w:rPr>
            </w:pPr>
            <w:r w:rsidRPr="00023722">
              <w:rPr>
                <w:color w:val="000000"/>
              </w:rPr>
              <w:t>9</w:t>
            </w:r>
          </w:p>
        </w:tc>
        <w:tc>
          <w:tcPr>
            <w:tcW w:w="962" w:type="dxa"/>
            <w:tcBorders>
              <w:top w:val="nil"/>
              <w:left w:val="nil"/>
              <w:bottom w:val="single" w:sz="4" w:space="0" w:color="auto"/>
              <w:right w:val="single" w:sz="4" w:space="0" w:color="auto"/>
            </w:tcBorders>
            <w:shd w:val="clear" w:color="auto" w:fill="auto"/>
            <w:noWrap/>
            <w:vAlign w:val="center"/>
            <w:hideMark/>
          </w:tcPr>
          <w:p w:rsidR="00023722" w:rsidRPr="00023722" w:rsidRDefault="00023722" w:rsidP="002941D3">
            <w:pPr>
              <w:jc w:val="right"/>
              <w:rPr>
                <w:color w:val="000000"/>
              </w:rPr>
            </w:pPr>
            <w:r w:rsidRPr="00023722">
              <w:rPr>
                <w:color w:val="000000"/>
              </w:rPr>
              <w:t>9</w:t>
            </w:r>
          </w:p>
        </w:tc>
        <w:tc>
          <w:tcPr>
            <w:tcW w:w="494" w:type="dxa"/>
            <w:tcBorders>
              <w:top w:val="nil"/>
              <w:left w:val="nil"/>
              <w:bottom w:val="single" w:sz="4" w:space="0" w:color="auto"/>
              <w:right w:val="single" w:sz="4" w:space="0" w:color="auto"/>
            </w:tcBorders>
            <w:shd w:val="clear" w:color="auto" w:fill="auto"/>
            <w:noWrap/>
            <w:vAlign w:val="center"/>
            <w:hideMark/>
          </w:tcPr>
          <w:p w:rsidR="00023722" w:rsidRPr="00023722" w:rsidRDefault="00023722" w:rsidP="002941D3">
            <w:pPr>
              <w:jc w:val="right"/>
              <w:rPr>
                <w:color w:val="000000"/>
              </w:rPr>
            </w:pPr>
            <w:r w:rsidRPr="00023722">
              <w:rPr>
                <w:color w:val="000000"/>
              </w:rPr>
              <w:t>0</w:t>
            </w:r>
          </w:p>
        </w:tc>
      </w:tr>
      <w:tr w:rsidR="00023722" w:rsidRPr="00023722" w:rsidTr="00E60C69">
        <w:trPr>
          <w:trHeight w:val="126"/>
          <w:jc w:val="center"/>
        </w:trPr>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023722" w:rsidRPr="00023722" w:rsidRDefault="00023722" w:rsidP="002941D3">
            <w:pPr>
              <w:rPr>
                <w:b/>
                <w:bCs/>
                <w:color w:val="000000"/>
              </w:rPr>
            </w:pPr>
            <w:r w:rsidRPr="00023722">
              <w:rPr>
                <w:b/>
                <w:bCs/>
                <w:color w:val="000000"/>
              </w:rPr>
              <w:t>2014(1-5)</w:t>
            </w:r>
          </w:p>
        </w:tc>
        <w:tc>
          <w:tcPr>
            <w:tcW w:w="1475" w:type="dxa"/>
            <w:tcBorders>
              <w:top w:val="nil"/>
              <w:left w:val="nil"/>
              <w:bottom w:val="single" w:sz="4" w:space="0" w:color="auto"/>
              <w:right w:val="single" w:sz="4" w:space="0" w:color="auto"/>
            </w:tcBorders>
            <w:shd w:val="clear" w:color="auto" w:fill="auto"/>
            <w:vAlign w:val="center"/>
            <w:hideMark/>
          </w:tcPr>
          <w:p w:rsidR="00023722" w:rsidRPr="00023722" w:rsidRDefault="00023722" w:rsidP="002941D3">
            <w:pPr>
              <w:jc w:val="right"/>
              <w:rPr>
                <w:color w:val="000000"/>
              </w:rPr>
            </w:pPr>
            <w:r w:rsidRPr="00023722">
              <w:rPr>
                <w:color w:val="000000"/>
              </w:rPr>
              <w:t>177.512.150</w:t>
            </w:r>
          </w:p>
        </w:tc>
        <w:tc>
          <w:tcPr>
            <w:tcW w:w="1475" w:type="dxa"/>
            <w:tcBorders>
              <w:top w:val="nil"/>
              <w:left w:val="nil"/>
              <w:bottom w:val="single" w:sz="4" w:space="0" w:color="auto"/>
              <w:right w:val="single" w:sz="4" w:space="0" w:color="auto"/>
            </w:tcBorders>
            <w:shd w:val="clear" w:color="auto" w:fill="auto"/>
            <w:vAlign w:val="center"/>
            <w:hideMark/>
          </w:tcPr>
          <w:p w:rsidR="00023722" w:rsidRPr="00023722" w:rsidRDefault="00023722" w:rsidP="002941D3">
            <w:pPr>
              <w:jc w:val="right"/>
              <w:rPr>
                <w:color w:val="000000"/>
              </w:rPr>
            </w:pPr>
            <w:r w:rsidRPr="00023722">
              <w:rPr>
                <w:color w:val="000000"/>
              </w:rPr>
              <w:t>144.752.506</w:t>
            </w:r>
          </w:p>
        </w:tc>
        <w:tc>
          <w:tcPr>
            <w:tcW w:w="1388" w:type="dxa"/>
            <w:tcBorders>
              <w:top w:val="nil"/>
              <w:left w:val="nil"/>
              <w:bottom w:val="single" w:sz="4" w:space="0" w:color="auto"/>
              <w:right w:val="single" w:sz="4" w:space="0" w:color="auto"/>
            </w:tcBorders>
            <w:shd w:val="clear" w:color="auto" w:fill="auto"/>
            <w:noWrap/>
            <w:vAlign w:val="center"/>
            <w:hideMark/>
          </w:tcPr>
          <w:p w:rsidR="00023722" w:rsidRPr="00023722" w:rsidRDefault="00023722" w:rsidP="002941D3">
            <w:pPr>
              <w:jc w:val="right"/>
              <w:rPr>
                <w:color w:val="000000"/>
              </w:rPr>
            </w:pPr>
            <w:r w:rsidRPr="00023722">
              <w:rPr>
                <w:color w:val="000000"/>
              </w:rPr>
              <w:t>0,815</w:t>
            </w:r>
          </w:p>
        </w:tc>
        <w:tc>
          <w:tcPr>
            <w:tcW w:w="878" w:type="dxa"/>
            <w:tcBorders>
              <w:top w:val="nil"/>
              <w:left w:val="nil"/>
              <w:bottom w:val="single" w:sz="4" w:space="0" w:color="auto"/>
              <w:right w:val="single" w:sz="4" w:space="0" w:color="auto"/>
            </w:tcBorders>
            <w:shd w:val="clear" w:color="auto" w:fill="auto"/>
            <w:noWrap/>
            <w:vAlign w:val="center"/>
            <w:hideMark/>
          </w:tcPr>
          <w:p w:rsidR="00023722" w:rsidRPr="00023722" w:rsidRDefault="00023722" w:rsidP="002941D3">
            <w:pPr>
              <w:jc w:val="right"/>
              <w:rPr>
                <w:color w:val="000000"/>
              </w:rPr>
            </w:pPr>
            <w:r w:rsidRPr="00023722">
              <w:rPr>
                <w:color w:val="000000"/>
              </w:rPr>
              <w:t>-6</w:t>
            </w:r>
          </w:p>
        </w:tc>
        <w:tc>
          <w:tcPr>
            <w:tcW w:w="962" w:type="dxa"/>
            <w:tcBorders>
              <w:top w:val="nil"/>
              <w:left w:val="nil"/>
              <w:bottom w:val="single" w:sz="4" w:space="0" w:color="auto"/>
              <w:right w:val="single" w:sz="4" w:space="0" w:color="auto"/>
            </w:tcBorders>
            <w:shd w:val="clear" w:color="auto" w:fill="auto"/>
            <w:noWrap/>
            <w:vAlign w:val="center"/>
            <w:hideMark/>
          </w:tcPr>
          <w:p w:rsidR="00023722" w:rsidRPr="00023722" w:rsidRDefault="00023722" w:rsidP="002941D3">
            <w:pPr>
              <w:jc w:val="right"/>
              <w:rPr>
                <w:color w:val="000000"/>
              </w:rPr>
            </w:pPr>
            <w:r w:rsidRPr="00023722">
              <w:rPr>
                <w:color w:val="000000"/>
              </w:rPr>
              <w:t>-11</w:t>
            </w:r>
          </w:p>
        </w:tc>
        <w:tc>
          <w:tcPr>
            <w:tcW w:w="494" w:type="dxa"/>
            <w:tcBorders>
              <w:top w:val="nil"/>
              <w:left w:val="nil"/>
              <w:bottom w:val="single" w:sz="4" w:space="0" w:color="auto"/>
              <w:right w:val="single" w:sz="4" w:space="0" w:color="auto"/>
            </w:tcBorders>
            <w:shd w:val="clear" w:color="auto" w:fill="auto"/>
            <w:noWrap/>
            <w:vAlign w:val="center"/>
            <w:hideMark/>
          </w:tcPr>
          <w:p w:rsidR="00023722" w:rsidRPr="00023722" w:rsidRDefault="00023722" w:rsidP="002941D3">
            <w:pPr>
              <w:jc w:val="right"/>
              <w:rPr>
                <w:color w:val="000000"/>
              </w:rPr>
            </w:pPr>
            <w:r w:rsidRPr="00023722">
              <w:rPr>
                <w:color w:val="000000"/>
              </w:rPr>
              <w:t>-5</w:t>
            </w:r>
          </w:p>
        </w:tc>
      </w:tr>
      <w:tr w:rsidR="00023722" w:rsidRPr="00023722" w:rsidTr="00E60C69">
        <w:trPr>
          <w:trHeight w:val="126"/>
          <w:jc w:val="center"/>
        </w:trPr>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023722" w:rsidRPr="00023722" w:rsidRDefault="00023722" w:rsidP="002941D3">
            <w:pPr>
              <w:rPr>
                <w:b/>
                <w:bCs/>
                <w:color w:val="000000"/>
              </w:rPr>
            </w:pPr>
            <w:r w:rsidRPr="00023722">
              <w:rPr>
                <w:b/>
                <w:bCs/>
                <w:color w:val="000000"/>
              </w:rPr>
              <w:t>2015(1-5)</w:t>
            </w:r>
          </w:p>
        </w:tc>
        <w:tc>
          <w:tcPr>
            <w:tcW w:w="1475" w:type="dxa"/>
            <w:tcBorders>
              <w:top w:val="nil"/>
              <w:left w:val="nil"/>
              <w:bottom w:val="single" w:sz="4" w:space="0" w:color="auto"/>
              <w:right w:val="single" w:sz="4" w:space="0" w:color="auto"/>
            </w:tcBorders>
            <w:shd w:val="clear" w:color="auto" w:fill="auto"/>
            <w:vAlign w:val="center"/>
            <w:hideMark/>
          </w:tcPr>
          <w:p w:rsidR="00023722" w:rsidRPr="00023722" w:rsidRDefault="00023722" w:rsidP="002941D3">
            <w:pPr>
              <w:jc w:val="right"/>
              <w:rPr>
                <w:color w:val="000000"/>
              </w:rPr>
            </w:pPr>
            <w:r w:rsidRPr="00023722">
              <w:rPr>
                <w:color w:val="000000"/>
              </w:rPr>
              <w:t>199.398.385</w:t>
            </w:r>
          </w:p>
        </w:tc>
        <w:tc>
          <w:tcPr>
            <w:tcW w:w="1475" w:type="dxa"/>
            <w:tcBorders>
              <w:top w:val="nil"/>
              <w:left w:val="nil"/>
              <w:bottom w:val="single" w:sz="4" w:space="0" w:color="auto"/>
              <w:right w:val="single" w:sz="4" w:space="0" w:color="auto"/>
            </w:tcBorders>
            <w:shd w:val="clear" w:color="auto" w:fill="auto"/>
            <w:vAlign w:val="center"/>
            <w:hideMark/>
          </w:tcPr>
          <w:p w:rsidR="00023722" w:rsidRPr="00023722" w:rsidRDefault="00023722" w:rsidP="002941D3">
            <w:pPr>
              <w:jc w:val="right"/>
              <w:rPr>
                <w:color w:val="000000"/>
              </w:rPr>
            </w:pPr>
            <w:r w:rsidRPr="00023722">
              <w:rPr>
                <w:color w:val="000000"/>
              </w:rPr>
              <w:t>157.237.341</w:t>
            </w:r>
          </w:p>
        </w:tc>
        <w:tc>
          <w:tcPr>
            <w:tcW w:w="1388" w:type="dxa"/>
            <w:tcBorders>
              <w:top w:val="nil"/>
              <w:left w:val="nil"/>
              <w:bottom w:val="single" w:sz="4" w:space="0" w:color="auto"/>
              <w:right w:val="single" w:sz="4" w:space="0" w:color="auto"/>
            </w:tcBorders>
            <w:shd w:val="clear" w:color="auto" w:fill="auto"/>
            <w:noWrap/>
            <w:vAlign w:val="center"/>
            <w:hideMark/>
          </w:tcPr>
          <w:p w:rsidR="00023722" w:rsidRPr="00023722" w:rsidRDefault="00023722" w:rsidP="002941D3">
            <w:pPr>
              <w:jc w:val="right"/>
              <w:rPr>
                <w:color w:val="000000"/>
              </w:rPr>
            </w:pPr>
            <w:r w:rsidRPr="00023722">
              <w:rPr>
                <w:color w:val="000000"/>
              </w:rPr>
              <w:t>0,789</w:t>
            </w:r>
          </w:p>
        </w:tc>
        <w:tc>
          <w:tcPr>
            <w:tcW w:w="878" w:type="dxa"/>
            <w:tcBorders>
              <w:top w:val="nil"/>
              <w:left w:val="nil"/>
              <w:bottom w:val="single" w:sz="4" w:space="0" w:color="auto"/>
              <w:right w:val="single" w:sz="4" w:space="0" w:color="auto"/>
            </w:tcBorders>
            <w:shd w:val="clear" w:color="auto" w:fill="auto"/>
            <w:noWrap/>
            <w:vAlign w:val="center"/>
            <w:hideMark/>
          </w:tcPr>
          <w:p w:rsidR="00023722" w:rsidRPr="00023722" w:rsidRDefault="00023722" w:rsidP="002941D3">
            <w:pPr>
              <w:jc w:val="right"/>
              <w:rPr>
                <w:color w:val="000000"/>
              </w:rPr>
            </w:pPr>
            <w:r w:rsidRPr="00023722">
              <w:rPr>
                <w:color w:val="000000"/>
              </w:rPr>
              <w:t>12</w:t>
            </w:r>
          </w:p>
        </w:tc>
        <w:tc>
          <w:tcPr>
            <w:tcW w:w="962" w:type="dxa"/>
            <w:tcBorders>
              <w:top w:val="nil"/>
              <w:left w:val="nil"/>
              <w:bottom w:val="single" w:sz="4" w:space="0" w:color="auto"/>
              <w:right w:val="single" w:sz="4" w:space="0" w:color="auto"/>
            </w:tcBorders>
            <w:shd w:val="clear" w:color="auto" w:fill="auto"/>
            <w:noWrap/>
            <w:vAlign w:val="center"/>
            <w:hideMark/>
          </w:tcPr>
          <w:p w:rsidR="00023722" w:rsidRPr="00023722" w:rsidRDefault="00023722" w:rsidP="002941D3">
            <w:pPr>
              <w:jc w:val="right"/>
              <w:rPr>
                <w:color w:val="000000"/>
              </w:rPr>
            </w:pPr>
            <w:r w:rsidRPr="00023722">
              <w:rPr>
                <w:color w:val="000000"/>
              </w:rPr>
              <w:t>9</w:t>
            </w:r>
          </w:p>
        </w:tc>
        <w:tc>
          <w:tcPr>
            <w:tcW w:w="494" w:type="dxa"/>
            <w:tcBorders>
              <w:top w:val="nil"/>
              <w:left w:val="nil"/>
              <w:bottom w:val="single" w:sz="4" w:space="0" w:color="auto"/>
              <w:right w:val="single" w:sz="4" w:space="0" w:color="auto"/>
            </w:tcBorders>
            <w:shd w:val="clear" w:color="auto" w:fill="auto"/>
            <w:noWrap/>
            <w:vAlign w:val="center"/>
            <w:hideMark/>
          </w:tcPr>
          <w:p w:rsidR="00023722" w:rsidRPr="00023722" w:rsidRDefault="00023722" w:rsidP="002941D3">
            <w:pPr>
              <w:jc w:val="right"/>
              <w:rPr>
                <w:color w:val="000000"/>
              </w:rPr>
            </w:pPr>
            <w:r w:rsidRPr="00023722">
              <w:rPr>
                <w:color w:val="000000"/>
              </w:rPr>
              <w:t>-3</w:t>
            </w:r>
          </w:p>
        </w:tc>
      </w:tr>
    </w:tbl>
    <w:p w:rsidR="00023722" w:rsidRDefault="00023722" w:rsidP="002941D3">
      <w:pPr>
        <w:ind w:firstLine="708"/>
        <w:jc w:val="both"/>
      </w:pPr>
    </w:p>
    <w:p w:rsidR="00643D4C" w:rsidRDefault="00510724" w:rsidP="002941D3">
      <w:pPr>
        <w:ind w:firstLine="708"/>
        <w:jc w:val="both"/>
      </w:pPr>
      <w:r>
        <w:t>İncelenen dönemde dönemsel ithalat dalgalı</w:t>
      </w:r>
      <w:r w:rsidR="002F0BB6">
        <w:t xml:space="preserve"> bir seyir izlemiş olup, değer bazında</w:t>
      </w:r>
      <w:r>
        <w:t xml:space="preserve"> 201</w:t>
      </w:r>
      <w:r w:rsidR="00D06AC1">
        <w:t>5 yılının ilk beş ayında bir</w:t>
      </w:r>
      <w:r>
        <w:t xml:space="preserve"> önceki yıl</w:t>
      </w:r>
      <w:r w:rsidR="00D06AC1">
        <w:t>ın aynı dönemine</w:t>
      </w:r>
      <w:r>
        <w:t xml:space="preserve"> göre %</w:t>
      </w:r>
      <w:r w:rsidR="002F0BB6">
        <w:t>12</w:t>
      </w:r>
      <w:r>
        <w:t xml:space="preserve"> a</w:t>
      </w:r>
      <w:r w:rsidR="00D06AC1">
        <w:t>rtm</w:t>
      </w:r>
      <w:r>
        <w:t xml:space="preserve">ıştır. Miktar bazında da parasal değerine paralel bir seyir görülmüş olup en son </w:t>
      </w:r>
      <w:r w:rsidR="00D06AC1">
        <w:t xml:space="preserve">2015 yılının ilk beş ayında bir önceki yılın aynı dönemine göre </w:t>
      </w:r>
      <w:r>
        <w:t>%</w:t>
      </w:r>
      <w:r w:rsidR="00B5184B">
        <w:t>9</w:t>
      </w:r>
      <w:r>
        <w:t xml:space="preserve"> </w:t>
      </w:r>
      <w:r w:rsidR="00D06AC1">
        <w:t>artış</w:t>
      </w:r>
      <w:r>
        <w:t xml:space="preserve"> görülmüştür. </w:t>
      </w:r>
      <w:r w:rsidR="00D06AC1">
        <w:t xml:space="preserve">Dönemsel </w:t>
      </w:r>
      <w:r>
        <w:t>olarak birim fiyatlarda ise 201</w:t>
      </w:r>
      <w:r w:rsidR="00D06AC1">
        <w:t>3 yılının ilk beş ayından</w:t>
      </w:r>
      <w:r>
        <w:t xml:space="preserve"> itibaren düşüş eğilimi görülmeye başlamış olup </w:t>
      </w:r>
      <w:r w:rsidR="00D06AC1">
        <w:t>2015 yılının ilk beş ayında bir önceki yılın aynı dönemine göre</w:t>
      </w:r>
      <w:r>
        <w:t>%</w:t>
      </w:r>
      <w:r w:rsidR="00D06AC1">
        <w:t>3</w:t>
      </w:r>
      <w:r w:rsidR="0051532A">
        <w:t>’lü</w:t>
      </w:r>
      <w:r>
        <w:t>k bir düşüş gerçekleşmiştir.</w:t>
      </w:r>
    </w:p>
    <w:p w:rsidR="00F47DA6" w:rsidRDefault="00F47DA6" w:rsidP="002941D3">
      <w:pPr>
        <w:ind w:firstLine="708"/>
        <w:jc w:val="both"/>
      </w:pPr>
    </w:p>
    <w:p w:rsidR="004328B1" w:rsidRPr="00F47DA6" w:rsidRDefault="004328B1" w:rsidP="0005349C">
      <w:pPr>
        <w:pStyle w:val="ListeParagraf"/>
        <w:numPr>
          <w:ilvl w:val="1"/>
          <w:numId w:val="7"/>
        </w:numPr>
        <w:spacing w:line="240" w:lineRule="auto"/>
        <w:outlineLvl w:val="1"/>
        <w:rPr>
          <w:rFonts w:ascii="Times New Roman" w:hAnsi="Times New Roman" w:cs="Times New Roman"/>
          <w:b/>
          <w:sz w:val="24"/>
          <w:szCs w:val="24"/>
        </w:rPr>
      </w:pPr>
      <w:bookmarkStart w:id="98" w:name="_Toc427326721"/>
      <w:r w:rsidRPr="00F47DA6">
        <w:rPr>
          <w:rFonts w:ascii="Times New Roman" w:hAnsi="Times New Roman" w:cs="Times New Roman"/>
          <w:b/>
          <w:sz w:val="24"/>
          <w:szCs w:val="24"/>
        </w:rPr>
        <w:t>Nispi İthalat</w:t>
      </w:r>
      <w:bookmarkEnd w:id="98"/>
    </w:p>
    <w:tbl>
      <w:tblPr>
        <w:tblW w:w="7739" w:type="dxa"/>
        <w:jc w:val="center"/>
        <w:tblCellMar>
          <w:left w:w="70" w:type="dxa"/>
          <w:right w:w="70" w:type="dxa"/>
        </w:tblCellMar>
        <w:tblLook w:val="04A0" w:firstRow="1" w:lastRow="0" w:firstColumn="1" w:lastColumn="0" w:noHBand="0" w:noVBand="1"/>
      </w:tblPr>
      <w:tblGrid>
        <w:gridCol w:w="2235"/>
        <w:gridCol w:w="1145"/>
        <w:gridCol w:w="1145"/>
        <w:gridCol w:w="1145"/>
        <w:gridCol w:w="1145"/>
        <w:gridCol w:w="924"/>
      </w:tblGrid>
      <w:tr w:rsidR="00170749" w:rsidTr="00423E6F">
        <w:trPr>
          <w:trHeight w:val="418"/>
          <w:tblHeader/>
          <w:jc w:val="center"/>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749" w:rsidRDefault="00547DE8" w:rsidP="002941D3">
            <w:pPr>
              <w:rPr>
                <w:b/>
                <w:bCs/>
                <w:color w:val="000000"/>
                <w:sz w:val="20"/>
                <w:szCs w:val="20"/>
              </w:rPr>
            </w:pPr>
            <w:r>
              <w:rPr>
                <w:b/>
                <w:bCs/>
                <w:color w:val="000000"/>
                <w:sz w:val="20"/>
                <w:szCs w:val="20"/>
              </w:rPr>
              <w:t>Nispi İthalat</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170749" w:rsidRDefault="00170749" w:rsidP="002941D3">
            <w:pPr>
              <w:jc w:val="center"/>
              <w:rPr>
                <w:b/>
                <w:bCs/>
                <w:color w:val="000000"/>
                <w:sz w:val="20"/>
                <w:szCs w:val="20"/>
              </w:rPr>
            </w:pPr>
            <w:r>
              <w:rPr>
                <w:b/>
                <w:bCs/>
                <w:color w:val="000000"/>
                <w:sz w:val="20"/>
                <w:szCs w:val="20"/>
              </w:rPr>
              <w:t>2010</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170749" w:rsidRDefault="00170749" w:rsidP="002941D3">
            <w:pPr>
              <w:jc w:val="center"/>
              <w:rPr>
                <w:b/>
                <w:bCs/>
                <w:color w:val="000000"/>
                <w:sz w:val="20"/>
                <w:szCs w:val="20"/>
              </w:rPr>
            </w:pPr>
            <w:r>
              <w:rPr>
                <w:b/>
                <w:bCs/>
                <w:color w:val="000000"/>
                <w:sz w:val="20"/>
                <w:szCs w:val="20"/>
              </w:rPr>
              <w:t>2011</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170749" w:rsidRDefault="00170749" w:rsidP="002941D3">
            <w:pPr>
              <w:jc w:val="center"/>
              <w:rPr>
                <w:b/>
                <w:bCs/>
                <w:color w:val="000000"/>
                <w:sz w:val="20"/>
                <w:szCs w:val="20"/>
              </w:rPr>
            </w:pPr>
            <w:r>
              <w:rPr>
                <w:b/>
                <w:bCs/>
                <w:color w:val="000000"/>
                <w:sz w:val="20"/>
                <w:szCs w:val="20"/>
              </w:rPr>
              <w:t>2012</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170749" w:rsidRDefault="00170749" w:rsidP="002941D3">
            <w:pPr>
              <w:jc w:val="center"/>
              <w:rPr>
                <w:b/>
                <w:bCs/>
                <w:color w:val="000000"/>
                <w:sz w:val="20"/>
                <w:szCs w:val="20"/>
              </w:rPr>
            </w:pPr>
            <w:r>
              <w:rPr>
                <w:b/>
                <w:bCs/>
                <w:color w:val="000000"/>
                <w:sz w:val="20"/>
                <w:szCs w:val="20"/>
              </w:rPr>
              <w:t>2013</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170749" w:rsidRDefault="00170749" w:rsidP="002941D3">
            <w:pPr>
              <w:jc w:val="center"/>
              <w:rPr>
                <w:b/>
                <w:bCs/>
                <w:color w:val="000000"/>
                <w:sz w:val="20"/>
                <w:szCs w:val="20"/>
              </w:rPr>
            </w:pPr>
            <w:r>
              <w:rPr>
                <w:b/>
                <w:bCs/>
                <w:color w:val="000000"/>
                <w:sz w:val="20"/>
                <w:szCs w:val="20"/>
              </w:rPr>
              <w:t>2014</w:t>
            </w:r>
          </w:p>
        </w:tc>
      </w:tr>
      <w:tr w:rsidR="00547DE8" w:rsidTr="00547DE8">
        <w:trPr>
          <w:trHeight w:val="418"/>
          <w:jc w:val="center"/>
        </w:trPr>
        <w:tc>
          <w:tcPr>
            <w:tcW w:w="2235" w:type="dxa"/>
            <w:tcBorders>
              <w:top w:val="nil"/>
              <w:left w:val="single" w:sz="4" w:space="0" w:color="auto"/>
              <w:bottom w:val="single" w:sz="4" w:space="0" w:color="auto"/>
              <w:right w:val="single" w:sz="4" w:space="0" w:color="auto"/>
            </w:tcBorders>
            <w:shd w:val="clear" w:color="auto" w:fill="auto"/>
            <w:vAlign w:val="center"/>
            <w:hideMark/>
          </w:tcPr>
          <w:p w:rsidR="00547DE8" w:rsidRDefault="00547DE8" w:rsidP="002941D3">
            <w:pPr>
              <w:rPr>
                <w:color w:val="000000"/>
                <w:sz w:val="20"/>
                <w:szCs w:val="20"/>
              </w:rPr>
            </w:pPr>
            <w:r>
              <w:rPr>
                <w:color w:val="000000"/>
                <w:sz w:val="20"/>
                <w:szCs w:val="20"/>
              </w:rPr>
              <w:t>İthalatın Yerli Üretime Oranı(Endeks)</w:t>
            </w:r>
          </w:p>
        </w:tc>
        <w:tc>
          <w:tcPr>
            <w:tcW w:w="1145" w:type="dxa"/>
            <w:tcBorders>
              <w:top w:val="nil"/>
              <w:left w:val="nil"/>
              <w:bottom w:val="single" w:sz="4" w:space="0" w:color="auto"/>
              <w:right w:val="single" w:sz="4" w:space="0" w:color="auto"/>
            </w:tcBorders>
            <w:shd w:val="clear" w:color="auto" w:fill="auto"/>
            <w:noWrap/>
            <w:vAlign w:val="center"/>
          </w:tcPr>
          <w:p w:rsidR="00547DE8" w:rsidRDefault="00547DE8" w:rsidP="00547DE8">
            <w:pPr>
              <w:jc w:val="right"/>
              <w:rPr>
                <w:color w:val="000000"/>
                <w:sz w:val="20"/>
                <w:szCs w:val="20"/>
              </w:rPr>
            </w:pPr>
            <w:r>
              <w:rPr>
                <w:color w:val="000000"/>
                <w:sz w:val="20"/>
                <w:szCs w:val="20"/>
              </w:rPr>
              <w:t>100</w:t>
            </w:r>
          </w:p>
        </w:tc>
        <w:tc>
          <w:tcPr>
            <w:tcW w:w="1145" w:type="dxa"/>
            <w:tcBorders>
              <w:top w:val="nil"/>
              <w:left w:val="nil"/>
              <w:bottom w:val="single" w:sz="4" w:space="0" w:color="auto"/>
              <w:right w:val="single" w:sz="4" w:space="0" w:color="auto"/>
            </w:tcBorders>
            <w:shd w:val="clear" w:color="auto" w:fill="auto"/>
            <w:noWrap/>
            <w:vAlign w:val="center"/>
          </w:tcPr>
          <w:p w:rsidR="00547DE8" w:rsidRDefault="00547DE8" w:rsidP="00547DE8">
            <w:pPr>
              <w:jc w:val="right"/>
              <w:rPr>
                <w:color w:val="000000"/>
                <w:sz w:val="20"/>
                <w:szCs w:val="20"/>
              </w:rPr>
            </w:pPr>
            <w:r>
              <w:rPr>
                <w:color w:val="000000"/>
                <w:sz w:val="20"/>
                <w:szCs w:val="20"/>
              </w:rPr>
              <w:t>67</w:t>
            </w:r>
          </w:p>
        </w:tc>
        <w:tc>
          <w:tcPr>
            <w:tcW w:w="1145" w:type="dxa"/>
            <w:tcBorders>
              <w:top w:val="nil"/>
              <w:left w:val="nil"/>
              <w:bottom w:val="single" w:sz="4" w:space="0" w:color="auto"/>
              <w:right w:val="single" w:sz="4" w:space="0" w:color="auto"/>
            </w:tcBorders>
            <w:shd w:val="clear" w:color="auto" w:fill="auto"/>
            <w:noWrap/>
            <w:vAlign w:val="center"/>
          </w:tcPr>
          <w:p w:rsidR="00547DE8" w:rsidRDefault="00547DE8" w:rsidP="00547DE8">
            <w:pPr>
              <w:jc w:val="right"/>
              <w:rPr>
                <w:color w:val="000000"/>
                <w:sz w:val="20"/>
                <w:szCs w:val="20"/>
              </w:rPr>
            </w:pPr>
            <w:r>
              <w:rPr>
                <w:color w:val="000000"/>
                <w:sz w:val="20"/>
                <w:szCs w:val="20"/>
              </w:rPr>
              <w:t>121</w:t>
            </w:r>
          </w:p>
        </w:tc>
        <w:tc>
          <w:tcPr>
            <w:tcW w:w="1145" w:type="dxa"/>
            <w:tcBorders>
              <w:top w:val="nil"/>
              <w:left w:val="nil"/>
              <w:bottom w:val="single" w:sz="4" w:space="0" w:color="auto"/>
              <w:right w:val="single" w:sz="4" w:space="0" w:color="auto"/>
            </w:tcBorders>
            <w:shd w:val="clear" w:color="auto" w:fill="auto"/>
            <w:noWrap/>
            <w:vAlign w:val="center"/>
          </w:tcPr>
          <w:p w:rsidR="00547DE8" w:rsidRDefault="00547DE8" w:rsidP="00547DE8">
            <w:pPr>
              <w:jc w:val="right"/>
              <w:rPr>
                <w:color w:val="000000"/>
                <w:sz w:val="20"/>
                <w:szCs w:val="20"/>
              </w:rPr>
            </w:pPr>
            <w:r>
              <w:rPr>
                <w:color w:val="000000"/>
                <w:sz w:val="20"/>
                <w:szCs w:val="20"/>
              </w:rPr>
              <w:t>121</w:t>
            </w:r>
          </w:p>
        </w:tc>
        <w:tc>
          <w:tcPr>
            <w:tcW w:w="924" w:type="dxa"/>
            <w:tcBorders>
              <w:top w:val="nil"/>
              <w:left w:val="nil"/>
              <w:bottom w:val="single" w:sz="4" w:space="0" w:color="auto"/>
              <w:right w:val="single" w:sz="4" w:space="0" w:color="auto"/>
            </w:tcBorders>
            <w:shd w:val="clear" w:color="auto" w:fill="auto"/>
            <w:noWrap/>
            <w:vAlign w:val="center"/>
          </w:tcPr>
          <w:p w:rsidR="00547DE8" w:rsidRDefault="00547DE8" w:rsidP="00547DE8">
            <w:pPr>
              <w:jc w:val="right"/>
              <w:rPr>
                <w:color w:val="000000"/>
                <w:sz w:val="20"/>
                <w:szCs w:val="20"/>
              </w:rPr>
            </w:pPr>
            <w:r>
              <w:rPr>
                <w:color w:val="000000"/>
                <w:sz w:val="20"/>
                <w:szCs w:val="20"/>
              </w:rPr>
              <w:t>90</w:t>
            </w:r>
          </w:p>
        </w:tc>
      </w:tr>
    </w:tbl>
    <w:p w:rsidR="00170749" w:rsidRDefault="00170749" w:rsidP="002941D3">
      <w:pPr>
        <w:ind w:firstLine="708"/>
        <w:jc w:val="both"/>
      </w:pPr>
    </w:p>
    <w:p w:rsidR="00170749" w:rsidRDefault="00D7037B" w:rsidP="002941D3">
      <w:pPr>
        <w:ind w:firstLine="708"/>
        <w:jc w:val="both"/>
      </w:pPr>
      <w:r w:rsidRPr="005B77D1">
        <w:t>İthalat</w:t>
      </w:r>
      <w:r w:rsidR="00170749">
        <w:t>ın yerli üretime oranı,</w:t>
      </w:r>
      <w:r w:rsidRPr="005B77D1">
        <w:t xml:space="preserve"> inceleme dönemi boyunca </w:t>
      </w:r>
      <w:r w:rsidR="00170749">
        <w:t xml:space="preserve">yıllık olarak dalgalı bir seyir izlemiş, en son 2014 yılında ise </w:t>
      </w:r>
      <w:r w:rsidR="00547DE8">
        <w:t>31</w:t>
      </w:r>
      <w:r w:rsidR="00170749">
        <w:t xml:space="preserve"> </w:t>
      </w:r>
      <w:r w:rsidR="00547DE8">
        <w:t>puan</w:t>
      </w:r>
      <w:r w:rsidR="00170749">
        <w:t xml:space="preserve"> düşmüştür. İncelenen dönemde 2010 yılında 100 olan endeks değeri 2014 yılı sonunda 90 puana düşmüştür. </w:t>
      </w:r>
    </w:p>
    <w:p w:rsidR="00170749" w:rsidRPr="005B77D1" w:rsidRDefault="00170749" w:rsidP="002941D3">
      <w:pPr>
        <w:ind w:firstLine="708"/>
        <w:jc w:val="both"/>
      </w:pPr>
    </w:p>
    <w:tbl>
      <w:tblPr>
        <w:tblW w:w="8380" w:type="dxa"/>
        <w:jc w:val="center"/>
        <w:tblInd w:w="65" w:type="dxa"/>
        <w:tblCellMar>
          <w:left w:w="70" w:type="dxa"/>
          <w:right w:w="70" w:type="dxa"/>
        </w:tblCellMar>
        <w:tblLook w:val="04A0" w:firstRow="1" w:lastRow="0" w:firstColumn="1" w:lastColumn="0" w:noHBand="0" w:noVBand="1"/>
      </w:tblPr>
      <w:tblGrid>
        <w:gridCol w:w="2420"/>
        <w:gridCol w:w="1240"/>
        <w:gridCol w:w="1240"/>
        <w:gridCol w:w="1240"/>
        <w:gridCol w:w="1240"/>
        <w:gridCol w:w="1000"/>
      </w:tblGrid>
      <w:tr w:rsidR="00170749" w:rsidRPr="00170749" w:rsidTr="00170749">
        <w:trPr>
          <w:trHeight w:val="398"/>
          <w:jc w:val="center"/>
        </w:trPr>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749" w:rsidRPr="00170749" w:rsidRDefault="00547DE8" w:rsidP="002941D3">
            <w:pPr>
              <w:rPr>
                <w:b/>
                <w:bCs/>
                <w:color w:val="000000"/>
                <w:sz w:val="20"/>
                <w:szCs w:val="20"/>
              </w:rPr>
            </w:pPr>
            <w:r>
              <w:rPr>
                <w:b/>
                <w:bCs/>
                <w:color w:val="000000"/>
                <w:sz w:val="20"/>
                <w:szCs w:val="20"/>
              </w:rPr>
              <w:t>Nispi İthalat</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70749" w:rsidRPr="00170749" w:rsidRDefault="00170749" w:rsidP="002941D3">
            <w:pPr>
              <w:jc w:val="center"/>
              <w:rPr>
                <w:b/>
                <w:bCs/>
                <w:color w:val="000000"/>
                <w:sz w:val="20"/>
                <w:szCs w:val="20"/>
              </w:rPr>
            </w:pPr>
            <w:r w:rsidRPr="00170749">
              <w:rPr>
                <w:b/>
                <w:bCs/>
                <w:color w:val="000000"/>
                <w:sz w:val="20"/>
                <w:szCs w:val="20"/>
              </w:rPr>
              <w:t>2011(1-5)</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70749" w:rsidRPr="00170749" w:rsidRDefault="00170749" w:rsidP="002941D3">
            <w:pPr>
              <w:jc w:val="center"/>
              <w:rPr>
                <w:b/>
                <w:bCs/>
                <w:color w:val="000000"/>
                <w:sz w:val="20"/>
                <w:szCs w:val="20"/>
              </w:rPr>
            </w:pPr>
            <w:r w:rsidRPr="00170749">
              <w:rPr>
                <w:b/>
                <w:bCs/>
                <w:color w:val="000000"/>
                <w:sz w:val="20"/>
                <w:szCs w:val="20"/>
              </w:rPr>
              <w:t>2012(1-5)</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70749" w:rsidRPr="00170749" w:rsidRDefault="00170749" w:rsidP="002941D3">
            <w:pPr>
              <w:jc w:val="center"/>
              <w:rPr>
                <w:b/>
                <w:bCs/>
                <w:color w:val="000000"/>
                <w:sz w:val="20"/>
                <w:szCs w:val="20"/>
              </w:rPr>
            </w:pPr>
            <w:r w:rsidRPr="00170749">
              <w:rPr>
                <w:b/>
                <w:bCs/>
                <w:color w:val="000000"/>
                <w:sz w:val="20"/>
                <w:szCs w:val="20"/>
              </w:rPr>
              <w:t>2013(1-5)</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70749" w:rsidRPr="00170749" w:rsidRDefault="00170749" w:rsidP="002941D3">
            <w:pPr>
              <w:jc w:val="center"/>
              <w:rPr>
                <w:b/>
                <w:bCs/>
                <w:color w:val="000000"/>
                <w:sz w:val="20"/>
                <w:szCs w:val="20"/>
              </w:rPr>
            </w:pPr>
            <w:r w:rsidRPr="00170749">
              <w:rPr>
                <w:b/>
                <w:bCs/>
                <w:color w:val="000000"/>
                <w:sz w:val="20"/>
                <w:szCs w:val="20"/>
              </w:rPr>
              <w:t>2014(1-5)</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170749" w:rsidRPr="00170749" w:rsidRDefault="00170749" w:rsidP="002941D3">
            <w:pPr>
              <w:jc w:val="center"/>
              <w:rPr>
                <w:b/>
                <w:bCs/>
                <w:color w:val="000000"/>
                <w:sz w:val="20"/>
                <w:szCs w:val="20"/>
              </w:rPr>
            </w:pPr>
            <w:r w:rsidRPr="00170749">
              <w:rPr>
                <w:b/>
                <w:bCs/>
                <w:color w:val="000000"/>
                <w:sz w:val="20"/>
                <w:szCs w:val="20"/>
              </w:rPr>
              <w:t>2015(1-5)</w:t>
            </w:r>
          </w:p>
        </w:tc>
      </w:tr>
      <w:tr w:rsidR="00547DE8" w:rsidRPr="00170749" w:rsidTr="00547DE8">
        <w:trPr>
          <w:trHeight w:val="595"/>
          <w:jc w:val="center"/>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547DE8" w:rsidRPr="00170749" w:rsidRDefault="00547DE8" w:rsidP="002941D3">
            <w:pPr>
              <w:rPr>
                <w:color w:val="000000"/>
                <w:sz w:val="20"/>
                <w:szCs w:val="20"/>
              </w:rPr>
            </w:pPr>
            <w:r w:rsidRPr="00170749">
              <w:rPr>
                <w:color w:val="000000"/>
                <w:sz w:val="20"/>
                <w:szCs w:val="20"/>
              </w:rPr>
              <w:t>İthalatın Yerli Üretime Oranı</w:t>
            </w:r>
            <w:r>
              <w:rPr>
                <w:color w:val="000000"/>
                <w:sz w:val="20"/>
                <w:szCs w:val="20"/>
              </w:rPr>
              <w:t>(Endeks)</w:t>
            </w:r>
          </w:p>
        </w:tc>
        <w:tc>
          <w:tcPr>
            <w:tcW w:w="1240" w:type="dxa"/>
            <w:tcBorders>
              <w:top w:val="nil"/>
              <w:left w:val="nil"/>
              <w:bottom w:val="single" w:sz="4" w:space="0" w:color="auto"/>
              <w:right w:val="single" w:sz="4" w:space="0" w:color="auto"/>
            </w:tcBorders>
            <w:shd w:val="clear" w:color="auto" w:fill="auto"/>
            <w:noWrap/>
            <w:vAlign w:val="center"/>
            <w:hideMark/>
          </w:tcPr>
          <w:p w:rsidR="00547DE8" w:rsidRPr="00547DE8" w:rsidRDefault="00547DE8" w:rsidP="00547DE8">
            <w:pPr>
              <w:jc w:val="right"/>
              <w:rPr>
                <w:color w:val="000000"/>
                <w:sz w:val="20"/>
                <w:szCs w:val="20"/>
              </w:rPr>
            </w:pPr>
            <w:r w:rsidRPr="00547DE8">
              <w:rPr>
                <w:color w:val="000000"/>
                <w:sz w:val="20"/>
                <w:szCs w:val="20"/>
              </w:rPr>
              <w:t>100</w:t>
            </w:r>
          </w:p>
        </w:tc>
        <w:tc>
          <w:tcPr>
            <w:tcW w:w="1240" w:type="dxa"/>
            <w:tcBorders>
              <w:top w:val="nil"/>
              <w:left w:val="nil"/>
              <w:bottom w:val="single" w:sz="4" w:space="0" w:color="auto"/>
              <w:right w:val="single" w:sz="4" w:space="0" w:color="auto"/>
            </w:tcBorders>
            <w:shd w:val="clear" w:color="auto" w:fill="auto"/>
            <w:noWrap/>
            <w:vAlign w:val="center"/>
            <w:hideMark/>
          </w:tcPr>
          <w:p w:rsidR="00547DE8" w:rsidRPr="00547DE8" w:rsidRDefault="00547DE8" w:rsidP="00547DE8">
            <w:pPr>
              <w:jc w:val="right"/>
              <w:rPr>
                <w:color w:val="000000"/>
                <w:sz w:val="20"/>
                <w:szCs w:val="20"/>
              </w:rPr>
            </w:pPr>
            <w:r w:rsidRPr="00547DE8">
              <w:rPr>
                <w:color w:val="000000"/>
                <w:sz w:val="20"/>
                <w:szCs w:val="20"/>
              </w:rPr>
              <w:t>162</w:t>
            </w:r>
          </w:p>
        </w:tc>
        <w:tc>
          <w:tcPr>
            <w:tcW w:w="1240" w:type="dxa"/>
            <w:tcBorders>
              <w:top w:val="nil"/>
              <w:left w:val="nil"/>
              <w:bottom w:val="single" w:sz="4" w:space="0" w:color="auto"/>
              <w:right w:val="single" w:sz="4" w:space="0" w:color="auto"/>
            </w:tcBorders>
            <w:shd w:val="clear" w:color="auto" w:fill="auto"/>
            <w:noWrap/>
            <w:vAlign w:val="center"/>
            <w:hideMark/>
          </w:tcPr>
          <w:p w:rsidR="00547DE8" w:rsidRPr="00547DE8" w:rsidRDefault="00547DE8" w:rsidP="00547DE8">
            <w:pPr>
              <w:jc w:val="right"/>
              <w:rPr>
                <w:color w:val="000000"/>
                <w:sz w:val="20"/>
                <w:szCs w:val="20"/>
              </w:rPr>
            </w:pPr>
            <w:r w:rsidRPr="00547DE8">
              <w:rPr>
                <w:color w:val="000000"/>
                <w:sz w:val="20"/>
                <w:szCs w:val="20"/>
              </w:rPr>
              <w:t>137</w:t>
            </w:r>
          </w:p>
        </w:tc>
        <w:tc>
          <w:tcPr>
            <w:tcW w:w="1240" w:type="dxa"/>
            <w:tcBorders>
              <w:top w:val="nil"/>
              <w:left w:val="nil"/>
              <w:bottom w:val="single" w:sz="4" w:space="0" w:color="auto"/>
              <w:right w:val="single" w:sz="4" w:space="0" w:color="auto"/>
            </w:tcBorders>
            <w:shd w:val="clear" w:color="auto" w:fill="auto"/>
            <w:noWrap/>
            <w:vAlign w:val="center"/>
            <w:hideMark/>
          </w:tcPr>
          <w:p w:rsidR="00547DE8" w:rsidRPr="00547DE8" w:rsidRDefault="00547DE8" w:rsidP="00547DE8">
            <w:pPr>
              <w:jc w:val="right"/>
              <w:rPr>
                <w:color w:val="000000"/>
                <w:sz w:val="20"/>
                <w:szCs w:val="20"/>
              </w:rPr>
            </w:pPr>
            <w:r w:rsidRPr="00547DE8">
              <w:rPr>
                <w:color w:val="000000"/>
                <w:sz w:val="20"/>
                <w:szCs w:val="20"/>
              </w:rPr>
              <w:t>152</w:t>
            </w:r>
          </w:p>
        </w:tc>
        <w:tc>
          <w:tcPr>
            <w:tcW w:w="1000" w:type="dxa"/>
            <w:tcBorders>
              <w:top w:val="nil"/>
              <w:left w:val="nil"/>
              <w:bottom w:val="single" w:sz="4" w:space="0" w:color="auto"/>
              <w:right w:val="single" w:sz="4" w:space="0" w:color="auto"/>
            </w:tcBorders>
            <w:shd w:val="clear" w:color="auto" w:fill="auto"/>
            <w:noWrap/>
            <w:vAlign w:val="center"/>
            <w:hideMark/>
          </w:tcPr>
          <w:p w:rsidR="00547DE8" w:rsidRPr="00547DE8" w:rsidRDefault="00547DE8" w:rsidP="00547DE8">
            <w:pPr>
              <w:jc w:val="right"/>
              <w:rPr>
                <w:color w:val="000000"/>
                <w:sz w:val="20"/>
                <w:szCs w:val="20"/>
              </w:rPr>
            </w:pPr>
            <w:r w:rsidRPr="00547DE8">
              <w:rPr>
                <w:color w:val="000000"/>
                <w:sz w:val="20"/>
                <w:szCs w:val="20"/>
              </w:rPr>
              <w:t>150</w:t>
            </w:r>
          </w:p>
        </w:tc>
      </w:tr>
    </w:tbl>
    <w:p w:rsidR="00013D2E" w:rsidRDefault="00013D2E" w:rsidP="002941D3">
      <w:pPr>
        <w:ind w:firstLine="708"/>
        <w:jc w:val="both"/>
      </w:pPr>
    </w:p>
    <w:p w:rsidR="00170749" w:rsidRDefault="00170749" w:rsidP="002941D3">
      <w:pPr>
        <w:ind w:firstLine="708"/>
        <w:jc w:val="both"/>
      </w:pPr>
      <w:r w:rsidRPr="005B77D1">
        <w:t>İthalat</w:t>
      </w:r>
      <w:r>
        <w:t>ın yerli üretime oranı,</w:t>
      </w:r>
      <w:r w:rsidRPr="005B77D1">
        <w:t xml:space="preserve"> inceleme dönemi boyunca </w:t>
      </w:r>
      <w:r>
        <w:t xml:space="preserve">dönemsel olarak yıllık seyre paralel </w:t>
      </w:r>
      <w:r w:rsidR="00860B1F">
        <w:t xml:space="preserve">şekilde </w:t>
      </w:r>
      <w:r>
        <w:t xml:space="preserve">dalgalı bir seyir izlemiş, en son 2015 yılının ilk beş ayında bir önceki yılın aynı dönemine göre </w:t>
      </w:r>
      <w:r w:rsidR="00547DE8">
        <w:t>2 puan</w:t>
      </w:r>
      <w:r>
        <w:t xml:space="preserve"> düşmüştür.</w:t>
      </w:r>
      <w:r w:rsidRPr="005B77D1">
        <w:t xml:space="preserve"> </w:t>
      </w:r>
      <w:r>
        <w:t>İncelenen dönemde 201</w:t>
      </w:r>
      <w:r w:rsidR="00F16CE1">
        <w:t>1</w:t>
      </w:r>
      <w:r>
        <w:t xml:space="preserve"> yılın</w:t>
      </w:r>
      <w:r w:rsidR="00F16CE1">
        <w:t>ın ilk beş ayında 100 olan endeks değeri 2015</w:t>
      </w:r>
      <w:r>
        <w:t xml:space="preserve"> yılı</w:t>
      </w:r>
      <w:r w:rsidR="00F16CE1">
        <w:t>nın ilk beş ayında</w:t>
      </w:r>
      <w:r>
        <w:t xml:space="preserve"> </w:t>
      </w:r>
      <w:r w:rsidR="00B5122C">
        <w:t>150</w:t>
      </w:r>
      <w:r>
        <w:t xml:space="preserve"> puana </w:t>
      </w:r>
      <w:r w:rsidR="00B5122C">
        <w:t>yükselm</w:t>
      </w:r>
      <w:r>
        <w:t xml:space="preserve">iştir. </w:t>
      </w:r>
    </w:p>
    <w:p w:rsidR="00B5122C" w:rsidRDefault="00B5122C" w:rsidP="002941D3">
      <w:pPr>
        <w:ind w:firstLine="708"/>
        <w:jc w:val="both"/>
      </w:pPr>
    </w:p>
    <w:p w:rsidR="004328B1" w:rsidRPr="00F47DA6" w:rsidRDefault="004328B1" w:rsidP="0005349C">
      <w:pPr>
        <w:pStyle w:val="ListeParagraf"/>
        <w:numPr>
          <w:ilvl w:val="1"/>
          <w:numId w:val="7"/>
        </w:numPr>
        <w:spacing w:line="240" w:lineRule="auto"/>
        <w:outlineLvl w:val="1"/>
        <w:rPr>
          <w:rFonts w:ascii="Times New Roman" w:hAnsi="Times New Roman" w:cs="Times New Roman"/>
          <w:b/>
          <w:sz w:val="24"/>
          <w:szCs w:val="24"/>
        </w:rPr>
      </w:pPr>
      <w:bookmarkStart w:id="99" w:name="_Toc427326722"/>
      <w:r w:rsidRPr="00F47DA6">
        <w:rPr>
          <w:rFonts w:ascii="Times New Roman" w:hAnsi="Times New Roman" w:cs="Times New Roman"/>
          <w:b/>
          <w:sz w:val="24"/>
          <w:szCs w:val="24"/>
        </w:rPr>
        <w:t>İthalatın Piyasa Payı</w:t>
      </w:r>
      <w:bookmarkEnd w:id="99"/>
    </w:p>
    <w:tbl>
      <w:tblPr>
        <w:tblW w:w="7471" w:type="dxa"/>
        <w:jc w:val="center"/>
        <w:tblInd w:w="55" w:type="dxa"/>
        <w:tblCellMar>
          <w:left w:w="70" w:type="dxa"/>
          <w:right w:w="70" w:type="dxa"/>
        </w:tblCellMar>
        <w:tblLook w:val="04A0" w:firstRow="1" w:lastRow="0" w:firstColumn="1" w:lastColumn="0" w:noHBand="0" w:noVBand="1"/>
      </w:tblPr>
      <w:tblGrid>
        <w:gridCol w:w="2436"/>
        <w:gridCol w:w="1007"/>
        <w:gridCol w:w="1007"/>
        <w:gridCol w:w="1007"/>
        <w:gridCol w:w="1007"/>
        <w:gridCol w:w="1007"/>
      </w:tblGrid>
      <w:tr w:rsidR="00170749" w:rsidRPr="00170749" w:rsidTr="00FD4E7B">
        <w:trPr>
          <w:trHeight w:val="369"/>
          <w:jc w:val="center"/>
        </w:trPr>
        <w:tc>
          <w:tcPr>
            <w:tcW w:w="2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749" w:rsidRPr="00170749" w:rsidRDefault="00170749" w:rsidP="00B5122C">
            <w:pPr>
              <w:rPr>
                <w:b/>
                <w:bCs/>
                <w:color w:val="000000"/>
                <w:sz w:val="20"/>
                <w:szCs w:val="20"/>
              </w:rPr>
            </w:pPr>
            <w:r w:rsidRPr="00170749">
              <w:rPr>
                <w:b/>
                <w:bCs/>
                <w:color w:val="000000"/>
                <w:sz w:val="20"/>
                <w:szCs w:val="20"/>
              </w:rPr>
              <w:t xml:space="preserve">Piyasa Payı </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rsidR="00170749" w:rsidRPr="00170749" w:rsidRDefault="00170749" w:rsidP="002941D3">
            <w:pPr>
              <w:jc w:val="center"/>
              <w:rPr>
                <w:b/>
                <w:bCs/>
                <w:color w:val="000000"/>
                <w:sz w:val="20"/>
                <w:szCs w:val="20"/>
              </w:rPr>
            </w:pPr>
            <w:r w:rsidRPr="00170749">
              <w:rPr>
                <w:b/>
                <w:bCs/>
                <w:color w:val="000000"/>
                <w:sz w:val="20"/>
                <w:szCs w:val="20"/>
              </w:rPr>
              <w:t>2010</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rsidR="00170749" w:rsidRPr="00170749" w:rsidRDefault="00170749" w:rsidP="002941D3">
            <w:pPr>
              <w:jc w:val="center"/>
              <w:rPr>
                <w:b/>
                <w:bCs/>
                <w:color w:val="000000"/>
                <w:sz w:val="20"/>
                <w:szCs w:val="20"/>
              </w:rPr>
            </w:pPr>
            <w:r w:rsidRPr="00170749">
              <w:rPr>
                <w:b/>
                <w:bCs/>
                <w:color w:val="000000"/>
                <w:sz w:val="20"/>
                <w:szCs w:val="20"/>
              </w:rPr>
              <w:t>2011</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rsidR="00170749" w:rsidRPr="00170749" w:rsidRDefault="00170749" w:rsidP="002941D3">
            <w:pPr>
              <w:jc w:val="center"/>
              <w:rPr>
                <w:b/>
                <w:bCs/>
                <w:color w:val="000000"/>
                <w:sz w:val="20"/>
                <w:szCs w:val="20"/>
              </w:rPr>
            </w:pPr>
            <w:r w:rsidRPr="00170749">
              <w:rPr>
                <w:b/>
                <w:bCs/>
                <w:color w:val="000000"/>
                <w:sz w:val="20"/>
                <w:szCs w:val="20"/>
              </w:rPr>
              <w:t>2012</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170749" w:rsidRPr="00170749" w:rsidRDefault="00170749" w:rsidP="002941D3">
            <w:pPr>
              <w:jc w:val="center"/>
              <w:rPr>
                <w:b/>
                <w:bCs/>
                <w:color w:val="000000"/>
                <w:sz w:val="20"/>
                <w:szCs w:val="20"/>
              </w:rPr>
            </w:pPr>
            <w:r w:rsidRPr="00170749">
              <w:rPr>
                <w:b/>
                <w:bCs/>
                <w:color w:val="000000"/>
                <w:sz w:val="20"/>
                <w:szCs w:val="20"/>
              </w:rPr>
              <w:t>2013</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170749" w:rsidRPr="00170749" w:rsidRDefault="00170749" w:rsidP="002941D3">
            <w:pPr>
              <w:jc w:val="center"/>
              <w:rPr>
                <w:b/>
                <w:bCs/>
                <w:color w:val="000000"/>
                <w:sz w:val="20"/>
                <w:szCs w:val="20"/>
              </w:rPr>
            </w:pPr>
            <w:r w:rsidRPr="00170749">
              <w:rPr>
                <w:b/>
                <w:bCs/>
                <w:color w:val="000000"/>
                <w:sz w:val="20"/>
                <w:szCs w:val="20"/>
              </w:rPr>
              <w:t>2014</w:t>
            </w:r>
          </w:p>
        </w:tc>
      </w:tr>
      <w:tr w:rsidR="00F16CE1" w:rsidRPr="00170749" w:rsidTr="00FD4E7B">
        <w:trPr>
          <w:trHeight w:val="369"/>
          <w:jc w:val="center"/>
        </w:trPr>
        <w:tc>
          <w:tcPr>
            <w:tcW w:w="2436" w:type="dxa"/>
            <w:tcBorders>
              <w:top w:val="nil"/>
              <w:left w:val="single" w:sz="4" w:space="0" w:color="auto"/>
              <w:bottom w:val="single" w:sz="4" w:space="0" w:color="auto"/>
              <w:right w:val="single" w:sz="4" w:space="0" w:color="auto"/>
            </w:tcBorders>
            <w:shd w:val="clear" w:color="auto" w:fill="auto"/>
            <w:noWrap/>
            <w:vAlign w:val="center"/>
            <w:hideMark/>
          </w:tcPr>
          <w:p w:rsidR="00F16CE1" w:rsidRPr="00170749" w:rsidRDefault="00F16CE1" w:rsidP="00D95F22">
            <w:pPr>
              <w:rPr>
                <w:color w:val="000000"/>
                <w:sz w:val="20"/>
                <w:szCs w:val="20"/>
              </w:rPr>
            </w:pPr>
            <w:r w:rsidRPr="00170749">
              <w:rPr>
                <w:color w:val="000000"/>
                <w:sz w:val="20"/>
                <w:szCs w:val="20"/>
              </w:rPr>
              <w:t xml:space="preserve">Yerli </w:t>
            </w:r>
            <w:r w:rsidR="00D95F22">
              <w:rPr>
                <w:color w:val="000000"/>
                <w:sz w:val="20"/>
                <w:szCs w:val="20"/>
              </w:rPr>
              <w:t>P</w:t>
            </w:r>
            <w:r w:rsidRPr="00170749">
              <w:rPr>
                <w:color w:val="000000"/>
                <w:sz w:val="20"/>
                <w:szCs w:val="20"/>
              </w:rPr>
              <w:t>iy</w:t>
            </w:r>
            <w:r w:rsidR="00287AED">
              <w:rPr>
                <w:color w:val="000000"/>
                <w:sz w:val="20"/>
                <w:szCs w:val="20"/>
              </w:rPr>
              <w:t xml:space="preserve">asa </w:t>
            </w:r>
            <w:r w:rsidR="00D95F22">
              <w:rPr>
                <w:color w:val="000000"/>
                <w:sz w:val="20"/>
                <w:szCs w:val="20"/>
              </w:rPr>
              <w:t>P</w:t>
            </w:r>
            <w:r w:rsidRPr="00170749">
              <w:rPr>
                <w:color w:val="000000"/>
                <w:sz w:val="20"/>
                <w:szCs w:val="20"/>
              </w:rPr>
              <w:t>ayı-endeks</w:t>
            </w:r>
          </w:p>
        </w:tc>
        <w:tc>
          <w:tcPr>
            <w:tcW w:w="1007" w:type="dxa"/>
            <w:tcBorders>
              <w:top w:val="nil"/>
              <w:left w:val="nil"/>
              <w:bottom w:val="single" w:sz="4" w:space="0" w:color="auto"/>
              <w:right w:val="single" w:sz="4" w:space="0" w:color="auto"/>
            </w:tcBorders>
            <w:shd w:val="clear" w:color="auto" w:fill="auto"/>
            <w:noWrap/>
            <w:vAlign w:val="center"/>
            <w:hideMark/>
          </w:tcPr>
          <w:p w:rsidR="00F16CE1" w:rsidRDefault="00F16CE1" w:rsidP="002941D3">
            <w:pPr>
              <w:jc w:val="right"/>
              <w:rPr>
                <w:color w:val="000000"/>
                <w:sz w:val="20"/>
                <w:szCs w:val="20"/>
              </w:rPr>
            </w:pPr>
            <w:r>
              <w:rPr>
                <w:color w:val="000000"/>
                <w:sz w:val="20"/>
                <w:szCs w:val="20"/>
              </w:rPr>
              <w:t>100</w:t>
            </w:r>
          </w:p>
        </w:tc>
        <w:tc>
          <w:tcPr>
            <w:tcW w:w="1007" w:type="dxa"/>
            <w:tcBorders>
              <w:top w:val="nil"/>
              <w:left w:val="nil"/>
              <w:bottom w:val="single" w:sz="4" w:space="0" w:color="auto"/>
              <w:right w:val="single" w:sz="4" w:space="0" w:color="auto"/>
            </w:tcBorders>
            <w:shd w:val="clear" w:color="auto" w:fill="auto"/>
            <w:noWrap/>
            <w:vAlign w:val="center"/>
            <w:hideMark/>
          </w:tcPr>
          <w:p w:rsidR="00F16CE1" w:rsidRDefault="00F16CE1" w:rsidP="002941D3">
            <w:pPr>
              <w:jc w:val="right"/>
              <w:rPr>
                <w:color w:val="000000"/>
                <w:sz w:val="20"/>
                <w:szCs w:val="20"/>
              </w:rPr>
            </w:pPr>
            <w:r>
              <w:rPr>
                <w:color w:val="000000"/>
                <w:sz w:val="20"/>
                <w:szCs w:val="20"/>
              </w:rPr>
              <w:t>131</w:t>
            </w:r>
          </w:p>
        </w:tc>
        <w:tc>
          <w:tcPr>
            <w:tcW w:w="1007" w:type="dxa"/>
            <w:tcBorders>
              <w:top w:val="nil"/>
              <w:left w:val="nil"/>
              <w:bottom w:val="single" w:sz="4" w:space="0" w:color="auto"/>
              <w:right w:val="single" w:sz="4" w:space="0" w:color="auto"/>
            </w:tcBorders>
            <w:shd w:val="clear" w:color="auto" w:fill="auto"/>
            <w:noWrap/>
            <w:vAlign w:val="center"/>
            <w:hideMark/>
          </w:tcPr>
          <w:p w:rsidR="00F16CE1" w:rsidRDefault="00F16CE1" w:rsidP="002941D3">
            <w:pPr>
              <w:jc w:val="right"/>
              <w:rPr>
                <w:color w:val="000000"/>
                <w:sz w:val="20"/>
                <w:szCs w:val="20"/>
              </w:rPr>
            </w:pPr>
            <w:r>
              <w:rPr>
                <w:color w:val="000000"/>
                <w:sz w:val="20"/>
                <w:szCs w:val="20"/>
              </w:rPr>
              <w:t>113</w:t>
            </w:r>
          </w:p>
        </w:tc>
        <w:tc>
          <w:tcPr>
            <w:tcW w:w="1007" w:type="dxa"/>
            <w:tcBorders>
              <w:top w:val="nil"/>
              <w:left w:val="nil"/>
              <w:bottom w:val="single" w:sz="4" w:space="0" w:color="auto"/>
              <w:right w:val="single" w:sz="4" w:space="0" w:color="auto"/>
            </w:tcBorders>
            <w:shd w:val="clear" w:color="auto" w:fill="auto"/>
            <w:noWrap/>
            <w:vAlign w:val="center"/>
            <w:hideMark/>
          </w:tcPr>
          <w:p w:rsidR="00F16CE1" w:rsidRDefault="00F16CE1" w:rsidP="002941D3">
            <w:pPr>
              <w:jc w:val="right"/>
              <w:rPr>
                <w:color w:val="000000"/>
                <w:sz w:val="20"/>
                <w:szCs w:val="20"/>
              </w:rPr>
            </w:pPr>
            <w:r>
              <w:rPr>
                <w:color w:val="000000"/>
                <w:sz w:val="20"/>
                <w:szCs w:val="20"/>
              </w:rPr>
              <w:t>104</w:t>
            </w:r>
          </w:p>
        </w:tc>
        <w:tc>
          <w:tcPr>
            <w:tcW w:w="1007" w:type="dxa"/>
            <w:tcBorders>
              <w:top w:val="nil"/>
              <w:left w:val="nil"/>
              <w:bottom w:val="single" w:sz="4" w:space="0" w:color="auto"/>
              <w:right w:val="single" w:sz="4" w:space="0" w:color="auto"/>
            </w:tcBorders>
            <w:shd w:val="clear" w:color="auto" w:fill="auto"/>
            <w:noWrap/>
            <w:vAlign w:val="center"/>
            <w:hideMark/>
          </w:tcPr>
          <w:p w:rsidR="00F16CE1" w:rsidRDefault="00F16CE1" w:rsidP="002941D3">
            <w:pPr>
              <w:jc w:val="right"/>
              <w:rPr>
                <w:color w:val="000000"/>
                <w:sz w:val="20"/>
                <w:szCs w:val="20"/>
              </w:rPr>
            </w:pPr>
            <w:r>
              <w:rPr>
                <w:color w:val="000000"/>
                <w:sz w:val="20"/>
                <w:szCs w:val="20"/>
              </w:rPr>
              <w:t>112</w:t>
            </w:r>
          </w:p>
        </w:tc>
      </w:tr>
      <w:tr w:rsidR="00F16CE1" w:rsidRPr="00170749" w:rsidTr="00FD4E7B">
        <w:trPr>
          <w:trHeight w:val="369"/>
          <w:jc w:val="center"/>
        </w:trPr>
        <w:tc>
          <w:tcPr>
            <w:tcW w:w="2436" w:type="dxa"/>
            <w:tcBorders>
              <w:top w:val="nil"/>
              <w:left w:val="single" w:sz="4" w:space="0" w:color="auto"/>
              <w:bottom w:val="single" w:sz="4" w:space="0" w:color="auto"/>
              <w:right w:val="single" w:sz="4" w:space="0" w:color="auto"/>
            </w:tcBorders>
            <w:shd w:val="clear" w:color="auto" w:fill="auto"/>
            <w:noWrap/>
            <w:vAlign w:val="center"/>
            <w:hideMark/>
          </w:tcPr>
          <w:p w:rsidR="00F16CE1" w:rsidRPr="00170749" w:rsidRDefault="00D95F22" w:rsidP="00287AED">
            <w:pPr>
              <w:rPr>
                <w:color w:val="000000"/>
                <w:sz w:val="20"/>
                <w:szCs w:val="20"/>
              </w:rPr>
            </w:pPr>
            <w:r>
              <w:rPr>
                <w:color w:val="000000"/>
                <w:sz w:val="20"/>
                <w:szCs w:val="20"/>
              </w:rPr>
              <w:t>İthal P</w:t>
            </w:r>
            <w:r w:rsidR="00F16CE1" w:rsidRPr="00170749">
              <w:rPr>
                <w:color w:val="000000"/>
                <w:sz w:val="20"/>
                <w:szCs w:val="20"/>
              </w:rPr>
              <w:t>iy</w:t>
            </w:r>
            <w:r w:rsidR="00287AED">
              <w:rPr>
                <w:color w:val="000000"/>
                <w:sz w:val="20"/>
                <w:szCs w:val="20"/>
              </w:rPr>
              <w:t xml:space="preserve">asa </w:t>
            </w:r>
            <w:r>
              <w:rPr>
                <w:color w:val="000000"/>
                <w:sz w:val="20"/>
                <w:szCs w:val="20"/>
              </w:rPr>
              <w:t>P</w:t>
            </w:r>
            <w:r w:rsidR="00F16CE1" w:rsidRPr="00170749">
              <w:rPr>
                <w:color w:val="000000"/>
                <w:sz w:val="20"/>
                <w:szCs w:val="20"/>
              </w:rPr>
              <w:t>ayı-endeks</w:t>
            </w:r>
          </w:p>
        </w:tc>
        <w:tc>
          <w:tcPr>
            <w:tcW w:w="1007" w:type="dxa"/>
            <w:tcBorders>
              <w:top w:val="nil"/>
              <w:left w:val="nil"/>
              <w:bottom w:val="single" w:sz="4" w:space="0" w:color="auto"/>
              <w:right w:val="single" w:sz="4" w:space="0" w:color="auto"/>
            </w:tcBorders>
            <w:shd w:val="clear" w:color="auto" w:fill="auto"/>
            <w:noWrap/>
            <w:vAlign w:val="center"/>
            <w:hideMark/>
          </w:tcPr>
          <w:p w:rsidR="00F16CE1" w:rsidRDefault="00F16CE1" w:rsidP="002941D3">
            <w:pPr>
              <w:jc w:val="right"/>
              <w:rPr>
                <w:color w:val="000000"/>
                <w:sz w:val="20"/>
                <w:szCs w:val="20"/>
              </w:rPr>
            </w:pPr>
            <w:r>
              <w:rPr>
                <w:color w:val="000000"/>
                <w:sz w:val="20"/>
                <w:szCs w:val="20"/>
              </w:rPr>
              <w:t>100</w:t>
            </w:r>
          </w:p>
        </w:tc>
        <w:tc>
          <w:tcPr>
            <w:tcW w:w="1007" w:type="dxa"/>
            <w:tcBorders>
              <w:top w:val="nil"/>
              <w:left w:val="nil"/>
              <w:bottom w:val="single" w:sz="4" w:space="0" w:color="auto"/>
              <w:right w:val="single" w:sz="4" w:space="0" w:color="auto"/>
            </w:tcBorders>
            <w:shd w:val="clear" w:color="auto" w:fill="auto"/>
            <w:noWrap/>
            <w:vAlign w:val="center"/>
            <w:hideMark/>
          </w:tcPr>
          <w:p w:rsidR="00F16CE1" w:rsidRDefault="00F16CE1" w:rsidP="002941D3">
            <w:pPr>
              <w:jc w:val="right"/>
              <w:rPr>
                <w:color w:val="000000"/>
                <w:sz w:val="20"/>
                <w:szCs w:val="20"/>
              </w:rPr>
            </w:pPr>
            <w:r>
              <w:rPr>
                <w:color w:val="000000"/>
                <w:sz w:val="20"/>
                <w:szCs w:val="20"/>
              </w:rPr>
              <w:t>85</w:t>
            </w:r>
          </w:p>
        </w:tc>
        <w:tc>
          <w:tcPr>
            <w:tcW w:w="1007" w:type="dxa"/>
            <w:tcBorders>
              <w:top w:val="nil"/>
              <w:left w:val="nil"/>
              <w:bottom w:val="single" w:sz="4" w:space="0" w:color="auto"/>
              <w:right w:val="single" w:sz="4" w:space="0" w:color="auto"/>
            </w:tcBorders>
            <w:shd w:val="clear" w:color="auto" w:fill="auto"/>
            <w:noWrap/>
            <w:vAlign w:val="center"/>
            <w:hideMark/>
          </w:tcPr>
          <w:p w:rsidR="00F16CE1" w:rsidRDefault="00F16CE1" w:rsidP="002941D3">
            <w:pPr>
              <w:jc w:val="right"/>
              <w:rPr>
                <w:color w:val="000000"/>
                <w:sz w:val="20"/>
                <w:szCs w:val="20"/>
              </w:rPr>
            </w:pPr>
            <w:r>
              <w:rPr>
                <w:color w:val="000000"/>
                <w:sz w:val="20"/>
                <w:szCs w:val="20"/>
              </w:rPr>
              <w:t>94</w:t>
            </w:r>
          </w:p>
        </w:tc>
        <w:tc>
          <w:tcPr>
            <w:tcW w:w="1007" w:type="dxa"/>
            <w:tcBorders>
              <w:top w:val="nil"/>
              <w:left w:val="nil"/>
              <w:bottom w:val="single" w:sz="4" w:space="0" w:color="auto"/>
              <w:right w:val="single" w:sz="4" w:space="0" w:color="auto"/>
            </w:tcBorders>
            <w:shd w:val="clear" w:color="auto" w:fill="auto"/>
            <w:noWrap/>
            <w:vAlign w:val="center"/>
            <w:hideMark/>
          </w:tcPr>
          <w:p w:rsidR="00F16CE1" w:rsidRDefault="00F16CE1" w:rsidP="002941D3">
            <w:pPr>
              <w:jc w:val="right"/>
              <w:rPr>
                <w:color w:val="000000"/>
                <w:sz w:val="20"/>
                <w:szCs w:val="20"/>
              </w:rPr>
            </w:pPr>
            <w:r>
              <w:rPr>
                <w:color w:val="000000"/>
                <w:sz w:val="20"/>
                <w:szCs w:val="20"/>
              </w:rPr>
              <w:t>98</w:t>
            </w:r>
          </w:p>
        </w:tc>
        <w:tc>
          <w:tcPr>
            <w:tcW w:w="1007" w:type="dxa"/>
            <w:tcBorders>
              <w:top w:val="nil"/>
              <w:left w:val="nil"/>
              <w:bottom w:val="single" w:sz="4" w:space="0" w:color="auto"/>
              <w:right w:val="single" w:sz="4" w:space="0" w:color="auto"/>
            </w:tcBorders>
            <w:shd w:val="clear" w:color="auto" w:fill="auto"/>
            <w:noWrap/>
            <w:vAlign w:val="center"/>
            <w:hideMark/>
          </w:tcPr>
          <w:p w:rsidR="00F16CE1" w:rsidRDefault="00F16CE1" w:rsidP="002941D3">
            <w:pPr>
              <w:jc w:val="right"/>
              <w:rPr>
                <w:color w:val="000000"/>
                <w:sz w:val="20"/>
                <w:szCs w:val="20"/>
              </w:rPr>
            </w:pPr>
            <w:r>
              <w:rPr>
                <w:color w:val="000000"/>
                <w:sz w:val="20"/>
                <w:szCs w:val="20"/>
              </w:rPr>
              <w:t>95</w:t>
            </w:r>
          </w:p>
        </w:tc>
      </w:tr>
    </w:tbl>
    <w:p w:rsidR="00F16CE1" w:rsidRDefault="00F16CE1" w:rsidP="002941D3">
      <w:pPr>
        <w:ind w:firstLine="708"/>
        <w:jc w:val="both"/>
      </w:pPr>
      <w:r>
        <w:lastRenderedPageBreak/>
        <w:t xml:space="preserve">İncelenen dönemde 2010 yılında 100 olan ithal ürünlerin piyasa payının endeks değeri 2014 yılı sonunda 95 puana gerilemiştir. </w:t>
      </w:r>
    </w:p>
    <w:p w:rsidR="00170749" w:rsidRDefault="00170749" w:rsidP="002941D3">
      <w:pPr>
        <w:ind w:firstLine="708"/>
        <w:jc w:val="both"/>
      </w:pPr>
    </w:p>
    <w:tbl>
      <w:tblPr>
        <w:tblW w:w="8305" w:type="dxa"/>
        <w:jc w:val="center"/>
        <w:tblInd w:w="65" w:type="dxa"/>
        <w:tblCellMar>
          <w:left w:w="70" w:type="dxa"/>
          <w:right w:w="70" w:type="dxa"/>
        </w:tblCellMar>
        <w:tblLook w:val="04A0" w:firstRow="1" w:lastRow="0" w:firstColumn="1" w:lastColumn="0" w:noHBand="0" w:noVBand="1"/>
      </w:tblPr>
      <w:tblGrid>
        <w:gridCol w:w="2398"/>
        <w:gridCol w:w="1229"/>
        <w:gridCol w:w="1229"/>
        <w:gridCol w:w="1229"/>
        <w:gridCol w:w="1229"/>
        <w:gridCol w:w="991"/>
      </w:tblGrid>
      <w:tr w:rsidR="00170749" w:rsidRPr="00170749" w:rsidTr="00FD4E7B">
        <w:trPr>
          <w:trHeight w:val="311"/>
          <w:jc w:val="center"/>
        </w:trPr>
        <w:tc>
          <w:tcPr>
            <w:tcW w:w="2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749" w:rsidRPr="00170749" w:rsidRDefault="00170749" w:rsidP="002941D3">
            <w:pPr>
              <w:rPr>
                <w:b/>
                <w:bCs/>
                <w:color w:val="000000"/>
                <w:sz w:val="20"/>
                <w:szCs w:val="20"/>
              </w:rPr>
            </w:pPr>
            <w:r w:rsidRPr="00170749">
              <w:rPr>
                <w:b/>
                <w:bCs/>
                <w:color w:val="000000"/>
                <w:sz w:val="20"/>
                <w:szCs w:val="20"/>
              </w:rPr>
              <w:t>Piyasa Payı (%)</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170749" w:rsidRPr="00170749" w:rsidRDefault="00170749" w:rsidP="002941D3">
            <w:pPr>
              <w:jc w:val="center"/>
              <w:rPr>
                <w:b/>
                <w:bCs/>
                <w:color w:val="000000"/>
                <w:sz w:val="20"/>
                <w:szCs w:val="20"/>
              </w:rPr>
            </w:pPr>
            <w:r w:rsidRPr="00170749">
              <w:rPr>
                <w:b/>
                <w:bCs/>
                <w:color w:val="000000"/>
                <w:sz w:val="20"/>
                <w:szCs w:val="20"/>
              </w:rPr>
              <w:t>2011(1-5)</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170749" w:rsidRPr="00170749" w:rsidRDefault="00170749" w:rsidP="002941D3">
            <w:pPr>
              <w:jc w:val="center"/>
              <w:rPr>
                <w:b/>
                <w:bCs/>
                <w:color w:val="000000"/>
                <w:sz w:val="20"/>
                <w:szCs w:val="20"/>
              </w:rPr>
            </w:pPr>
            <w:r w:rsidRPr="00170749">
              <w:rPr>
                <w:b/>
                <w:bCs/>
                <w:color w:val="000000"/>
                <w:sz w:val="20"/>
                <w:szCs w:val="20"/>
              </w:rPr>
              <w:t>2012(1-5)</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170749" w:rsidRPr="00170749" w:rsidRDefault="00170749" w:rsidP="002941D3">
            <w:pPr>
              <w:jc w:val="center"/>
              <w:rPr>
                <w:b/>
                <w:bCs/>
                <w:color w:val="000000"/>
                <w:sz w:val="20"/>
                <w:szCs w:val="20"/>
              </w:rPr>
            </w:pPr>
            <w:r w:rsidRPr="00170749">
              <w:rPr>
                <w:b/>
                <w:bCs/>
                <w:color w:val="000000"/>
                <w:sz w:val="20"/>
                <w:szCs w:val="20"/>
              </w:rPr>
              <w:t>2013(1-5)</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170749" w:rsidRPr="00170749" w:rsidRDefault="00170749" w:rsidP="002941D3">
            <w:pPr>
              <w:jc w:val="center"/>
              <w:rPr>
                <w:b/>
                <w:bCs/>
                <w:color w:val="000000"/>
                <w:sz w:val="20"/>
                <w:szCs w:val="20"/>
              </w:rPr>
            </w:pPr>
            <w:r w:rsidRPr="00170749">
              <w:rPr>
                <w:b/>
                <w:bCs/>
                <w:color w:val="000000"/>
                <w:sz w:val="20"/>
                <w:szCs w:val="20"/>
              </w:rPr>
              <w:t>2014(1-5)</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170749" w:rsidRPr="00170749" w:rsidRDefault="00170749" w:rsidP="002941D3">
            <w:pPr>
              <w:jc w:val="center"/>
              <w:rPr>
                <w:b/>
                <w:bCs/>
                <w:color w:val="000000"/>
                <w:sz w:val="20"/>
                <w:szCs w:val="20"/>
              </w:rPr>
            </w:pPr>
            <w:r w:rsidRPr="00170749">
              <w:rPr>
                <w:b/>
                <w:bCs/>
                <w:color w:val="000000"/>
                <w:sz w:val="20"/>
                <w:szCs w:val="20"/>
              </w:rPr>
              <w:t>2015(1-5)</w:t>
            </w:r>
          </w:p>
        </w:tc>
      </w:tr>
      <w:tr w:rsidR="00F16CE1" w:rsidRPr="00170749" w:rsidTr="00FD4E7B">
        <w:trPr>
          <w:trHeight w:val="311"/>
          <w:jc w:val="center"/>
        </w:trPr>
        <w:tc>
          <w:tcPr>
            <w:tcW w:w="2398" w:type="dxa"/>
            <w:tcBorders>
              <w:top w:val="nil"/>
              <w:left w:val="single" w:sz="4" w:space="0" w:color="auto"/>
              <w:bottom w:val="single" w:sz="4" w:space="0" w:color="auto"/>
              <w:right w:val="single" w:sz="4" w:space="0" w:color="auto"/>
            </w:tcBorders>
            <w:shd w:val="clear" w:color="auto" w:fill="auto"/>
            <w:noWrap/>
            <w:vAlign w:val="center"/>
            <w:hideMark/>
          </w:tcPr>
          <w:p w:rsidR="00F16CE1" w:rsidRPr="00170749" w:rsidRDefault="00F16CE1" w:rsidP="002941D3">
            <w:pPr>
              <w:rPr>
                <w:color w:val="000000"/>
                <w:sz w:val="20"/>
                <w:szCs w:val="20"/>
              </w:rPr>
            </w:pPr>
            <w:r w:rsidRPr="00170749">
              <w:rPr>
                <w:color w:val="000000"/>
                <w:sz w:val="20"/>
                <w:szCs w:val="20"/>
              </w:rPr>
              <w:t xml:space="preserve">Yerli </w:t>
            </w:r>
            <w:r w:rsidR="00D95F22">
              <w:rPr>
                <w:color w:val="000000"/>
                <w:sz w:val="20"/>
                <w:szCs w:val="20"/>
              </w:rPr>
              <w:t>P</w:t>
            </w:r>
            <w:r w:rsidR="00D95F22" w:rsidRPr="00170749">
              <w:rPr>
                <w:color w:val="000000"/>
                <w:sz w:val="20"/>
                <w:szCs w:val="20"/>
              </w:rPr>
              <w:t>iy</w:t>
            </w:r>
            <w:r w:rsidR="00D95F22">
              <w:rPr>
                <w:color w:val="000000"/>
                <w:sz w:val="20"/>
                <w:szCs w:val="20"/>
              </w:rPr>
              <w:t>asa P</w:t>
            </w:r>
            <w:r w:rsidR="00D95F22" w:rsidRPr="00170749">
              <w:rPr>
                <w:color w:val="000000"/>
                <w:sz w:val="20"/>
                <w:szCs w:val="20"/>
              </w:rPr>
              <w:t>ayı-endeks</w:t>
            </w:r>
          </w:p>
        </w:tc>
        <w:tc>
          <w:tcPr>
            <w:tcW w:w="1229" w:type="dxa"/>
            <w:tcBorders>
              <w:top w:val="nil"/>
              <w:left w:val="nil"/>
              <w:bottom w:val="single" w:sz="4" w:space="0" w:color="auto"/>
              <w:right w:val="single" w:sz="4" w:space="0" w:color="auto"/>
            </w:tcBorders>
            <w:shd w:val="clear" w:color="auto" w:fill="auto"/>
            <w:noWrap/>
            <w:vAlign w:val="center"/>
            <w:hideMark/>
          </w:tcPr>
          <w:p w:rsidR="00F16CE1" w:rsidRDefault="00F16CE1" w:rsidP="002941D3">
            <w:pPr>
              <w:jc w:val="right"/>
              <w:rPr>
                <w:color w:val="000000"/>
                <w:sz w:val="20"/>
                <w:szCs w:val="20"/>
              </w:rPr>
            </w:pPr>
            <w:r>
              <w:rPr>
                <w:color w:val="000000"/>
                <w:sz w:val="20"/>
                <w:szCs w:val="20"/>
              </w:rPr>
              <w:t>100</w:t>
            </w:r>
          </w:p>
        </w:tc>
        <w:tc>
          <w:tcPr>
            <w:tcW w:w="1229" w:type="dxa"/>
            <w:tcBorders>
              <w:top w:val="nil"/>
              <w:left w:val="nil"/>
              <w:bottom w:val="single" w:sz="4" w:space="0" w:color="auto"/>
              <w:right w:val="single" w:sz="4" w:space="0" w:color="auto"/>
            </w:tcBorders>
            <w:shd w:val="clear" w:color="auto" w:fill="auto"/>
            <w:noWrap/>
            <w:vAlign w:val="center"/>
            <w:hideMark/>
          </w:tcPr>
          <w:p w:rsidR="00F16CE1" w:rsidRDefault="00F16CE1" w:rsidP="002941D3">
            <w:pPr>
              <w:jc w:val="right"/>
              <w:rPr>
                <w:color w:val="000000"/>
                <w:sz w:val="20"/>
                <w:szCs w:val="20"/>
              </w:rPr>
            </w:pPr>
            <w:r>
              <w:rPr>
                <w:color w:val="000000"/>
                <w:sz w:val="20"/>
                <w:szCs w:val="20"/>
              </w:rPr>
              <w:t>70</w:t>
            </w:r>
          </w:p>
        </w:tc>
        <w:tc>
          <w:tcPr>
            <w:tcW w:w="1229" w:type="dxa"/>
            <w:tcBorders>
              <w:top w:val="nil"/>
              <w:left w:val="nil"/>
              <w:bottom w:val="single" w:sz="4" w:space="0" w:color="auto"/>
              <w:right w:val="single" w:sz="4" w:space="0" w:color="auto"/>
            </w:tcBorders>
            <w:shd w:val="clear" w:color="auto" w:fill="auto"/>
            <w:noWrap/>
            <w:vAlign w:val="center"/>
            <w:hideMark/>
          </w:tcPr>
          <w:p w:rsidR="00F16CE1" w:rsidRDefault="00F16CE1" w:rsidP="002941D3">
            <w:pPr>
              <w:jc w:val="right"/>
              <w:rPr>
                <w:color w:val="000000"/>
                <w:sz w:val="20"/>
                <w:szCs w:val="20"/>
              </w:rPr>
            </w:pPr>
            <w:r>
              <w:rPr>
                <w:color w:val="000000"/>
                <w:sz w:val="20"/>
                <w:szCs w:val="20"/>
              </w:rPr>
              <w:t>80</w:t>
            </w:r>
          </w:p>
        </w:tc>
        <w:tc>
          <w:tcPr>
            <w:tcW w:w="1229" w:type="dxa"/>
            <w:tcBorders>
              <w:top w:val="nil"/>
              <w:left w:val="nil"/>
              <w:bottom w:val="single" w:sz="4" w:space="0" w:color="auto"/>
              <w:right w:val="single" w:sz="4" w:space="0" w:color="auto"/>
            </w:tcBorders>
            <w:shd w:val="clear" w:color="auto" w:fill="auto"/>
            <w:noWrap/>
            <w:vAlign w:val="center"/>
            <w:hideMark/>
          </w:tcPr>
          <w:p w:rsidR="00F16CE1" w:rsidRDefault="00F16CE1" w:rsidP="002941D3">
            <w:pPr>
              <w:jc w:val="right"/>
              <w:rPr>
                <w:color w:val="000000"/>
                <w:sz w:val="20"/>
                <w:szCs w:val="20"/>
              </w:rPr>
            </w:pPr>
            <w:r>
              <w:rPr>
                <w:color w:val="000000"/>
                <w:sz w:val="20"/>
                <w:szCs w:val="20"/>
              </w:rPr>
              <w:t>74</w:t>
            </w:r>
          </w:p>
        </w:tc>
        <w:tc>
          <w:tcPr>
            <w:tcW w:w="991" w:type="dxa"/>
            <w:tcBorders>
              <w:top w:val="nil"/>
              <w:left w:val="nil"/>
              <w:bottom w:val="single" w:sz="4" w:space="0" w:color="auto"/>
              <w:right w:val="single" w:sz="4" w:space="0" w:color="auto"/>
            </w:tcBorders>
            <w:shd w:val="clear" w:color="auto" w:fill="auto"/>
            <w:noWrap/>
            <w:vAlign w:val="center"/>
            <w:hideMark/>
          </w:tcPr>
          <w:p w:rsidR="00F16CE1" w:rsidRDefault="00F16CE1" w:rsidP="002941D3">
            <w:pPr>
              <w:jc w:val="right"/>
              <w:rPr>
                <w:color w:val="000000"/>
                <w:sz w:val="20"/>
                <w:szCs w:val="20"/>
              </w:rPr>
            </w:pPr>
            <w:r>
              <w:rPr>
                <w:color w:val="000000"/>
                <w:sz w:val="20"/>
                <w:szCs w:val="20"/>
              </w:rPr>
              <w:t>67</w:t>
            </w:r>
          </w:p>
        </w:tc>
      </w:tr>
      <w:tr w:rsidR="00F16CE1" w:rsidRPr="00170749" w:rsidTr="00FD4E7B">
        <w:trPr>
          <w:trHeight w:val="311"/>
          <w:jc w:val="center"/>
        </w:trPr>
        <w:tc>
          <w:tcPr>
            <w:tcW w:w="2398" w:type="dxa"/>
            <w:tcBorders>
              <w:top w:val="nil"/>
              <w:left w:val="single" w:sz="4" w:space="0" w:color="auto"/>
              <w:bottom w:val="single" w:sz="4" w:space="0" w:color="auto"/>
              <w:right w:val="single" w:sz="4" w:space="0" w:color="auto"/>
            </w:tcBorders>
            <w:shd w:val="clear" w:color="auto" w:fill="auto"/>
            <w:noWrap/>
            <w:vAlign w:val="center"/>
            <w:hideMark/>
          </w:tcPr>
          <w:p w:rsidR="00F16CE1" w:rsidRPr="00170749" w:rsidRDefault="00F16CE1" w:rsidP="002941D3">
            <w:pPr>
              <w:rPr>
                <w:color w:val="000000"/>
                <w:sz w:val="20"/>
                <w:szCs w:val="20"/>
              </w:rPr>
            </w:pPr>
            <w:r w:rsidRPr="00170749">
              <w:rPr>
                <w:color w:val="000000"/>
                <w:sz w:val="20"/>
                <w:szCs w:val="20"/>
              </w:rPr>
              <w:t xml:space="preserve">İthal </w:t>
            </w:r>
            <w:r w:rsidR="00D95F22">
              <w:rPr>
                <w:color w:val="000000"/>
                <w:sz w:val="20"/>
                <w:szCs w:val="20"/>
              </w:rPr>
              <w:t>P</w:t>
            </w:r>
            <w:r w:rsidR="00D95F22" w:rsidRPr="00170749">
              <w:rPr>
                <w:color w:val="000000"/>
                <w:sz w:val="20"/>
                <w:szCs w:val="20"/>
              </w:rPr>
              <w:t>iy</w:t>
            </w:r>
            <w:r w:rsidR="00D95F22">
              <w:rPr>
                <w:color w:val="000000"/>
                <w:sz w:val="20"/>
                <w:szCs w:val="20"/>
              </w:rPr>
              <w:t>asa P</w:t>
            </w:r>
            <w:r w:rsidR="00D95F22" w:rsidRPr="00170749">
              <w:rPr>
                <w:color w:val="000000"/>
                <w:sz w:val="20"/>
                <w:szCs w:val="20"/>
              </w:rPr>
              <w:t>ayı-endeks</w:t>
            </w:r>
          </w:p>
        </w:tc>
        <w:tc>
          <w:tcPr>
            <w:tcW w:w="1229" w:type="dxa"/>
            <w:tcBorders>
              <w:top w:val="nil"/>
              <w:left w:val="nil"/>
              <w:bottom w:val="single" w:sz="4" w:space="0" w:color="auto"/>
              <w:right w:val="single" w:sz="4" w:space="0" w:color="auto"/>
            </w:tcBorders>
            <w:shd w:val="clear" w:color="auto" w:fill="auto"/>
            <w:noWrap/>
            <w:vAlign w:val="center"/>
            <w:hideMark/>
          </w:tcPr>
          <w:p w:rsidR="00F16CE1" w:rsidRDefault="00F16CE1" w:rsidP="002941D3">
            <w:pPr>
              <w:jc w:val="right"/>
              <w:rPr>
                <w:color w:val="000000"/>
                <w:sz w:val="20"/>
                <w:szCs w:val="20"/>
              </w:rPr>
            </w:pPr>
            <w:r>
              <w:rPr>
                <w:color w:val="000000"/>
                <w:sz w:val="20"/>
                <w:szCs w:val="20"/>
              </w:rPr>
              <w:t>100</w:t>
            </w:r>
          </w:p>
        </w:tc>
        <w:tc>
          <w:tcPr>
            <w:tcW w:w="1229" w:type="dxa"/>
            <w:tcBorders>
              <w:top w:val="nil"/>
              <w:left w:val="nil"/>
              <w:bottom w:val="single" w:sz="4" w:space="0" w:color="auto"/>
              <w:right w:val="single" w:sz="4" w:space="0" w:color="auto"/>
            </w:tcBorders>
            <w:shd w:val="clear" w:color="auto" w:fill="auto"/>
            <w:noWrap/>
            <w:vAlign w:val="center"/>
            <w:hideMark/>
          </w:tcPr>
          <w:p w:rsidR="00F16CE1" w:rsidRDefault="00F16CE1" w:rsidP="002941D3">
            <w:pPr>
              <w:jc w:val="right"/>
              <w:rPr>
                <w:color w:val="000000"/>
                <w:sz w:val="20"/>
                <w:szCs w:val="20"/>
              </w:rPr>
            </w:pPr>
            <w:r>
              <w:rPr>
                <w:color w:val="000000"/>
                <w:sz w:val="20"/>
                <w:szCs w:val="20"/>
              </w:rPr>
              <w:t>121</w:t>
            </w:r>
          </w:p>
        </w:tc>
        <w:tc>
          <w:tcPr>
            <w:tcW w:w="1229" w:type="dxa"/>
            <w:tcBorders>
              <w:top w:val="nil"/>
              <w:left w:val="nil"/>
              <w:bottom w:val="single" w:sz="4" w:space="0" w:color="auto"/>
              <w:right w:val="single" w:sz="4" w:space="0" w:color="auto"/>
            </w:tcBorders>
            <w:shd w:val="clear" w:color="auto" w:fill="auto"/>
            <w:noWrap/>
            <w:vAlign w:val="center"/>
            <w:hideMark/>
          </w:tcPr>
          <w:p w:rsidR="00F16CE1" w:rsidRDefault="00F16CE1" w:rsidP="002941D3">
            <w:pPr>
              <w:jc w:val="right"/>
              <w:rPr>
                <w:color w:val="000000"/>
                <w:sz w:val="20"/>
                <w:szCs w:val="20"/>
              </w:rPr>
            </w:pPr>
            <w:r>
              <w:rPr>
                <w:color w:val="000000"/>
                <w:sz w:val="20"/>
                <w:szCs w:val="20"/>
              </w:rPr>
              <w:t>114</w:t>
            </w:r>
          </w:p>
        </w:tc>
        <w:tc>
          <w:tcPr>
            <w:tcW w:w="1229" w:type="dxa"/>
            <w:tcBorders>
              <w:top w:val="nil"/>
              <w:left w:val="nil"/>
              <w:bottom w:val="single" w:sz="4" w:space="0" w:color="auto"/>
              <w:right w:val="single" w:sz="4" w:space="0" w:color="auto"/>
            </w:tcBorders>
            <w:shd w:val="clear" w:color="auto" w:fill="auto"/>
            <w:noWrap/>
            <w:vAlign w:val="center"/>
            <w:hideMark/>
          </w:tcPr>
          <w:p w:rsidR="00F16CE1" w:rsidRDefault="00F16CE1" w:rsidP="002941D3">
            <w:pPr>
              <w:jc w:val="right"/>
              <w:rPr>
                <w:color w:val="000000"/>
                <w:sz w:val="20"/>
                <w:szCs w:val="20"/>
              </w:rPr>
            </w:pPr>
            <w:r>
              <w:rPr>
                <w:color w:val="000000"/>
                <w:sz w:val="20"/>
                <w:szCs w:val="20"/>
              </w:rPr>
              <w:t>118</w:t>
            </w:r>
          </w:p>
        </w:tc>
        <w:tc>
          <w:tcPr>
            <w:tcW w:w="991" w:type="dxa"/>
            <w:tcBorders>
              <w:top w:val="nil"/>
              <w:left w:val="nil"/>
              <w:bottom w:val="single" w:sz="4" w:space="0" w:color="auto"/>
              <w:right w:val="single" w:sz="4" w:space="0" w:color="auto"/>
            </w:tcBorders>
            <w:shd w:val="clear" w:color="auto" w:fill="auto"/>
            <w:noWrap/>
            <w:vAlign w:val="center"/>
            <w:hideMark/>
          </w:tcPr>
          <w:p w:rsidR="00F16CE1" w:rsidRDefault="00F16CE1" w:rsidP="002941D3">
            <w:pPr>
              <w:jc w:val="right"/>
              <w:rPr>
                <w:color w:val="000000"/>
                <w:sz w:val="20"/>
                <w:szCs w:val="20"/>
              </w:rPr>
            </w:pPr>
            <w:r>
              <w:rPr>
                <w:color w:val="000000"/>
                <w:sz w:val="20"/>
                <w:szCs w:val="20"/>
              </w:rPr>
              <w:t>123</w:t>
            </w:r>
          </w:p>
        </w:tc>
      </w:tr>
    </w:tbl>
    <w:p w:rsidR="00170749" w:rsidRDefault="00170749" w:rsidP="002941D3">
      <w:pPr>
        <w:ind w:firstLine="708"/>
        <w:jc w:val="both"/>
      </w:pPr>
    </w:p>
    <w:p w:rsidR="00F16CE1" w:rsidRDefault="00F16CE1" w:rsidP="002941D3">
      <w:pPr>
        <w:ind w:firstLine="708"/>
        <w:jc w:val="both"/>
      </w:pPr>
      <w:r>
        <w:t>Dönemsel veriler incelendiğinde, 2011 yılının ilk beş ayında</w:t>
      </w:r>
      <w:r w:rsidRPr="005B77D1">
        <w:t xml:space="preserve"> </w:t>
      </w:r>
      <w:r>
        <w:t>100 olan ithal ürünlerin piyasa payının endeks değeri</w:t>
      </w:r>
      <w:r w:rsidR="00B5122C">
        <w:t>nin</w:t>
      </w:r>
      <w:r>
        <w:t xml:space="preserve"> 2015 yılının ilk beş ayında 123 puana yüksel</w:t>
      </w:r>
      <w:r w:rsidR="00B5122C">
        <w:t>diği görülmüştü</w:t>
      </w:r>
      <w:r>
        <w:t xml:space="preserve">r. </w:t>
      </w:r>
    </w:p>
    <w:p w:rsidR="00F47DA6" w:rsidRDefault="00F47DA6" w:rsidP="002941D3">
      <w:pPr>
        <w:ind w:firstLine="708"/>
        <w:jc w:val="both"/>
      </w:pPr>
    </w:p>
    <w:p w:rsidR="004328B1" w:rsidRPr="00F47DA6" w:rsidRDefault="004328B1" w:rsidP="0005349C">
      <w:pPr>
        <w:pStyle w:val="ListeParagraf"/>
        <w:numPr>
          <w:ilvl w:val="1"/>
          <w:numId w:val="7"/>
        </w:numPr>
        <w:spacing w:line="240" w:lineRule="auto"/>
        <w:outlineLvl w:val="1"/>
        <w:rPr>
          <w:rFonts w:ascii="Times New Roman" w:hAnsi="Times New Roman" w:cs="Times New Roman"/>
          <w:b/>
          <w:sz w:val="24"/>
          <w:szCs w:val="24"/>
        </w:rPr>
      </w:pPr>
      <w:bookmarkStart w:id="100" w:name="_Toc227495869"/>
      <w:bookmarkStart w:id="101" w:name="_Toc427326723"/>
      <w:r w:rsidRPr="00F47DA6">
        <w:rPr>
          <w:rFonts w:ascii="Times New Roman" w:hAnsi="Times New Roman" w:cs="Times New Roman"/>
          <w:b/>
          <w:sz w:val="24"/>
          <w:szCs w:val="24"/>
        </w:rPr>
        <w:t>Ülkeler İtibariyle İthalat</w:t>
      </w:r>
      <w:bookmarkEnd w:id="100"/>
      <w:bookmarkEnd w:id="101"/>
    </w:p>
    <w:p w:rsidR="00154970" w:rsidRPr="005B77D1" w:rsidRDefault="00154970" w:rsidP="002941D3">
      <w:pPr>
        <w:ind w:firstLine="708"/>
        <w:jc w:val="both"/>
      </w:pPr>
      <w:r w:rsidRPr="005B77D1">
        <w:t xml:space="preserve">Aşağıdaki tabloda Türkiye’nin </w:t>
      </w:r>
      <w:proofErr w:type="gramStart"/>
      <w:r w:rsidR="00F16CE1">
        <w:t>kağıt</w:t>
      </w:r>
      <w:proofErr w:type="gramEnd"/>
      <w:r w:rsidRPr="005B77D1">
        <w:t xml:space="preserve"> ithalatının yıllar itibariyle miktar bazında menşe ülkelere göre dağılımı yer almaktadır. Buna göre, inceleme konusu dönemde </w:t>
      </w:r>
      <w:proofErr w:type="gramStart"/>
      <w:r w:rsidR="00F16CE1">
        <w:t>kağıt</w:t>
      </w:r>
      <w:proofErr w:type="gramEnd"/>
      <w:r w:rsidRPr="005B77D1">
        <w:t xml:space="preserve"> ithalatında ülke paylarının bazı ülkeler hariç önemli ölçüde değişiklik göster</w:t>
      </w:r>
      <w:r w:rsidR="00F16CE1">
        <w:t>me</w:t>
      </w:r>
      <w:r w:rsidRPr="005B77D1">
        <w:t xml:space="preserve">diği görülmektedir. </w:t>
      </w:r>
    </w:p>
    <w:p w:rsidR="00154970" w:rsidRPr="005B77D1" w:rsidRDefault="00154970" w:rsidP="002941D3"/>
    <w:tbl>
      <w:tblPr>
        <w:tblW w:w="6942" w:type="dxa"/>
        <w:jc w:val="center"/>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47"/>
        <w:gridCol w:w="805"/>
        <w:gridCol w:w="805"/>
        <w:gridCol w:w="805"/>
        <w:gridCol w:w="805"/>
        <w:gridCol w:w="805"/>
        <w:gridCol w:w="1170"/>
      </w:tblGrid>
      <w:tr w:rsidR="00AD22C2" w:rsidRPr="00AD22C2" w:rsidTr="002941D3">
        <w:trPr>
          <w:trHeight w:val="270"/>
          <w:jc w:val="center"/>
        </w:trPr>
        <w:tc>
          <w:tcPr>
            <w:tcW w:w="1747" w:type="dxa"/>
            <w:vMerge w:val="restart"/>
            <w:shd w:val="clear" w:color="auto" w:fill="auto"/>
            <w:vAlign w:val="center"/>
            <w:hideMark/>
          </w:tcPr>
          <w:p w:rsidR="00AD22C2" w:rsidRPr="00AD22C2" w:rsidRDefault="00AD22C2" w:rsidP="002941D3">
            <w:pPr>
              <w:jc w:val="center"/>
              <w:rPr>
                <w:b/>
                <w:bCs/>
                <w:color w:val="000000"/>
              </w:rPr>
            </w:pPr>
            <w:r w:rsidRPr="00AD22C2">
              <w:rPr>
                <w:b/>
                <w:bCs/>
                <w:color w:val="000000"/>
              </w:rPr>
              <w:t>Ülke Adı</w:t>
            </w:r>
          </w:p>
        </w:tc>
        <w:tc>
          <w:tcPr>
            <w:tcW w:w="5195" w:type="dxa"/>
            <w:gridSpan w:val="6"/>
            <w:shd w:val="clear" w:color="auto" w:fill="auto"/>
            <w:vAlign w:val="center"/>
            <w:hideMark/>
          </w:tcPr>
          <w:p w:rsidR="00AD22C2" w:rsidRPr="00AD22C2" w:rsidRDefault="00AD22C2" w:rsidP="002941D3">
            <w:pPr>
              <w:jc w:val="center"/>
              <w:rPr>
                <w:b/>
                <w:bCs/>
                <w:color w:val="000000"/>
              </w:rPr>
            </w:pPr>
            <w:r w:rsidRPr="00AD22C2">
              <w:rPr>
                <w:b/>
                <w:bCs/>
                <w:color w:val="000000"/>
              </w:rPr>
              <w:t>Miktar Pay(%)</w:t>
            </w:r>
          </w:p>
        </w:tc>
      </w:tr>
      <w:tr w:rsidR="00AD22C2" w:rsidRPr="00AD22C2" w:rsidTr="002941D3">
        <w:trPr>
          <w:trHeight w:val="556"/>
          <w:jc w:val="center"/>
        </w:trPr>
        <w:tc>
          <w:tcPr>
            <w:tcW w:w="1747" w:type="dxa"/>
            <w:vMerge/>
            <w:vAlign w:val="center"/>
            <w:hideMark/>
          </w:tcPr>
          <w:p w:rsidR="00AD22C2" w:rsidRPr="00AD22C2" w:rsidRDefault="00AD22C2" w:rsidP="002941D3">
            <w:pPr>
              <w:rPr>
                <w:b/>
                <w:bCs/>
                <w:color w:val="000000"/>
              </w:rPr>
            </w:pPr>
          </w:p>
        </w:tc>
        <w:tc>
          <w:tcPr>
            <w:tcW w:w="805" w:type="dxa"/>
            <w:shd w:val="clear" w:color="auto" w:fill="auto"/>
            <w:vAlign w:val="center"/>
            <w:hideMark/>
          </w:tcPr>
          <w:p w:rsidR="00AD22C2" w:rsidRPr="00AD22C2" w:rsidRDefault="00AD22C2" w:rsidP="002941D3">
            <w:pPr>
              <w:jc w:val="center"/>
              <w:rPr>
                <w:b/>
                <w:bCs/>
                <w:color w:val="000000"/>
              </w:rPr>
            </w:pPr>
            <w:r w:rsidRPr="00AD22C2">
              <w:rPr>
                <w:b/>
                <w:bCs/>
                <w:color w:val="000000"/>
              </w:rPr>
              <w:t>2010</w:t>
            </w:r>
          </w:p>
        </w:tc>
        <w:tc>
          <w:tcPr>
            <w:tcW w:w="805" w:type="dxa"/>
            <w:shd w:val="clear" w:color="auto" w:fill="auto"/>
            <w:vAlign w:val="center"/>
            <w:hideMark/>
          </w:tcPr>
          <w:p w:rsidR="00AD22C2" w:rsidRPr="00AD22C2" w:rsidRDefault="00AD22C2" w:rsidP="002941D3">
            <w:pPr>
              <w:jc w:val="center"/>
              <w:rPr>
                <w:b/>
                <w:bCs/>
                <w:color w:val="000000"/>
              </w:rPr>
            </w:pPr>
            <w:r w:rsidRPr="00AD22C2">
              <w:rPr>
                <w:b/>
                <w:bCs/>
                <w:color w:val="000000"/>
              </w:rPr>
              <w:t>2011</w:t>
            </w:r>
          </w:p>
        </w:tc>
        <w:tc>
          <w:tcPr>
            <w:tcW w:w="805" w:type="dxa"/>
            <w:shd w:val="clear" w:color="auto" w:fill="auto"/>
            <w:vAlign w:val="center"/>
            <w:hideMark/>
          </w:tcPr>
          <w:p w:rsidR="00AD22C2" w:rsidRPr="00AD22C2" w:rsidRDefault="00AD22C2" w:rsidP="002941D3">
            <w:pPr>
              <w:jc w:val="center"/>
              <w:rPr>
                <w:b/>
                <w:bCs/>
                <w:color w:val="000000"/>
              </w:rPr>
            </w:pPr>
            <w:r w:rsidRPr="00AD22C2">
              <w:rPr>
                <w:b/>
                <w:bCs/>
                <w:color w:val="000000"/>
              </w:rPr>
              <w:t>2012</w:t>
            </w:r>
          </w:p>
        </w:tc>
        <w:tc>
          <w:tcPr>
            <w:tcW w:w="805" w:type="dxa"/>
            <w:shd w:val="clear" w:color="auto" w:fill="auto"/>
            <w:vAlign w:val="center"/>
            <w:hideMark/>
          </w:tcPr>
          <w:p w:rsidR="00AD22C2" w:rsidRPr="00AD22C2" w:rsidRDefault="00AD22C2" w:rsidP="002941D3">
            <w:pPr>
              <w:jc w:val="center"/>
              <w:rPr>
                <w:b/>
                <w:bCs/>
                <w:color w:val="000000"/>
              </w:rPr>
            </w:pPr>
            <w:r w:rsidRPr="00AD22C2">
              <w:rPr>
                <w:b/>
                <w:bCs/>
                <w:color w:val="000000"/>
              </w:rPr>
              <w:t>2013</w:t>
            </w:r>
          </w:p>
        </w:tc>
        <w:tc>
          <w:tcPr>
            <w:tcW w:w="805" w:type="dxa"/>
            <w:shd w:val="clear" w:color="auto" w:fill="auto"/>
            <w:vAlign w:val="center"/>
            <w:hideMark/>
          </w:tcPr>
          <w:p w:rsidR="00AD22C2" w:rsidRPr="00AD22C2" w:rsidRDefault="00AD22C2" w:rsidP="002941D3">
            <w:pPr>
              <w:jc w:val="center"/>
              <w:rPr>
                <w:b/>
                <w:bCs/>
                <w:color w:val="000000"/>
              </w:rPr>
            </w:pPr>
            <w:r w:rsidRPr="00AD22C2">
              <w:rPr>
                <w:b/>
                <w:bCs/>
                <w:color w:val="000000"/>
              </w:rPr>
              <w:t>2014</w:t>
            </w:r>
          </w:p>
        </w:tc>
        <w:tc>
          <w:tcPr>
            <w:tcW w:w="1170" w:type="dxa"/>
            <w:shd w:val="clear" w:color="auto" w:fill="auto"/>
            <w:vAlign w:val="center"/>
            <w:hideMark/>
          </w:tcPr>
          <w:p w:rsidR="00AD22C2" w:rsidRPr="00AD22C2" w:rsidRDefault="00AD22C2" w:rsidP="002941D3">
            <w:pPr>
              <w:jc w:val="center"/>
              <w:rPr>
                <w:b/>
                <w:bCs/>
                <w:color w:val="000000"/>
              </w:rPr>
            </w:pPr>
            <w:r w:rsidRPr="00AD22C2">
              <w:rPr>
                <w:b/>
                <w:bCs/>
                <w:color w:val="000000"/>
              </w:rPr>
              <w:t>2015(1-5)</w:t>
            </w:r>
          </w:p>
        </w:tc>
      </w:tr>
      <w:tr w:rsidR="00AD22C2" w:rsidRPr="00AD22C2" w:rsidTr="002941D3">
        <w:trPr>
          <w:trHeight w:val="270"/>
          <w:jc w:val="center"/>
        </w:trPr>
        <w:tc>
          <w:tcPr>
            <w:tcW w:w="1747" w:type="dxa"/>
            <w:shd w:val="clear" w:color="auto" w:fill="auto"/>
            <w:hideMark/>
          </w:tcPr>
          <w:p w:rsidR="00AD22C2" w:rsidRPr="00AD22C2" w:rsidRDefault="00AD22C2" w:rsidP="002941D3">
            <w:pPr>
              <w:rPr>
                <w:b/>
                <w:bCs/>
                <w:color w:val="000000"/>
              </w:rPr>
            </w:pPr>
            <w:r w:rsidRPr="00AD22C2">
              <w:rPr>
                <w:b/>
                <w:bCs/>
                <w:color w:val="000000"/>
              </w:rPr>
              <w:t>Genel Toplam</w:t>
            </w:r>
          </w:p>
        </w:tc>
        <w:tc>
          <w:tcPr>
            <w:tcW w:w="805" w:type="dxa"/>
            <w:shd w:val="clear" w:color="auto" w:fill="auto"/>
            <w:vAlign w:val="center"/>
            <w:hideMark/>
          </w:tcPr>
          <w:p w:rsidR="00AD22C2" w:rsidRPr="00AD22C2" w:rsidRDefault="00AD22C2" w:rsidP="002941D3">
            <w:pPr>
              <w:jc w:val="right"/>
              <w:rPr>
                <w:b/>
                <w:bCs/>
                <w:color w:val="000000"/>
              </w:rPr>
            </w:pPr>
            <w:r w:rsidRPr="00AD22C2">
              <w:rPr>
                <w:b/>
                <w:bCs/>
                <w:color w:val="000000"/>
              </w:rPr>
              <w:t>100</w:t>
            </w:r>
          </w:p>
        </w:tc>
        <w:tc>
          <w:tcPr>
            <w:tcW w:w="805" w:type="dxa"/>
            <w:shd w:val="clear" w:color="auto" w:fill="auto"/>
            <w:vAlign w:val="center"/>
            <w:hideMark/>
          </w:tcPr>
          <w:p w:rsidR="00AD22C2" w:rsidRPr="00AD22C2" w:rsidRDefault="00AD22C2" w:rsidP="002941D3">
            <w:pPr>
              <w:jc w:val="right"/>
              <w:rPr>
                <w:b/>
                <w:bCs/>
                <w:color w:val="000000"/>
              </w:rPr>
            </w:pPr>
            <w:r w:rsidRPr="00AD22C2">
              <w:rPr>
                <w:b/>
                <w:bCs/>
                <w:color w:val="000000"/>
              </w:rPr>
              <w:t>100</w:t>
            </w:r>
          </w:p>
        </w:tc>
        <w:tc>
          <w:tcPr>
            <w:tcW w:w="805" w:type="dxa"/>
            <w:shd w:val="clear" w:color="auto" w:fill="auto"/>
            <w:vAlign w:val="center"/>
            <w:hideMark/>
          </w:tcPr>
          <w:p w:rsidR="00AD22C2" w:rsidRPr="00AD22C2" w:rsidRDefault="00AD22C2" w:rsidP="002941D3">
            <w:pPr>
              <w:jc w:val="right"/>
              <w:rPr>
                <w:b/>
                <w:bCs/>
                <w:color w:val="000000"/>
              </w:rPr>
            </w:pPr>
            <w:r w:rsidRPr="00AD22C2">
              <w:rPr>
                <w:b/>
                <w:bCs/>
                <w:color w:val="000000"/>
              </w:rPr>
              <w:t>100</w:t>
            </w:r>
          </w:p>
        </w:tc>
        <w:tc>
          <w:tcPr>
            <w:tcW w:w="805" w:type="dxa"/>
            <w:shd w:val="clear" w:color="auto" w:fill="auto"/>
            <w:vAlign w:val="center"/>
            <w:hideMark/>
          </w:tcPr>
          <w:p w:rsidR="00AD22C2" w:rsidRPr="00AD22C2" w:rsidRDefault="00AD22C2" w:rsidP="002941D3">
            <w:pPr>
              <w:jc w:val="right"/>
              <w:rPr>
                <w:b/>
                <w:bCs/>
                <w:color w:val="000000"/>
              </w:rPr>
            </w:pPr>
            <w:r w:rsidRPr="00AD22C2">
              <w:rPr>
                <w:b/>
                <w:bCs/>
                <w:color w:val="000000"/>
              </w:rPr>
              <w:t>100</w:t>
            </w:r>
          </w:p>
        </w:tc>
        <w:tc>
          <w:tcPr>
            <w:tcW w:w="805" w:type="dxa"/>
            <w:shd w:val="clear" w:color="auto" w:fill="auto"/>
            <w:vAlign w:val="center"/>
            <w:hideMark/>
          </w:tcPr>
          <w:p w:rsidR="00AD22C2" w:rsidRPr="00AD22C2" w:rsidRDefault="00AD22C2" w:rsidP="002941D3">
            <w:pPr>
              <w:jc w:val="right"/>
              <w:rPr>
                <w:b/>
                <w:bCs/>
                <w:color w:val="000000"/>
              </w:rPr>
            </w:pPr>
            <w:r w:rsidRPr="00AD22C2">
              <w:rPr>
                <w:b/>
                <w:bCs/>
                <w:color w:val="000000"/>
              </w:rPr>
              <w:t>100</w:t>
            </w:r>
          </w:p>
        </w:tc>
        <w:tc>
          <w:tcPr>
            <w:tcW w:w="1170" w:type="dxa"/>
            <w:shd w:val="clear" w:color="auto" w:fill="auto"/>
            <w:vAlign w:val="center"/>
            <w:hideMark/>
          </w:tcPr>
          <w:p w:rsidR="00AD22C2" w:rsidRPr="00AD22C2" w:rsidRDefault="00AD22C2" w:rsidP="002941D3">
            <w:pPr>
              <w:jc w:val="right"/>
              <w:rPr>
                <w:b/>
                <w:bCs/>
                <w:color w:val="000000"/>
              </w:rPr>
            </w:pPr>
            <w:r w:rsidRPr="00AD22C2">
              <w:rPr>
                <w:b/>
                <w:bCs/>
                <w:color w:val="000000"/>
              </w:rPr>
              <w:t>100</w:t>
            </w:r>
          </w:p>
        </w:tc>
      </w:tr>
      <w:tr w:rsidR="00AD22C2" w:rsidRPr="00AD22C2" w:rsidTr="002941D3">
        <w:trPr>
          <w:trHeight w:val="270"/>
          <w:jc w:val="center"/>
        </w:trPr>
        <w:tc>
          <w:tcPr>
            <w:tcW w:w="1747" w:type="dxa"/>
            <w:shd w:val="clear" w:color="auto" w:fill="auto"/>
            <w:hideMark/>
          </w:tcPr>
          <w:p w:rsidR="00AD22C2" w:rsidRPr="00AD22C2" w:rsidRDefault="00AD22C2" w:rsidP="002941D3">
            <w:pPr>
              <w:rPr>
                <w:color w:val="000000"/>
              </w:rPr>
            </w:pPr>
            <w:r w:rsidRPr="00AD22C2">
              <w:rPr>
                <w:color w:val="000000"/>
              </w:rPr>
              <w:t>PORTEKİZ</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11,1</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15,9</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13,7</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17,2</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21,9</w:t>
            </w:r>
          </w:p>
        </w:tc>
        <w:tc>
          <w:tcPr>
            <w:tcW w:w="1170" w:type="dxa"/>
            <w:shd w:val="clear" w:color="auto" w:fill="auto"/>
            <w:vAlign w:val="center"/>
            <w:hideMark/>
          </w:tcPr>
          <w:p w:rsidR="00AD22C2" w:rsidRPr="00AD22C2" w:rsidRDefault="00AD22C2" w:rsidP="002941D3">
            <w:pPr>
              <w:jc w:val="right"/>
              <w:rPr>
                <w:color w:val="000000"/>
              </w:rPr>
            </w:pPr>
            <w:r w:rsidRPr="00AD22C2">
              <w:rPr>
                <w:color w:val="000000"/>
              </w:rPr>
              <w:t>19,5</w:t>
            </w:r>
          </w:p>
        </w:tc>
      </w:tr>
      <w:tr w:rsidR="00AD22C2" w:rsidRPr="00AD22C2" w:rsidTr="002941D3">
        <w:trPr>
          <w:trHeight w:val="270"/>
          <w:jc w:val="center"/>
        </w:trPr>
        <w:tc>
          <w:tcPr>
            <w:tcW w:w="1747" w:type="dxa"/>
            <w:shd w:val="clear" w:color="auto" w:fill="auto"/>
            <w:hideMark/>
          </w:tcPr>
          <w:p w:rsidR="00AD22C2" w:rsidRPr="00AD22C2" w:rsidRDefault="00AD22C2" w:rsidP="002941D3">
            <w:pPr>
              <w:rPr>
                <w:color w:val="000000"/>
              </w:rPr>
            </w:pPr>
            <w:r w:rsidRPr="00AD22C2">
              <w:rPr>
                <w:color w:val="000000"/>
              </w:rPr>
              <w:t>FİNLANDİYA</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10,0</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6,8</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10,8</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8,0</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12,8</w:t>
            </w:r>
          </w:p>
        </w:tc>
        <w:tc>
          <w:tcPr>
            <w:tcW w:w="1170" w:type="dxa"/>
            <w:shd w:val="clear" w:color="auto" w:fill="auto"/>
            <w:vAlign w:val="center"/>
            <w:hideMark/>
          </w:tcPr>
          <w:p w:rsidR="00AD22C2" w:rsidRPr="00AD22C2" w:rsidRDefault="00AD22C2" w:rsidP="002941D3">
            <w:pPr>
              <w:jc w:val="right"/>
              <w:rPr>
                <w:color w:val="000000"/>
              </w:rPr>
            </w:pPr>
            <w:r w:rsidRPr="00AD22C2">
              <w:rPr>
                <w:color w:val="000000"/>
              </w:rPr>
              <w:t>14,3</w:t>
            </w:r>
          </w:p>
        </w:tc>
      </w:tr>
      <w:tr w:rsidR="00AD22C2" w:rsidRPr="00AD22C2" w:rsidTr="002941D3">
        <w:trPr>
          <w:trHeight w:val="270"/>
          <w:jc w:val="center"/>
        </w:trPr>
        <w:tc>
          <w:tcPr>
            <w:tcW w:w="1747" w:type="dxa"/>
            <w:shd w:val="clear" w:color="auto" w:fill="auto"/>
            <w:hideMark/>
          </w:tcPr>
          <w:p w:rsidR="00AD22C2" w:rsidRPr="00AD22C2" w:rsidRDefault="00AD22C2" w:rsidP="002941D3">
            <w:pPr>
              <w:rPr>
                <w:color w:val="000000"/>
              </w:rPr>
            </w:pPr>
            <w:r w:rsidRPr="00AD22C2">
              <w:rPr>
                <w:color w:val="000000"/>
              </w:rPr>
              <w:t>A.B.D.</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17,2</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10,1</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15,8</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12,9</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9,9</w:t>
            </w:r>
          </w:p>
        </w:tc>
        <w:tc>
          <w:tcPr>
            <w:tcW w:w="1170" w:type="dxa"/>
            <w:shd w:val="clear" w:color="auto" w:fill="auto"/>
            <w:vAlign w:val="center"/>
            <w:hideMark/>
          </w:tcPr>
          <w:p w:rsidR="00AD22C2" w:rsidRPr="00AD22C2" w:rsidRDefault="00AD22C2" w:rsidP="002941D3">
            <w:pPr>
              <w:jc w:val="right"/>
              <w:rPr>
                <w:color w:val="000000"/>
              </w:rPr>
            </w:pPr>
            <w:r w:rsidRPr="00AD22C2">
              <w:rPr>
                <w:color w:val="000000"/>
              </w:rPr>
              <w:t>13,9</w:t>
            </w:r>
          </w:p>
        </w:tc>
      </w:tr>
      <w:tr w:rsidR="00AD22C2" w:rsidRPr="00AD22C2" w:rsidTr="002941D3">
        <w:trPr>
          <w:trHeight w:val="270"/>
          <w:jc w:val="center"/>
        </w:trPr>
        <w:tc>
          <w:tcPr>
            <w:tcW w:w="1747" w:type="dxa"/>
            <w:shd w:val="clear" w:color="auto" w:fill="auto"/>
            <w:hideMark/>
          </w:tcPr>
          <w:p w:rsidR="00AD22C2" w:rsidRPr="00AD22C2" w:rsidRDefault="00AD22C2" w:rsidP="002941D3">
            <w:pPr>
              <w:rPr>
                <w:color w:val="000000"/>
              </w:rPr>
            </w:pPr>
            <w:r w:rsidRPr="00AD22C2">
              <w:rPr>
                <w:color w:val="000000"/>
              </w:rPr>
              <w:t>RUSYA FED</w:t>
            </w:r>
            <w:r>
              <w:rPr>
                <w:color w:val="000000"/>
              </w:rPr>
              <w:t>.</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2,0</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0,9</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4,9</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7,9</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16,9</w:t>
            </w:r>
          </w:p>
        </w:tc>
        <w:tc>
          <w:tcPr>
            <w:tcW w:w="1170" w:type="dxa"/>
            <w:shd w:val="clear" w:color="auto" w:fill="auto"/>
            <w:vAlign w:val="center"/>
            <w:hideMark/>
          </w:tcPr>
          <w:p w:rsidR="00AD22C2" w:rsidRPr="00AD22C2" w:rsidRDefault="00AD22C2" w:rsidP="002941D3">
            <w:pPr>
              <w:jc w:val="right"/>
              <w:rPr>
                <w:color w:val="000000"/>
              </w:rPr>
            </w:pPr>
            <w:r w:rsidRPr="00AD22C2">
              <w:rPr>
                <w:color w:val="000000"/>
              </w:rPr>
              <w:t>13,2</w:t>
            </w:r>
          </w:p>
        </w:tc>
      </w:tr>
      <w:tr w:rsidR="00AD22C2" w:rsidRPr="00AD22C2" w:rsidTr="002941D3">
        <w:trPr>
          <w:trHeight w:val="270"/>
          <w:jc w:val="center"/>
        </w:trPr>
        <w:tc>
          <w:tcPr>
            <w:tcW w:w="1747" w:type="dxa"/>
            <w:shd w:val="clear" w:color="auto" w:fill="auto"/>
            <w:hideMark/>
          </w:tcPr>
          <w:p w:rsidR="00AD22C2" w:rsidRPr="00AD22C2" w:rsidRDefault="00AD22C2" w:rsidP="002941D3">
            <w:pPr>
              <w:rPr>
                <w:color w:val="000000"/>
              </w:rPr>
            </w:pPr>
            <w:r w:rsidRPr="00AD22C2">
              <w:rPr>
                <w:color w:val="000000"/>
              </w:rPr>
              <w:t>HOLLANDA</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1,5</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1,7</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4,3</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2,0</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2,9</w:t>
            </w:r>
          </w:p>
        </w:tc>
        <w:tc>
          <w:tcPr>
            <w:tcW w:w="1170" w:type="dxa"/>
            <w:shd w:val="clear" w:color="auto" w:fill="auto"/>
            <w:vAlign w:val="center"/>
            <w:hideMark/>
          </w:tcPr>
          <w:p w:rsidR="00AD22C2" w:rsidRPr="00AD22C2" w:rsidRDefault="00AD22C2" w:rsidP="002941D3">
            <w:pPr>
              <w:jc w:val="right"/>
              <w:rPr>
                <w:color w:val="000000"/>
              </w:rPr>
            </w:pPr>
            <w:r w:rsidRPr="00AD22C2">
              <w:rPr>
                <w:color w:val="000000"/>
              </w:rPr>
              <w:t>8,2</w:t>
            </w:r>
          </w:p>
        </w:tc>
      </w:tr>
      <w:tr w:rsidR="00AD22C2" w:rsidRPr="00AD22C2" w:rsidTr="002941D3">
        <w:trPr>
          <w:trHeight w:val="270"/>
          <w:jc w:val="center"/>
        </w:trPr>
        <w:tc>
          <w:tcPr>
            <w:tcW w:w="1747" w:type="dxa"/>
            <w:shd w:val="clear" w:color="auto" w:fill="auto"/>
            <w:hideMark/>
          </w:tcPr>
          <w:p w:rsidR="00AD22C2" w:rsidRPr="00AD22C2" w:rsidRDefault="00AD22C2" w:rsidP="002941D3">
            <w:pPr>
              <w:rPr>
                <w:color w:val="000000"/>
              </w:rPr>
            </w:pPr>
            <w:r w:rsidRPr="00AD22C2">
              <w:rPr>
                <w:color w:val="000000"/>
              </w:rPr>
              <w:t>SLOVAKYA</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0,1</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4,9</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5,3</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6,3</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3,7</w:t>
            </w:r>
          </w:p>
        </w:tc>
        <w:tc>
          <w:tcPr>
            <w:tcW w:w="1170" w:type="dxa"/>
            <w:shd w:val="clear" w:color="auto" w:fill="auto"/>
            <w:vAlign w:val="center"/>
            <w:hideMark/>
          </w:tcPr>
          <w:p w:rsidR="00AD22C2" w:rsidRPr="00AD22C2" w:rsidRDefault="00AD22C2" w:rsidP="002941D3">
            <w:pPr>
              <w:jc w:val="right"/>
              <w:rPr>
                <w:color w:val="000000"/>
              </w:rPr>
            </w:pPr>
            <w:r w:rsidRPr="00AD22C2">
              <w:rPr>
                <w:color w:val="000000"/>
              </w:rPr>
              <w:t>4,1</w:t>
            </w:r>
          </w:p>
        </w:tc>
      </w:tr>
      <w:tr w:rsidR="00AD22C2" w:rsidRPr="00AD22C2" w:rsidTr="002941D3">
        <w:trPr>
          <w:trHeight w:val="270"/>
          <w:jc w:val="center"/>
        </w:trPr>
        <w:tc>
          <w:tcPr>
            <w:tcW w:w="1747" w:type="dxa"/>
            <w:shd w:val="clear" w:color="auto" w:fill="auto"/>
            <w:hideMark/>
          </w:tcPr>
          <w:p w:rsidR="00AD22C2" w:rsidRPr="00AD22C2" w:rsidRDefault="00AD22C2" w:rsidP="002941D3">
            <w:pPr>
              <w:rPr>
                <w:color w:val="000000"/>
              </w:rPr>
            </w:pPr>
            <w:r w:rsidRPr="00AD22C2">
              <w:rPr>
                <w:color w:val="000000"/>
              </w:rPr>
              <w:t>İSVEÇ</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10,3</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16,4</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11,0</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9,4</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5,6</w:t>
            </w:r>
          </w:p>
        </w:tc>
        <w:tc>
          <w:tcPr>
            <w:tcW w:w="1170" w:type="dxa"/>
            <w:shd w:val="clear" w:color="auto" w:fill="auto"/>
            <w:vAlign w:val="center"/>
            <w:hideMark/>
          </w:tcPr>
          <w:p w:rsidR="00AD22C2" w:rsidRPr="00AD22C2" w:rsidRDefault="00AD22C2" w:rsidP="002941D3">
            <w:pPr>
              <w:jc w:val="right"/>
              <w:rPr>
                <w:color w:val="000000"/>
              </w:rPr>
            </w:pPr>
            <w:r w:rsidRPr="00AD22C2">
              <w:rPr>
                <w:color w:val="000000"/>
              </w:rPr>
              <w:t>4,0</w:t>
            </w:r>
          </w:p>
        </w:tc>
      </w:tr>
      <w:tr w:rsidR="00AD22C2" w:rsidRPr="00AD22C2" w:rsidTr="002941D3">
        <w:trPr>
          <w:trHeight w:val="270"/>
          <w:jc w:val="center"/>
        </w:trPr>
        <w:tc>
          <w:tcPr>
            <w:tcW w:w="1747" w:type="dxa"/>
            <w:shd w:val="clear" w:color="auto" w:fill="auto"/>
            <w:hideMark/>
          </w:tcPr>
          <w:p w:rsidR="00AD22C2" w:rsidRPr="00AD22C2" w:rsidRDefault="00AD22C2" w:rsidP="002941D3">
            <w:pPr>
              <w:rPr>
                <w:color w:val="000000"/>
              </w:rPr>
            </w:pPr>
            <w:r w:rsidRPr="00AD22C2">
              <w:rPr>
                <w:color w:val="000000"/>
              </w:rPr>
              <w:t>SLOVENYA</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2,8</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3,9</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3,2</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2,6</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2,8</w:t>
            </w:r>
          </w:p>
        </w:tc>
        <w:tc>
          <w:tcPr>
            <w:tcW w:w="1170" w:type="dxa"/>
            <w:shd w:val="clear" w:color="auto" w:fill="auto"/>
            <w:vAlign w:val="center"/>
            <w:hideMark/>
          </w:tcPr>
          <w:p w:rsidR="00AD22C2" w:rsidRPr="00AD22C2" w:rsidRDefault="00AD22C2" w:rsidP="002941D3">
            <w:pPr>
              <w:jc w:val="right"/>
              <w:rPr>
                <w:color w:val="000000"/>
              </w:rPr>
            </w:pPr>
            <w:r w:rsidRPr="00AD22C2">
              <w:rPr>
                <w:color w:val="000000"/>
              </w:rPr>
              <w:t>3,5</w:t>
            </w:r>
          </w:p>
        </w:tc>
      </w:tr>
      <w:tr w:rsidR="00AD22C2" w:rsidRPr="00AD22C2" w:rsidTr="002941D3">
        <w:trPr>
          <w:trHeight w:val="270"/>
          <w:jc w:val="center"/>
        </w:trPr>
        <w:tc>
          <w:tcPr>
            <w:tcW w:w="1747" w:type="dxa"/>
            <w:shd w:val="clear" w:color="auto" w:fill="auto"/>
            <w:hideMark/>
          </w:tcPr>
          <w:p w:rsidR="00AD22C2" w:rsidRPr="00AD22C2" w:rsidRDefault="00AD22C2" w:rsidP="002941D3">
            <w:pPr>
              <w:rPr>
                <w:color w:val="000000"/>
              </w:rPr>
            </w:pPr>
            <w:r w:rsidRPr="00AD22C2">
              <w:rPr>
                <w:color w:val="000000"/>
              </w:rPr>
              <w:t>BREZİLYA</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8,4</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5,1</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3,6</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0,8</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0,4</w:t>
            </w:r>
          </w:p>
        </w:tc>
        <w:tc>
          <w:tcPr>
            <w:tcW w:w="1170" w:type="dxa"/>
            <w:shd w:val="clear" w:color="auto" w:fill="auto"/>
            <w:vAlign w:val="center"/>
            <w:hideMark/>
          </w:tcPr>
          <w:p w:rsidR="00AD22C2" w:rsidRPr="00AD22C2" w:rsidRDefault="00AD22C2" w:rsidP="002941D3">
            <w:pPr>
              <w:jc w:val="right"/>
              <w:rPr>
                <w:color w:val="000000"/>
              </w:rPr>
            </w:pPr>
            <w:r w:rsidRPr="00AD22C2">
              <w:rPr>
                <w:color w:val="000000"/>
              </w:rPr>
              <w:t>3,2</w:t>
            </w:r>
          </w:p>
        </w:tc>
      </w:tr>
      <w:tr w:rsidR="00AD22C2" w:rsidRPr="00AD22C2" w:rsidTr="002941D3">
        <w:trPr>
          <w:trHeight w:val="270"/>
          <w:jc w:val="center"/>
        </w:trPr>
        <w:tc>
          <w:tcPr>
            <w:tcW w:w="1747" w:type="dxa"/>
            <w:shd w:val="clear" w:color="auto" w:fill="auto"/>
            <w:hideMark/>
          </w:tcPr>
          <w:p w:rsidR="00AD22C2" w:rsidRPr="00AD22C2" w:rsidRDefault="00AD22C2" w:rsidP="002941D3">
            <w:pPr>
              <w:rPr>
                <w:color w:val="000000"/>
              </w:rPr>
            </w:pPr>
            <w:r w:rsidRPr="00AD22C2">
              <w:rPr>
                <w:color w:val="000000"/>
              </w:rPr>
              <w:t>KANADA</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1,6</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0,2</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2,6</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3,6</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4,3</w:t>
            </w:r>
          </w:p>
        </w:tc>
        <w:tc>
          <w:tcPr>
            <w:tcW w:w="1170" w:type="dxa"/>
            <w:shd w:val="clear" w:color="auto" w:fill="auto"/>
            <w:vAlign w:val="center"/>
            <w:hideMark/>
          </w:tcPr>
          <w:p w:rsidR="00AD22C2" w:rsidRPr="00AD22C2" w:rsidRDefault="00AD22C2" w:rsidP="002941D3">
            <w:pPr>
              <w:jc w:val="right"/>
              <w:rPr>
                <w:color w:val="000000"/>
              </w:rPr>
            </w:pPr>
            <w:r w:rsidRPr="00AD22C2">
              <w:rPr>
                <w:color w:val="000000"/>
              </w:rPr>
              <w:t>3,0</w:t>
            </w:r>
          </w:p>
        </w:tc>
      </w:tr>
      <w:tr w:rsidR="00AD22C2" w:rsidRPr="00AD22C2" w:rsidTr="002941D3">
        <w:trPr>
          <w:trHeight w:val="270"/>
          <w:jc w:val="center"/>
        </w:trPr>
        <w:tc>
          <w:tcPr>
            <w:tcW w:w="1747" w:type="dxa"/>
            <w:shd w:val="clear" w:color="auto" w:fill="auto"/>
            <w:hideMark/>
          </w:tcPr>
          <w:p w:rsidR="00AD22C2" w:rsidRPr="00AD22C2" w:rsidRDefault="00AD22C2" w:rsidP="002941D3">
            <w:pPr>
              <w:rPr>
                <w:color w:val="000000"/>
              </w:rPr>
            </w:pPr>
            <w:r w:rsidRPr="00AD22C2">
              <w:rPr>
                <w:color w:val="000000"/>
              </w:rPr>
              <w:t>ALMANYA</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3,9</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6,1</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3,1</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3,6</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4,1</w:t>
            </w:r>
          </w:p>
        </w:tc>
        <w:tc>
          <w:tcPr>
            <w:tcW w:w="1170" w:type="dxa"/>
            <w:shd w:val="clear" w:color="auto" w:fill="auto"/>
            <w:vAlign w:val="center"/>
            <w:hideMark/>
          </w:tcPr>
          <w:p w:rsidR="00AD22C2" w:rsidRPr="00AD22C2" w:rsidRDefault="00AD22C2" w:rsidP="002941D3">
            <w:pPr>
              <w:jc w:val="right"/>
              <w:rPr>
                <w:color w:val="000000"/>
              </w:rPr>
            </w:pPr>
            <w:r w:rsidRPr="00AD22C2">
              <w:rPr>
                <w:color w:val="000000"/>
              </w:rPr>
              <w:t>2,9</w:t>
            </w:r>
          </w:p>
        </w:tc>
      </w:tr>
      <w:tr w:rsidR="00AD22C2" w:rsidRPr="00AD22C2" w:rsidTr="002941D3">
        <w:trPr>
          <w:trHeight w:val="270"/>
          <w:jc w:val="center"/>
        </w:trPr>
        <w:tc>
          <w:tcPr>
            <w:tcW w:w="1747" w:type="dxa"/>
            <w:shd w:val="clear" w:color="auto" w:fill="auto"/>
            <w:hideMark/>
          </w:tcPr>
          <w:p w:rsidR="00AD22C2" w:rsidRPr="00AD22C2" w:rsidRDefault="00AD22C2" w:rsidP="002941D3">
            <w:pPr>
              <w:rPr>
                <w:color w:val="000000"/>
              </w:rPr>
            </w:pPr>
            <w:r w:rsidRPr="00AD22C2">
              <w:rPr>
                <w:color w:val="000000"/>
              </w:rPr>
              <w:t>ÇİN</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5,2</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6,5</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5,3</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7,5</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1,5</w:t>
            </w:r>
          </w:p>
        </w:tc>
        <w:tc>
          <w:tcPr>
            <w:tcW w:w="1170" w:type="dxa"/>
            <w:shd w:val="clear" w:color="auto" w:fill="auto"/>
            <w:vAlign w:val="center"/>
            <w:hideMark/>
          </w:tcPr>
          <w:p w:rsidR="00AD22C2" w:rsidRPr="00AD22C2" w:rsidRDefault="00AD22C2" w:rsidP="002941D3">
            <w:pPr>
              <w:jc w:val="right"/>
              <w:rPr>
                <w:color w:val="000000"/>
              </w:rPr>
            </w:pPr>
            <w:r w:rsidRPr="00AD22C2">
              <w:rPr>
                <w:color w:val="000000"/>
              </w:rPr>
              <w:t>2,8</w:t>
            </w:r>
          </w:p>
        </w:tc>
      </w:tr>
      <w:tr w:rsidR="00AD22C2" w:rsidRPr="00AD22C2" w:rsidTr="002941D3">
        <w:trPr>
          <w:trHeight w:val="270"/>
          <w:jc w:val="center"/>
        </w:trPr>
        <w:tc>
          <w:tcPr>
            <w:tcW w:w="1747" w:type="dxa"/>
            <w:shd w:val="clear" w:color="auto" w:fill="auto"/>
            <w:hideMark/>
          </w:tcPr>
          <w:p w:rsidR="00AD22C2" w:rsidRPr="00AD22C2" w:rsidRDefault="00AD22C2" w:rsidP="002941D3">
            <w:pPr>
              <w:rPr>
                <w:color w:val="000000"/>
              </w:rPr>
            </w:pPr>
            <w:r w:rsidRPr="00AD22C2">
              <w:rPr>
                <w:color w:val="000000"/>
              </w:rPr>
              <w:t>İSPANYA</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1,0</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2,1</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0,8</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1,3</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0,7</w:t>
            </w:r>
          </w:p>
        </w:tc>
        <w:tc>
          <w:tcPr>
            <w:tcW w:w="1170" w:type="dxa"/>
            <w:shd w:val="clear" w:color="auto" w:fill="auto"/>
            <w:vAlign w:val="center"/>
            <w:hideMark/>
          </w:tcPr>
          <w:p w:rsidR="00AD22C2" w:rsidRPr="00AD22C2" w:rsidRDefault="00AD22C2" w:rsidP="002941D3">
            <w:pPr>
              <w:jc w:val="right"/>
              <w:rPr>
                <w:color w:val="000000"/>
              </w:rPr>
            </w:pPr>
            <w:r w:rsidRPr="00AD22C2">
              <w:rPr>
                <w:color w:val="000000"/>
              </w:rPr>
              <w:t>1,7</w:t>
            </w:r>
          </w:p>
        </w:tc>
      </w:tr>
      <w:tr w:rsidR="00AD22C2" w:rsidRPr="00AD22C2" w:rsidTr="002941D3">
        <w:trPr>
          <w:trHeight w:val="270"/>
          <w:jc w:val="center"/>
        </w:trPr>
        <w:tc>
          <w:tcPr>
            <w:tcW w:w="1747" w:type="dxa"/>
            <w:shd w:val="clear" w:color="auto" w:fill="auto"/>
            <w:hideMark/>
          </w:tcPr>
          <w:p w:rsidR="00AD22C2" w:rsidRPr="00AD22C2" w:rsidRDefault="00AD22C2" w:rsidP="002941D3">
            <w:pPr>
              <w:rPr>
                <w:color w:val="000000"/>
              </w:rPr>
            </w:pPr>
            <w:r w:rsidRPr="00AD22C2">
              <w:rPr>
                <w:color w:val="000000"/>
              </w:rPr>
              <w:t>İSRAİL</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0,4</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0,1</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0,0</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0,0</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0,4</w:t>
            </w:r>
          </w:p>
        </w:tc>
        <w:tc>
          <w:tcPr>
            <w:tcW w:w="1170" w:type="dxa"/>
            <w:shd w:val="clear" w:color="auto" w:fill="auto"/>
            <w:vAlign w:val="center"/>
            <w:hideMark/>
          </w:tcPr>
          <w:p w:rsidR="00AD22C2" w:rsidRPr="00AD22C2" w:rsidRDefault="00AD22C2" w:rsidP="002941D3">
            <w:pPr>
              <w:jc w:val="right"/>
              <w:rPr>
                <w:color w:val="000000"/>
              </w:rPr>
            </w:pPr>
            <w:r w:rsidRPr="00AD22C2">
              <w:rPr>
                <w:color w:val="000000"/>
              </w:rPr>
              <w:t>1,6</w:t>
            </w:r>
          </w:p>
        </w:tc>
      </w:tr>
      <w:tr w:rsidR="00AD22C2" w:rsidRPr="00AD22C2" w:rsidTr="002941D3">
        <w:trPr>
          <w:trHeight w:val="270"/>
          <w:jc w:val="center"/>
        </w:trPr>
        <w:tc>
          <w:tcPr>
            <w:tcW w:w="1747" w:type="dxa"/>
            <w:shd w:val="clear" w:color="auto" w:fill="auto"/>
            <w:hideMark/>
          </w:tcPr>
          <w:p w:rsidR="00AD22C2" w:rsidRPr="00AD22C2" w:rsidRDefault="00AD22C2" w:rsidP="002941D3">
            <w:pPr>
              <w:rPr>
                <w:color w:val="000000"/>
              </w:rPr>
            </w:pPr>
            <w:r w:rsidRPr="00AD22C2">
              <w:rPr>
                <w:color w:val="000000"/>
              </w:rPr>
              <w:t>ENDONEZYA</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7,6</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6,1</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7,3</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12,6</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7,2</w:t>
            </w:r>
          </w:p>
        </w:tc>
        <w:tc>
          <w:tcPr>
            <w:tcW w:w="1170" w:type="dxa"/>
            <w:shd w:val="clear" w:color="auto" w:fill="auto"/>
            <w:vAlign w:val="center"/>
            <w:hideMark/>
          </w:tcPr>
          <w:p w:rsidR="00AD22C2" w:rsidRPr="00AD22C2" w:rsidRDefault="00AD22C2" w:rsidP="002941D3">
            <w:pPr>
              <w:jc w:val="right"/>
              <w:rPr>
                <w:color w:val="000000"/>
              </w:rPr>
            </w:pPr>
            <w:r w:rsidRPr="00AD22C2">
              <w:rPr>
                <w:color w:val="000000"/>
              </w:rPr>
              <w:t>1,2</w:t>
            </w:r>
          </w:p>
        </w:tc>
      </w:tr>
      <w:tr w:rsidR="00AD22C2" w:rsidRPr="00AD22C2" w:rsidTr="002941D3">
        <w:trPr>
          <w:trHeight w:val="270"/>
          <w:jc w:val="center"/>
        </w:trPr>
        <w:tc>
          <w:tcPr>
            <w:tcW w:w="1747" w:type="dxa"/>
            <w:shd w:val="clear" w:color="auto" w:fill="auto"/>
            <w:hideMark/>
          </w:tcPr>
          <w:p w:rsidR="00AD22C2" w:rsidRPr="00AD22C2" w:rsidRDefault="00AD22C2" w:rsidP="002941D3">
            <w:pPr>
              <w:rPr>
                <w:color w:val="000000"/>
              </w:rPr>
            </w:pPr>
            <w:r w:rsidRPr="00AD22C2">
              <w:rPr>
                <w:color w:val="000000"/>
              </w:rPr>
              <w:t>DİĞERLERİ</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17,0</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13,4</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8,6</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4,1</w:t>
            </w:r>
          </w:p>
        </w:tc>
        <w:tc>
          <w:tcPr>
            <w:tcW w:w="805" w:type="dxa"/>
            <w:shd w:val="clear" w:color="auto" w:fill="auto"/>
            <w:vAlign w:val="center"/>
            <w:hideMark/>
          </w:tcPr>
          <w:p w:rsidR="00AD22C2" w:rsidRPr="00AD22C2" w:rsidRDefault="00AD22C2" w:rsidP="002941D3">
            <w:pPr>
              <w:jc w:val="right"/>
              <w:rPr>
                <w:color w:val="000000"/>
              </w:rPr>
            </w:pPr>
            <w:r w:rsidRPr="00AD22C2">
              <w:rPr>
                <w:color w:val="000000"/>
              </w:rPr>
              <w:t>5,0</w:t>
            </w:r>
          </w:p>
        </w:tc>
        <w:tc>
          <w:tcPr>
            <w:tcW w:w="1170" w:type="dxa"/>
            <w:shd w:val="clear" w:color="auto" w:fill="auto"/>
            <w:vAlign w:val="center"/>
            <w:hideMark/>
          </w:tcPr>
          <w:p w:rsidR="00AD22C2" w:rsidRPr="00AD22C2" w:rsidRDefault="00AD22C2" w:rsidP="002941D3">
            <w:pPr>
              <w:jc w:val="right"/>
              <w:rPr>
                <w:color w:val="000000"/>
              </w:rPr>
            </w:pPr>
            <w:r w:rsidRPr="00AD22C2">
              <w:rPr>
                <w:color w:val="000000"/>
              </w:rPr>
              <w:t>3,0</w:t>
            </w:r>
          </w:p>
        </w:tc>
      </w:tr>
    </w:tbl>
    <w:p w:rsidR="002E65C6" w:rsidRDefault="002E65C6" w:rsidP="002941D3">
      <w:pPr>
        <w:jc w:val="both"/>
      </w:pPr>
    </w:p>
    <w:p w:rsidR="00694487" w:rsidRDefault="00C96239" w:rsidP="002941D3">
      <w:pPr>
        <w:ind w:firstLine="708"/>
        <w:jc w:val="both"/>
      </w:pPr>
      <w:r>
        <w:t>İnceleme kapsamı dönemde, 2011 yılından itibaren Portekiz’in en önemli tedarikçi konumunda bulunduğu; Finlandiya, ABD, Rusya ve İsveç’in ise önemli diğer tedarikçiler olduğu görülmektedir. İnceleme kapsamı dönemde göze çarpan bir diğer gelişme ise, Endonezya’nın payının yıllar itibariyle azalması ve en son 2015 yılının ilk beş ayında %1,2 seviyesinde gerçekleşmesidir.</w:t>
      </w:r>
      <w:r w:rsidR="004B02C7">
        <w:t xml:space="preserve"> </w:t>
      </w:r>
    </w:p>
    <w:p w:rsidR="00694487" w:rsidRDefault="00694487" w:rsidP="002941D3">
      <w:pPr>
        <w:ind w:firstLine="708"/>
        <w:jc w:val="both"/>
      </w:pPr>
    </w:p>
    <w:p w:rsidR="00C96239" w:rsidRDefault="006202FC" w:rsidP="002941D3">
      <w:pPr>
        <w:ind w:firstLine="708"/>
        <w:jc w:val="both"/>
      </w:pPr>
      <w:r>
        <w:t xml:space="preserve">Yine, </w:t>
      </w:r>
      <w:r w:rsidR="004B02C7">
        <w:t xml:space="preserve">en önemli ihracatçı </w:t>
      </w:r>
      <w:r w:rsidR="00694487">
        <w:t xml:space="preserve">ülke </w:t>
      </w:r>
      <w:r w:rsidR="004B02C7">
        <w:t xml:space="preserve">olan Portekiz’den gerçekleştirilen </w:t>
      </w:r>
      <w:proofErr w:type="gramStart"/>
      <w:r w:rsidR="004B02C7">
        <w:t>kağıt</w:t>
      </w:r>
      <w:proofErr w:type="gramEnd"/>
      <w:r w:rsidR="004B02C7">
        <w:t xml:space="preserve"> ithalatının </w:t>
      </w:r>
      <w:r w:rsidR="00F56A03">
        <w:t xml:space="preserve">yapılan araştırmalar neticesinde </w:t>
      </w:r>
      <w:r w:rsidR="00694487">
        <w:t>Portekiz kağıt üretimi içerisinde çok küçük bir paya sahip olduğu aşağıdaki tablodan görülmektedir.</w:t>
      </w:r>
    </w:p>
    <w:p w:rsidR="00C63E25" w:rsidRDefault="00C63E25" w:rsidP="002941D3">
      <w:pPr>
        <w:ind w:firstLine="708"/>
        <w:jc w:val="both"/>
      </w:pPr>
    </w:p>
    <w:p w:rsidR="00C63E25" w:rsidRDefault="00C63E25" w:rsidP="002941D3">
      <w:pPr>
        <w:ind w:firstLine="708"/>
        <w:jc w:val="both"/>
      </w:pPr>
    </w:p>
    <w:tbl>
      <w:tblPr>
        <w:tblW w:w="9016" w:type="dxa"/>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176"/>
        <w:gridCol w:w="1204"/>
        <w:gridCol w:w="1124"/>
        <w:gridCol w:w="1252"/>
        <w:gridCol w:w="1291"/>
        <w:gridCol w:w="1065"/>
      </w:tblGrid>
      <w:tr w:rsidR="004B02C7" w:rsidRPr="00125008" w:rsidTr="00C63E25">
        <w:trPr>
          <w:trHeight w:val="300"/>
          <w:jc w:val="center"/>
        </w:trPr>
        <w:tc>
          <w:tcPr>
            <w:tcW w:w="1904" w:type="dxa"/>
            <w:shd w:val="clear" w:color="auto" w:fill="auto"/>
            <w:vAlign w:val="center"/>
            <w:hideMark/>
          </w:tcPr>
          <w:p w:rsidR="004B02C7" w:rsidRPr="006E452D" w:rsidRDefault="004B02C7" w:rsidP="002941D3">
            <w:pPr>
              <w:rPr>
                <w:b/>
                <w:color w:val="000000"/>
                <w:sz w:val="20"/>
                <w:szCs w:val="20"/>
              </w:rPr>
            </w:pPr>
            <w:r w:rsidRPr="006E452D">
              <w:rPr>
                <w:b/>
                <w:color w:val="000000"/>
                <w:sz w:val="20"/>
                <w:szCs w:val="20"/>
              </w:rPr>
              <w:lastRenderedPageBreak/>
              <w:t>PORTEKİZ (TON)</w:t>
            </w:r>
          </w:p>
        </w:tc>
        <w:tc>
          <w:tcPr>
            <w:tcW w:w="1176" w:type="dxa"/>
            <w:shd w:val="clear" w:color="auto" w:fill="auto"/>
            <w:vAlign w:val="center"/>
            <w:hideMark/>
          </w:tcPr>
          <w:p w:rsidR="004B02C7" w:rsidRPr="006E452D" w:rsidRDefault="004B02C7" w:rsidP="002941D3">
            <w:pPr>
              <w:jc w:val="center"/>
              <w:rPr>
                <w:b/>
                <w:color w:val="000000"/>
                <w:sz w:val="20"/>
                <w:szCs w:val="20"/>
              </w:rPr>
            </w:pPr>
            <w:r w:rsidRPr="006E452D">
              <w:rPr>
                <w:b/>
                <w:color w:val="000000"/>
                <w:sz w:val="20"/>
                <w:szCs w:val="20"/>
              </w:rPr>
              <w:t>2008</w:t>
            </w:r>
          </w:p>
        </w:tc>
        <w:tc>
          <w:tcPr>
            <w:tcW w:w="1204" w:type="dxa"/>
            <w:shd w:val="clear" w:color="auto" w:fill="auto"/>
            <w:vAlign w:val="center"/>
            <w:hideMark/>
          </w:tcPr>
          <w:p w:rsidR="004B02C7" w:rsidRPr="006E452D" w:rsidRDefault="004B02C7" w:rsidP="002941D3">
            <w:pPr>
              <w:jc w:val="center"/>
              <w:rPr>
                <w:b/>
                <w:color w:val="000000"/>
                <w:sz w:val="20"/>
                <w:szCs w:val="20"/>
              </w:rPr>
            </w:pPr>
            <w:r w:rsidRPr="006E452D">
              <w:rPr>
                <w:b/>
                <w:color w:val="000000"/>
                <w:sz w:val="20"/>
                <w:szCs w:val="20"/>
              </w:rPr>
              <w:t>2009</w:t>
            </w:r>
          </w:p>
        </w:tc>
        <w:tc>
          <w:tcPr>
            <w:tcW w:w="1124" w:type="dxa"/>
            <w:shd w:val="clear" w:color="auto" w:fill="auto"/>
            <w:vAlign w:val="center"/>
            <w:hideMark/>
          </w:tcPr>
          <w:p w:rsidR="004B02C7" w:rsidRPr="006E452D" w:rsidRDefault="004B02C7" w:rsidP="002941D3">
            <w:pPr>
              <w:jc w:val="center"/>
              <w:rPr>
                <w:b/>
                <w:color w:val="000000"/>
                <w:sz w:val="20"/>
                <w:szCs w:val="20"/>
              </w:rPr>
            </w:pPr>
            <w:r w:rsidRPr="006E452D">
              <w:rPr>
                <w:b/>
                <w:color w:val="000000"/>
                <w:sz w:val="20"/>
                <w:szCs w:val="20"/>
              </w:rPr>
              <w:t>2010</w:t>
            </w:r>
          </w:p>
        </w:tc>
        <w:tc>
          <w:tcPr>
            <w:tcW w:w="1252" w:type="dxa"/>
            <w:shd w:val="clear" w:color="auto" w:fill="auto"/>
            <w:vAlign w:val="center"/>
            <w:hideMark/>
          </w:tcPr>
          <w:p w:rsidR="004B02C7" w:rsidRPr="006E452D" w:rsidRDefault="004B02C7" w:rsidP="002941D3">
            <w:pPr>
              <w:jc w:val="center"/>
              <w:rPr>
                <w:b/>
                <w:color w:val="000000"/>
                <w:sz w:val="20"/>
                <w:szCs w:val="20"/>
              </w:rPr>
            </w:pPr>
            <w:r w:rsidRPr="006E452D">
              <w:rPr>
                <w:b/>
                <w:color w:val="000000"/>
                <w:sz w:val="20"/>
                <w:szCs w:val="20"/>
              </w:rPr>
              <w:t>2011</w:t>
            </w:r>
          </w:p>
        </w:tc>
        <w:tc>
          <w:tcPr>
            <w:tcW w:w="1291" w:type="dxa"/>
            <w:shd w:val="clear" w:color="auto" w:fill="auto"/>
            <w:vAlign w:val="center"/>
            <w:hideMark/>
          </w:tcPr>
          <w:p w:rsidR="004B02C7" w:rsidRPr="006E452D" w:rsidRDefault="004B02C7" w:rsidP="002941D3">
            <w:pPr>
              <w:jc w:val="center"/>
              <w:rPr>
                <w:b/>
                <w:color w:val="000000"/>
                <w:sz w:val="20"/>
                <w:szCs w:val="20"/>
              </w:rPr>
            </w:pPr>
            <w:r w:rsidRPr="006E452D">
              <w:rPr>
                <w:b/>
                <w:color w:val="000000"/>
                <w:sz w:val="20"/>
                <w:szCs w:val="20"/>
              </w:rPr>
              <w:t>2012</w:t>
            </w:r>
          </w:p>
        </w:tc>
        <w:tc>
          <w:tcPr>
            <w:tcW w:w="1065" w:type="dxa"/>
            <w:shd w:val="clear" w:color="auto" w:fill="auto"/>
            <w:vAlign w:val="center"/>
            <w:hideMark/>
          </w:tcPr>
          <w:p w:rsidR="004B02C7" w:rsidRPr="006E452D" w:rsidRDefault="004B02C7" w:rsidP="002941D3">
            <w:pPr>
              <w:jc w:val="center"/>
              <w:rPr>
                <w:b/>
                <w:color w:val="000000"/>
                <w:sz w:val="20"/>
                <w:szCs w:val="20"/>
              </w:rPr>
            </w:pPr>
            <w:r w:rsidRPr="006E452D">
              <w:rPr>
                <w:b/>
                <w:color w:val="000000"/>
                <w:sz w:val="20"/>
                <w:szCs w:val="20"/>
              </w:rPr>
              <w:t>2013</w:t>
            </w:r>
          </w:p>
        </w:tc>
      </w:tr>
      <w:tr w:rsidR="004B02C7" w:rsidRPr="00125008" w:rsidTr="00C63E25">
        <w:trPr>
          <w:trHeight w:val="300"/>
          <w:jc w:val="center"/>
        </w:trPr>
        <w:tc>
          <w:tcPr>
            <w:tcW w:w="1904" w:type="dxa"/>
            <w:shd w:val="clear" w:color="auto" w:fill="auto"/>
            <w:noWrap/>
            <w:vAlign w:val="center"/>
            <w:hideMark/>
          </w:tcPr>
          <w:p w:rsidR="004B02C7" w:rsidRPr="006E452D" w:rsidRDefault="004B02C7" w:rsidP="002941D3">
            <w:pPr>
              <w:rPr>
                <w:b/>
                <w:color w:val="000000"/>
                <w:szCs w:val="18"/>
              </w:rPr>
            </w:pPr>
            <w:r w:rsidRPr="006E452D">
              <w:rPr>
                <w:b/>
                <w:color w:val="000000"/>
                <w:szCs w:val="18"/>
              </w:rPr>
              <w:t>Yazı tabı üretimi</w:t>
            </w:r>
          </w:p>
        </w:tc>
        <w:tc>
          <w:tcPr>
            <w:tcW w:w="1176" w:type="dxa"/>
            <w:shd w:val="clear" w:color="auto" w:fill="auto"/>
            <w:noWrap/>
            <w:vAlign w:val="center"/>
            <w:hideMark/>
          </w:tcPr>
          <w:p w:rsidR="004B02C7" w:rsidRPr="006E452D" w:rsidRDefault="004B02C7" w:rsidP="002941D3">
            <w:pPr>
              <w:jc w:val="right"/>
              <w:rPr>
                <w:color w:val="000000"/>
                <w:szCs w:val="18"/>
              </w:rPr>
            </w:pPr>
            <w:r w:rsidRPr="006E452D">
              <w:rPr>
                <w:color w:val="000000"/>
                <w:szCs w:val="18"/>
              </w:rPr>
              <w:t>1.064.218</w:t>
            </w:r>
          </w:p>
        </w:tc>
        <w:tc>
          <w:tcPr>
            <w:tcW w:w="1204" w:type="dxa"/>
            <w:shd w:val="clear" w:color="auto" w:fill="auto"/>
            <w:noWrap/>
            <w:vAlign w:val="center"/>
            <w:hideMark/>
          </w:tcPr>
          <w:p w:rsidR="004B02C7" w:rsidRPr="006E452D" w:rsidRDefault="004B02C7" w:rsidP="002941D3">
            <w:pPr>
              <w:jc w:val="right"/>
              <w:rPr>
                <w:color w:val="000000"/>
                <w:szCs w:val="18"/>
              </w:rPr>
            </w:pPr>
            <w:r w:rsidRPr="006E452D">
              <w:rPr>
                <w:color w:val="000000"/>
                <w:szCs w:val="18"/>
              </w:rPr>
              <w:t>1.088.300</w:t>
            </w:r>
          </w:p>
        </w:tc>
        <w:tc>
          <w:tcPr>
            <w:tcW w:w="1124" w:type="dxa"/>
            <w:shd w:val="clear" w:color="auto" w:fill="auto"/>
            <w:noWrap/>
            <w:vAlign w:val="center"/>
            <w:hideMark/>
          </w:tcPr>
          <w:p w:rsidR="004B02C7" w:rsidRPr="006E452D" w:rsidRDefault="004B02C7" w:rsidP="002941D3">
            <w:pPr>
              <w:jc w:val="right"/>
              <w:rPr>
                <w:color w:val="000000"/>
                <w:szCs w:val="18"/>
              </w:rPr>
            </w:pPr>
            <w:r w:rsidRPr="006E452D">
              <w:rPr>
                <w:color w:val="000000"/>
                <w:szCs w:val="18"/>
              </w:rPr>
              <w:t>934.187</w:t>
            </w:r>
          </w:p>
        </w:tc>
        <w:tc>
          <w:tcPr>
            <w:tcW w:w="1252" w:type="dxa"/>
            <w:shd w:val="clear" w:color="auto" w:fill="auto"/>
            <w:noWrap/>
            <w:vAlign w:val="center"/>
            <w:hideMark/>
          </w:tcPr>
          <w:p w:rsidR="004B02C7" w:rsidRPr="006E452D" w:rsidRDefault="004B02C7" w:rsidP="002941D3">
            <w:pPr>
              <w:jc w:val="right"/>
              <w:rPr>
                <w:color w:val="000000"/>
                <w:szCs w:val="18"/>
              </w:rPr>
            </w:pPr>
            <w:r w:rsidRPr="006E452D">
              <w:rPr>
                <w:color w:val="000000"/>
                <w:szCs w:val="18"/>
              </w:rPr>
              <w:t>1.551.700</w:t>
            </w:r>
          </w:p>
        </w:tc>
        <w:tc>
          <w:tcPr>
            <w:tcW w:w="1291" w:type="dxa"/>
            <w:shd w:val="clear" w:color="auto" w:fill="auto"/>
            <w:noWrap/>
            <w:vAlign w:val="center"/>
            <w:hideMark/>
          </w:tcPr>
          <w:p w:rsidR="004B02C7" w:rsidRPr="006E452D" w:rsidRDefault="004B02C7" w:rsidP="002941D3">
            <w:pPr>
              <w:jc w:val="right"/>
              <w:rPr>
                <w:color w:val="000000"/>
                <w:szCs w:val="18"/>
              </w:rPr>
            </w:pPr>
            <w:r w:rsidRPr="006E452D">
              <w:rPr>
                <w:color w:val="000000"/>
                <w:szCs w:val="18"/>
              </w:rPr>
              <w:t>1.563.000</w:t>
            </w:r>
          </w:p>
        </w:tc>
        <w:tc>
          <w:tcPr>
            <w:tcW w:w="1065" w:type="dxa"/>
            <w:shd w:val="clear" w:color="auto" w:fill="auto"/>
            <w:noWrap/>
            <w:vAlign w:val="center"/>
            <w:hideMark/>
          </w:tcPr>
          <w:p w:rsidR="004B02C7" w:rsidRPr="006E452D" w:rsidRDefault="004B02C7" w:rsidP="002941D3">
            <w:pPr>
              <w:jc w:val="right"/>
              <w:rPr>
                <w:color w:val="000000"/>
                <w:szCs w:val="16"/>
              </w:rPr>
            </w:pPr>
            <w:r>
              <w:rPr>
                <w:color w:val="000000"/>
                <w:szCs w:val="16"/>
              </w:rPr>
              <w:t>-</w:t>
            </w:r>
          </w:p>
        </w:tc>
      </w:tr>
      <w:tr w:rsidR="004B02C7" w:rsidRPr="00125008" w:rsidTr="00C63E25">
        <w:trPr>
          <w:trHeight w:val="300"/>
          <w:jc w:val="center"/>
        </w:trPr>
        <w:tc>
          <w:tcPr>
            <w:tcW w:w="1904" w:type="dxa"/>
            <w:shd w:val="clear" w:color="auto" w:fill="auto"/>
            <w:noWrap/>
            <w:vAlign w:val="bottom"/>
            <w:hideMark/>
          </w:tcPr>
          <w:p w:rsidR="004B02C7" w:rsidRPr="006E452D" w:rsidRDefault="004B02C7" w:rsidP="002941D3">
            <w:pPr>
              <w:rPr>
                <w:b/>
                <w:color w:val="000000"/>
                <w:szCs w:val="18"/>
              </w:rPr>
            </w:pPr>
            <w:r w:rsidRPr="006E452D">
              <w:rPr>
                <w:b/>
                <w:color w:val="000000"/>
                <w:szCs w:val="18"/>
              </w:rPr>
              <w:t>Türkiye'ye ihracatı</w:t>
            </w:r>
          </w:p>
        </w:tc>
        <w:tc>
          <w:tcPr>
            <w:tcW w:w="1176" w:type="dxa"/>
            <w:shd w:val="clear" w:color="auto" w:fill="auto"/>
            <w:noWrap/>
            <w:vAlign w:val="center"/>
            <w:hideMark/>
          </w:tcPr>
          <w:p w:rsidR="004B02C7" w:rsidRPr="006E452D" w:rsidRDefault="004B02C7" w:rsidP="002941D3">
            <w:pPr>
              <w:jc w:val="right"/>
              <w:rPr>
                <w:color w:val="000000"/>
                <w:szCs w:val="18"/>
              </w:rPr>
            </w:pPr>
            <w:r w:rsidRPr="006E452D">
              <w:rPr>
                <w:color w:val="000000"/>
                <w:szCs w:val="18"/>
              </w:rPr>
              <w:t>16.420</w:t>
            </w:r>
          </w:p>
        </w:tc>
        <w:tc>
          <w:tcPr>
            <w:tcW w:w="1204" w:type="dxa"/>
            <w:shd w:val="clear" w:color="auto" w:fill="auto"/>
            <w:noWrap/>
            <w:vAlign w:val="center"/>
            <w:hideMark/>
          </w:tcPr>
          <w:p w:rsidR="004B02C7" w:rsidRPr="006E452D" w:rsidRDefault="004B02C7" w:rsidP="002941D3">
            <w:pPr>
              <w:jc w:val="right"/>
              <w:rPr>
                <w:color w:val="000000"/>
                <w:szCs w:val="18"/>
              </w:rPr>
            </w:pPr>
            <w:r w:rsidRPr="006E452D">
              <w:rPr>
                <w:color w:val="000000"/>
                <w:szCs w:val="18"/>
              </w:rPr>
              <w:t>13.372</w:t>
            </w:r>
          </w:p>
        </w:tc>
        <w:tc>
          <w:tcPr>
            <w:tcW w:w="1124" w:type="dxa"/>
            <w:shd w:val="clear" w:color="auto" w:fill="auto"/>
            <w:noWrap/>
            <w:vAlign w:val="center"/>
            <w:hideMark/>
          </w:tcPr>
          <w:p w:rsidR="004B02C7" w:rsidRPr="006E452D" w:rsidRDefault="004B02C7" w:rsidP="002941D3">
            <w:pPr>
              <w:jc w:val="right"/>
              <w:rPr>
                <w:color w:val="000000"/>
                <w:szCs w:val="18"/>
              </w:rPr>
            </w:pPr>
            <w:r w:rsidRPr="006E452D">
              <w:rPr>
                <w:color w:val="000000"/>
                <w:szCs w:val="18"/>
              </w:rPr>
              <w:t>39.969</w:t>
            </w:r>
          </w:p>
        </w:tc>
        <w:tc>
          <w:tcPr>
            <w:tcW w:w="1252" w:type="dxa"/>
            <w:shd w:val="clear" w:color="auto" w:fill="auto"/>
            <w:noWrap/>
            <w:vAlign w:val="center"/>
            <w:hideMark/>
          </w:tcPr>
          <w:p w:rsidR="004B02C7" w:rsidRPr="006E452D" w:rsidRDefault="004B02C7" w:rsidP="002941D3">
            <w:pPr>
              <w:jc w:val="right"/>
              <w:rPr>
                <w:color w:val="000000"/>
                <w:szCs w:val="18"/>
              </w:rPr>
            </w:pPr>
            <w:r w:rsidRPr="006E452D">
              <w:rPr>
                <w:color w:val="000000"/>
                <w:szCs w:val="18"/>
              </w:rPr>
              <w:t>46.485</w:t>
            </w:r>
          </w:p>
        </w:tc>
        <w:tc>
          <w:tcPr>
            <w:tcW w:w="1291" w:type="dxa"/>
            <w:shd w:val="clear" w:color="auto" w:fill="auto"/>
            <w:noWrap/>
            <w:vAlign w:val="center"/>
            <w:hideMark/>
          </w:tcPr>
          <w:p w:rsidR="004B02C7" w:rsidRPr="006E452D" w:rsidRDefault="004B02C7" w:rsidP="002941D3">
            <w:pPr>
              <w:jc w:val="right"/>
              <w:rPr>
                <w:color w:val="000000"/>
                <w:szCs w:val="18"/>
              </w:rPr>
            </w:pPr>
            <w:r w:rsidRPr="006E452D">
              <w:rPr>
                <w:color w:val="000000"/>
                <w:szCs w:val="18"/>
              </w:rPr>
              <w:t>50.379</w:t>
            </w:r>
          </w:p>
        </w:tc>
        <w:tc>
          <w:tcPr>
            <w:tcW w:w="1065" w:type="dxa"/>
            <w:shd w:val="clear" w:color="auto" w:fill="auto"/>
            <w:noWrap/>
            <w:vAlign w:val="center"/>
            <w:hideMark/>
          </w:tcPr>
          <w:p w:rsidR="004B02C7" w:rsidRPr="006E452D" w:rsidRDefault="004B02C7" w:rsidP="002941D3">
            <w:pPr>
              <w:jc w:val="right"/>
              <w:rPr>
                <w:color w:val="000000"/>
                <w:szCs w:val="18"/>
              </w:rPr>
            </w:pPr>
            <w:r w:rsidRPr="006E452D">
              <w:rPr>
                <w:color w:val="000000"/>
                <w:szCs w:val="18"/>
              </w:rPr>
              <w:t>67.957</w:t>
            </w:r>
          </w:p>
        </w:tc>
      </w:tr>
    </w:tbl>
    <w:p w:rsidR="004B02C7" w:rsidRDefault="00694487" w:rsidP="002941D3">
      <w:pPr>
        <w:jc w:val="both"/>
      </w:pPr>
      <w:proofErr w:type="spellStart"/>
      <w:r>
        <w:t>Kaynak:FAOSTAT</w:t>
      </w:r>
      <w:proofErr w:type="spellEnd"/>
      <w:r>
        <w:t>,</w:t>
      </w:r>
      <w:r w:rsidRPr="00694487">
        <w:t xml:space="preserve"> </w:t>
      </w:r>
      <w:hyperlink r:id="rId11" w:history="1">
        <w:r w:rsidRPr="00AF0562">
          <w:rPr>
            <w:rStyle w:val="Kpr"/>
          </w:rPr>
          <w:t>http://faostat.fao.org/site/342/default.aspx</w:t>
        </w:r>
      </w:hyperlink>
      <w:r>
        <w:t>, 24.7.2015 tarihinde erişildi</w:t>
      </w:r>
    </w:p>
    <w:p w:rsidR="006202FC" w:rsidRDefault="006202FC" w:rsidP="002941D3">
      <w:pPr>
        <w:jc w:val="both"/>
      </w:pPr>
    </w:p>
    <w:p w:rsidR="006202FC" w:rsidRDefault="006202FC" w:rsidP="00B5122C">
      <w:pPr>
        <w:ind w:firstLine="708"/>
        <w:jc w:val="both"/>
      </w:pPr>
      <w:r>
        <w:t xml:space="preserve">Son olarak ABD tarafından verilen ihracat teşviklerinin etkisi değerlendirildiğinde üstteki ülke payları tablosundan da görüleceği üzere </w:t>
      </w:r>
      <w:r w:rsidR="00FA6BE6">
        <w:t xml:space="preserve">toplam </w:t>
      </w:r>
      <w:proofErr w:type="gramStart"/>
      <w:r w:rsidR="00FA6BE6">
        <w:t>kağıt</w:t>
      </w:r>
      <w:proofErr w:type="gramEnd"/>
      <w:r w:rsidR="00FA6BE6">
        <w:t xml:space="preserve"> ithalatı içerisinde </w:t>
      </w:r>
      <w:r>
        <w:t xml:space="preserve">ABD’nin payı </w:t>
      </w:r>
      <w:r w:rsidR="00FA6BE6">
        <w:t xml:space="preserve">incelenen dönemde </w:t>
      </w:r>
      <w:r>
        <w:t>yıllar i</w:t>
      </w:r>
      <w:r w:rsidR="00FA6BE6">
        <w:t>tibariyle azalmıştır. Ayrıca bahse konu teşvikler uzun yıllardır verilmekte olup</w:t>
      </w:r>
      <w:r w:rsidRPr="002B2E83">
        <w:rPr>
          <w:rStyle w:val="DipnotBavurusu"/>
        </w:rPr>
        <w:footnoteReference w:id="7"/>
      </w:r>
      <w:r w:rsidR="00FA6BE6">
        <w:t xml:space="preserve"> aşağıdaki tabloda gösterildiği üzere dalgalı bir seyir izlemekte ve en son 2014 yılı itibariyle ciddi bir düşüş sergilemektedir. </w:t>
      </w:r>
    </w:p>
    <w:p w:rsidR="00FA6BE6" w:rsidRPr="002B2E83" w:rsidRDefault="00FA6BE6" w:rsidP="002941D3">
      <w:pPr>
        <w:jc w:val="both"/>
      </w:pPr>
    </w:p>
    <w:tbl>
      <w:tblPr>
        <w:tblW w:w="8572" w:type="dxa"/>
        <w:jc w:val="center"/>
        <w:tblInd w:w="93" w:type="dxa"/>
        <w:tblLook w:val="04A0" w:firstRow="1" w:lastRow="0" w:firstColumn="1" w:lastColumn="0" w:noHBand="0" w:noVBand="1"/>
      </w:tblPr>
      <w:tblGrid>
        <w:gridCol w:w="994"/>
        <w:gridCol w:w="3712"/>
        <w:gridCol w:w="2294"/>
        <w:gridCol w:w="1572"/>
      </w:tblGrid>
      <w:tr w:rsidR="006202FC" w:rsidRPr="002B2E83" w:rsidTr="001C1DA7">
        <w:trPr>
          <w:trHeight w:val="300"/>
          <w:jc w:val="center"/>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2FC" w:rsidRPr="006202FC" w:rsidRDefault="006202FC" w:rsidP="002941D3">
            <w:pPr>
              <w:jc w:val="center"/>
              <w:rPr>
                <w:b/>
                <w:color w:val="000000"/>
                <w:sz w:val="20"/>
                <w:szCs w:val="20"/>
              </w:rPr>
            </w:pPr>
            <w:r w:rsidRPr="006202FC">
              <w:rPr>
                <w:b/>
                <w:color w:val="000000"/>
                <w:sz w:val="20"/>
                <w:szCs w:val="20"/>
              </w:rPr>
              <w:t>YILLAR</w:t>
            </w:r>
          </w:p>
        </w:tc>
        <w:tc>
          <w:tcPr>
            <w:tcW w:w="3712" w:type="dxa"/>
            <w:tcBorders>
              <w:top w:val="single" w:sz="4" w:space="0" w:color="auto"/>
              <w:left w:val="nil"/>
              <w:bottom w:val="single" w:sz="4" w:space="0" w:color="auto"/>
              <w:right w:val="single" w:sz="4" w:space="0" w:color="auto"/>
            </w:tcBorders>
            <w:shd w:val="clear" w:color="auto" w:fill="auto"/>
            <w:noWrap/>
            <w:vAlign w:val="bottom"/>
            <w:hideMark/>
          </w:tcPr>
          <w:p w:rsidR="006202FC" w:rsidRPr="006202FC" w:rsidRDefault="006202FC" w:rsidP="002941D3">
            <w:pPr>
              <w:jc w:val="center"/>
              <w:rPr>
                <w:b/>
                <w:color w:val="000000"/>
                <w:sz w:val="20"/>
                <w:szCs w:val="20"/>
              </w:rPr>
            </w:pPr>
            <w:r w:rsidRPr="006202FC">
              <w:rPr>
                <w:b/>
                <w:color w:val="000000"/>
                <w:sz w:val="20"/>
                <w:szCs w:val="20"/>
              </w:rPr>
              <w:t>TÜRKİYE TARAFINDAN KULLANILAN GSM102 KREDİLERİ TOPLAM KREDİ $</w:t>
            </w:r>
          </w:p>
        </w:tc>
        <w:tc>
          <w:tcPr>
            <w:tcW w:w="2294" w:type="dxa"/>
            <w:tcBorders>
              <w:top w:val="single" w:sz="4" w:space="0" w:color="auto"/>
              <w:left w:val="nil"/>
              <w:bottom w:val="single" w:sz="4" w:space="0" w:color="auto"/>
              <w:right w:val="single" w:sz="4" w:space="0" w:color="auto"/>
            </w:tcBorders>
            <w:shd w:val="clear" w:color="auto" w:fill="auto"/>
            <w:noWrap/>
            <w:vAlign w:val="bottom"/>
            <w:hideMark/>
          </w:tcPr>
          <w:p w:rsidR="006202FC" w:rsidRPr="006202FC" w:rsidRDefault="006202FC" w:rsidP="002941D3">
            <w:pPr>
              <w:jc w:val="center"/>
              <w:rPr>
                <w:b/>
                <w:color w:val="000000"/>
                <w:sz w:val="20"/>
                <w:szCs w:val="20"/>
              </w:rPr>
            </w:pPr>
            <w:r w:rsidRPr="006202FC">
              <w:rPr>
                <w:b/>
                <w:color w:val="000000"/>
                <w:sz w:val="20"/>
                <w:szCs w:val="20"/>
              </w:rPr>
              <w:t>SELULOZ İÇİN KULLANILAN KREDİ $</w:t>
            </w:r>
          </w:p>
        </w:tc>
        <w:tc>
          <w:tcPr>
            <w:tcW w:w="1572" w:type="dxa"/>
            <w:tcBorders>
              <w:top w:val="single" w:sz="4" w:space="0" w:color="auto"/>
              <w:left w:val="nil"/>
              <w:bottom w:val="single" w:sz="4" w:space="0" w:color="auto"/>
              <w:right w:val="single" w:sz="4" w:space="0" w:color="auto"/>
            </w:tcBorders>
            <w:shd w:val="clear" w:color="auto" w:fill="auto"/>
            <w:noWrap/>
            <w:vAlign w:val="bottom"/>
            <w:hideMark/>
          </w:tcPr>
          <w:p w:rsidR="006202FC" w:rsidRPr="006202FC" w:rsidRDefault="006202FC" w:rsidP="002941D3">
            <w:pPr>
              <w:jc w:val="center"/>
              <w:rPr>
                <w:b/>
                <w:color w:val="000000"/>
                <w:sz w:val="20"/>
                <w:szCs w:val="20"/>
              </w:rPr>
            </w:pPr>
            <w:proofErr w:type="gramStart"/>
            <w:r w:rsidRPr="006202FC">
              <w:rPr>
                <w:b/>
                <w:color w:val="000000"/>
                <w:sz w:val="20"/>
                <w:szCs w:val="20"/>
              </w:rPr>
              <w:t>KAĞIT</w:t>
            </w:r>
            <w:proofErr w:type="gramEnd"/>
            <w:r w:rsidRPr="006202FC">
              <w:rPr>
                <w:b/>
                <w:color w:val="000000"/>
                <w:sz w:val="20"/>
                <w:szCs w:val="20"/>
              </w:rPr>
              <w:t xml:space="preserve"> İÇİN KULLANILAN KREDİ $</w:t>
            </w:r>
          </w:p>
        </w:tc>
      </w:tr>
      <w:tr w:rsidR="006202FC" w:rsidRPr="002B2E83" w:rsidTr="001C1DA7">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6202FC" w:rsidRPr="006202FC" w:rsidRDefault="006202FC" w:rsidP="002941D3">
            <w:pPr>
              <w:jc w:val="center"/>
              <w:rPr>
                <w:b/>
                <w:color w:val="000000"/>
                <w:sz w:val="20"/>
                <w:szCs w:val="20"/>
              </w:rPr>
            </w:pPr>
            <w:r w:rsidRPr="006202FC">
              <w:rPr>
                <w:b/>
                <w:color w:val="000000"/>
                <w:sz w:val="20"/>
                <w:szCs w:val="20"/>
              </w:rPr>
              <w:t>2009</w:t>
            </w:r>
          </w:p>
        </w:tc>
        <w:tc>
          <w:tcPr>
            <w:tcW w:w="3712" w:type="dxa"/>
            <w:tcBorders>
              <w:top w:val="nil"/>
              <w:left w:val="nil"/>
              <w:bottom w:val="single" w:sz="4" w:space="0" w:color="auto"/>
              <w:right w:val="single" w:sz="4" w:space="0" w:color="auto"/>
            </w:tcBorders>
            <w:shd w:val="clear" w:color="auto" w:fill="auto"/>
            <w:noWrap/>
            <w:vAlign w:val="center"/>
            <w:hideMark/>
          </w:tcPr>
          <w:p w:rsidR="006202FC" w:rsidRPr="006202FC" w:rsidRDefault="006202FC" w:rsidP="002941D3">
            <w:pPr>
              <w:jc w:val="right"/>
              <w:rPr>
                <w:color w:val="000000"/>
                <w:sz w:val="20"/>
                <w:szCs w:val="20"/>
              </w:rPr>
            </w:pPr>
            <w:r w:rsidRPr="006202FC">
              <w:rPr>
                <w:color w:val="000000"/>
                <w:sz w:val="20"/>
                <w:szCs w:val="20"/>
              </w:rPr>
              <w:t>478.600.000</w:t>
            </w:r>
          </w:p>
        </w:tc>
        <w:tc>
          <w:tcPr>
            <w:tcW w:w="2294" w:type="dxa"/>
            <w:tcBorders>
              <w:top w:val="nil"/>
              <w:left w:val="nil"/>
              <w:bottom w:val="single" w:sz="4" w:space="0" w:color="auto"/>
              <w:right w:val="single" w:sz="4" w:space="0" w:color="auto"/>
            </w:tcBorders>
            <w:shd w:val="clear" w:color="auto" w:fill="auto"/>
            <w:noWrap/>
            <w:vAlign w:val="center"/>
            <w:hideMark/>
          </w:tcPr>
          <w:p w:rsidR="006202FC" w:rsidRPr="006202FC" w:rsidRDefault="006202FC" w:rsidP="002941D3">
            <w:pPr>
              <w:jc w:val="right"/>
              <w:rPr>
                <w:color w:val="000000"/>
                <w:sz w:val="20"/>
                <w:szCs w:val="20"/>
              </w:rPr>
            </w:pPr>
            <w:r w:rsidRPr="006202FC">
              <w:rPr>
                <w:color w:val="000000"/>
                <w:sz w:val="20"/>
                <w:szCs w:val="20"/>
              </w:rPr>
              <w:t xml:space="preserve">14.200.000  </w:t>
            </w:r>
          </w:p>
        </w:tc>
        <w:tc>
          <w:tcPr>
            <w:tcW w:w="1572" w:type="dxa"/>
            <w:tcBorders>
              <w:top w:val="nil"/>
              <w:left w:val="nil"/>
              <w:bottom w:val="single" w:sz="4" w:space="0" w:color="auto"/>
              <w:right w:val="single" w:sz="4" w:space="0" w:color="auto"/>
            </w:tcBorders>
            <w:shd w:val="clear" w:color="auto" w:fill="auto"/>
            <w:noWrap/>
            <w:vAlign w:val="center"/>
            <w:hideMark/>
          </w:tcPr>
          <w:p w:rsidR="006202FC" w:rsidRPr="006202FC" w:rsidRDefault="006202FC" w:rsidP="002941D3">
            <w:pPr>
              <w:jc w:val="right"/>
              <w:rPr>
                <w:color w:val="000000"/>
                <w:sz w:val="20"/>
                <w:szCs w:val="20"/>
              </w:rPr>
            </w:pPr>
            <w:r w:rsidRPr="006202FC">
              <w:rPr>
                <w:color w:val="000000"/>
                <w:sz w:val="20"/>
                <w:szCs w:val="20"/>
              </w:rPr>
              <w:t>-</w:t>
            </w:r>
          </w:p>
        </w:tc>
      </w:tr>
      <w:tr w:rsidR="006202FC" w:rsidRPr="002B2E83" w:rsidTr="001C1DA7">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6202FC" w:rsidRPr="006202FC" w:rsidRDefault="006202FC" w:rsidP="002941D3">
            <w:pPr>
              <w:jc w:val="center"/>
              <w:rPr>
                <w:b/>
                <w:color w:val="000000"/>
                <w:sz w:val="20"/>
                <w:szCs w:val="20"/>
              </w:rPr>
            </w:pPr>
            <w:r w:rsidRPr="006202FC">
              <w:rPr>
                <w:b/>
                <w:color w:val="000000"/>
                <w:sz w:val="20"/>
                <w:szCs w:val="20"/>
              </w:rPr>
              <w:t>2010</w:t>
            </w:r>
          </w:p>
        </w:tc>
        <w:tc>
          <w:tcPr>
            <w:tcW w:w="3712" w:type="dxa"/>
            <w:tcBorders>
              <w:top w:val="nil"/>
              <w:left w:val="nil"/>
              <w:bottom w:val="single" w:sz="4" w:space="0" w:color="auto"/>
              <w:right w:val="single" w:sz="4" w:space="0" w:color="auto"/>
            </w:tcBorders>
            <w:shd w:val="clear" w:color="auto" w:fill="auto"/>
            <w:noWrap/>
            <w:vAlign w:val="center"/>
            <w:hideMark/>
          </w:tcPr>
          <w:p w:rsidR="006202FC" w:rsidRPr="006202FC" w:rsidRDefault="006202FC" w:rsidP="002941D3">
            <w:pPr>
              <w:jc w:val="right"/>
              <w:rPr>
                <w:color w:val="000000"/>
                <w:sz w:val="20"/>
                <w:szCs w:val="20"/>
              </w:rPr>
            </w:pPr>
            <w:r w:rsidRPr="006202FC">
              <w:rPr>
                <w:color w:val="000000"/>
                <w:sz w:val="20"/>
                <w:szCs w:val="20"/>
              </w:rPr>
              <w:t xml:space="preserve">615.793.764 </w:t>
            </w:r>
          </w:p>
        </w:tc>
        <w:tc>
          <w:tcPr>
            <w:tcW w:w="2294" w:type="dxa"/>
            <w:tcBorders>
              <w:top w:val="nil"/>
              <w:left w:val="nil"/>
              <w:bottom w:val="single" w:sz="4" w:space="0" w:color="auto"/>
              <w:right w:val="single" w:sz="4" w:space="0" w:color="auto"/>
            </w:tcBorders>
            <w:shd w:val="clear" w:color="auto" w:fill="auto"/>
            <w:noWrap/>
            <w:vAlign w:val="center"/>
            <w:hideMark/>
          </w:tcPr>
          <w:p w:rsidR="006202FC" w:rsidRPr="006202FC" w:rsidRDefault="006202FC" w:rsidP="002941D3">
            <w:pPr>
              <w:jc w:val="right"/>
              <w:rPr>
                <w:color w:val="000000"/>
                <w:sz w:val="20"/>
                <w:szCs w:val="20"/>
              </w:rPr>
            </w:pPr>
            <w:r w:rsidRPr="006202FC">
              <w:rPr>
                <w:color w:val="000000"/>
                <w:sz w:val="20"/>
                <w:szCs w:val="20"/>
              </w:rPr>
              <w:t xml:space="preserve">10.633.117    </w:t>
            </w:r>
          </w:p>
        </w:tc>
        <w:tc>
          <w:tcPr>
            <w:tcW w:w="1572" w:type="dxa"/>
            <w:tcBorders>
              <w:top w:val="nil"/>
              <w:left w:val="nil"/>
              <w:bottom w:val="single" w:sz="4" w:space="0" w:color="auto"/>
              <w:right w:val="single" w:sz="4" w:space="0" w:color="auto"/>
            </w:tcBorders>
            <w:shd w:val="clear" w:color="auto" w:fill="auto"/>
            <w:noWrap/>
            <w:vAlign w:val="center"/>
            <w:hideMark/>
          </w:tcPr>
          <w:p w:rsidR="006202FC" w:rsidRPr="006202FC" w:rsidRDefault="006202FC" w:rsidP="002941D3">
            <w:pPr>
              <w:jc w:val="right"/>
              <w:rPr>
                <w:color w:val="000000"/>
                <w:sz w:val="20"/>
                <w:szCs w:val="20"/>
              </w:rPr>
            </w:pPr>
            <w:r w:rsidRPr="006202FC">
              <w:rPr>
                <w:color w:val="000000"/>
                <w:sz w:val="20"/>
                <w:szCs w:val="20"/>
              </w:rPr>
              <w:t>921.248</w:t>
            </w:r>
          </w:p>
        </w:tc>
      </w:tr>
      <w:tr w:rsidR="006202FC" w:rsidRPr="002B2E83" w:rsidTr="001C1DA7">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6202FC" w:rsidRPr="006202FC" w:rsidRDefault="006202FC" w:rsidP="002941D3">
            <w:pPr>
              <w:jc w:val="center"/>
              <w:rPr>
                <w:b/>
                <w:color w:val="000000"/>
                <w:sz w:val="20"/>
                <w:szCs w:val="20"/>
              </w:rPr>
            </w:pPr>
            <w:r w:rsidRPr="006202FC">
              <w:rPr>
                <w:b/>
                <w:color w:val="000000"/>
                <w:sz w:val="20"/>
                <w:szCs w:val="20"/>
              </w:rPr>
              <w:t>2011</w:t>
            </w:r>
          </w:p>
        </w:tc>
        <w:tc>
          <w:tcPr>
            <w:tcW w:w="3712" w:type="dxa"/>
            <w:tcBorders>
              <w:top w:val="nil"/>
              <w:left w:val="nil"/>
              <w:bottom w:val="single" w:sz="4" w:space="0" w:color="auto"/>
              <w:right w:val="single" w:sz="4" w:space="0" w:color="auto"/>
            </w:tcBorders>
            <w:shd w:val="clear" w:color="auto" w:fill="auto"/>
            <w:noWrap/>
            <w:vAlign w:val="center"/>
            <w:hideMark/>
          </w:tcPr>
          <w:p w:rsidR="006202FC" w:rsidRPr="006202FC" w:rsidRDefault="006202FC" w:rsidP="002941D3">
            <w:pPr>
              <w:jc w:val="right"/>
              <w:rPr>
                <w:color w:val="000000"/>
                <w:sz w:val="20"/>
                <w:szCs w:val="20"/>
              </w:rPr>
            </w:pPr>
            <w:r w:rsidRPr="006202FC">
              <w:rPr>
                <w:color w:val="000000"/>
                <w:sz w:val="20"/>
                <w:szCs w:val="20"/>
              </w:rPr>
              <w:t>48.726.640</w:t>
            </w:r>
          </w:p>
        </w:tc>
        <w:tc>
          <w:tcPr>
            <w:tcW w:w="2294" w:type="dxa"/>
            <w:tcBorders>
              <w:top w:val="nil"/>
              <w:left w:val="nil"/>
              <w:bottom w:val="single" w:sz="4" w:space="0" w:color="auto"/>
              <w:right w:val="single" w:sz="4" w:space="0" w:color="auto"/>
            </w:tcBorders>
            <w:shd w:val="clear" w:color="auto" w:fill="auto"/>
            <w:noWrap/>
            <w:vAlign w:val="center"/>
            <w:hideMark/>
          </w:tcPr>
          <w:p w:rsidR="006202FC" w:rsidRPr="006202FC" w:rsidRDefault="006202FC" w:rsidP="002941D3">
            <w:pPr>
              <w:jc w:val="right"/>
              <w:rPr>
                <w:color w:val="000000"/>
                <w:sz w:val="20"/>
                <w:szCs w:val="20"/>
              </w:rPr>
            </w:pPr>
            <w:r w:rsidRPr="006202FC">
              <w:rPr>
                <w:color w:val="000000"/>
                <w:sz w:val="20"/>
                <w:szCs w:val="20"/>
              </w:rPr>
              <w:t xml:space="preserve">18.803.661    </w:t>
            </w:r>
          </w:p>
        </w:tc>
        <w:tc>
          <w:tcPr>
            <w:tcW w:w="1572" w:type="dxa"/>
            <w:tcBorders>
              <w:top w:val="nil"/>
              <w:left w:val="nil"/>
              <w:bottom w:val="single" w:sz="4" w:space="0" w:color="auto"/>
              <w:right w:val="single" w:sz="4" w:space="0" w:color="auto"/>
            </w:tcBorders>
            <w:shd w:val="clear" w:color="auto" w:fill="auto"/>
            <w:noWrap/>
            <w:vAlign w:val="center"/>
            <w:hideMark/>
          </w:tcPr>
          <w:p w:rsidR="006202FC" w:rsidRPr="006202FC" w:rsidRDefault="006202FC" w:rsidP="002941D3">
            <w:pPr>
              <w:jc w:val="right"/>
              <w:rPr>
                <w:color w:val="000000"/>
                <w:sz w:val="20"/>
                <w:szCs w:val="20"/>
              </w:rPr>
            </w:pPr>
            <w:r w:rsidRPr="006202FC">
              <w:rPr>
                <w:color w:val="000000"/>
                <w:sz w:val="20"/>
                <w:szCs w:val="20"/>
              </w:rPr>
              <w:t>-</w:t>
            </w:r>
          </w:p>
        </w:tc>
      </w:tr>
      <w:tr w:rsidR="006202FC" w:rsidRPr="002B2E83" w:rsidTr="006202FC">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6202FC" w:rsidRPr="006202FC" w:rsidRDefault="006202FC" w:rsidP="002941D3">
            <w:pPr>
              <w:jc w:val="center"/>
              <w:rPr>
                <w:b/>
                <w:color w:val="000000"/>
                <w:sz w:val="20"/>
                <w:szCs w:val="20"/>
              </w:rPr>
            </w:pPr>
            <w:r w:rsidRPr="006202FC">
              <w:rPr>
                <w:b/>
                <w:color w:val="000000"/>
                <w:sz w:val="20"/>
                <w:szCs w:val="20"/>
              </w:rPr>
              <w:t>2012</w:t>
            </w:r>
          </w:p>
        </w:tc>
        <w:tc>
          <w:tcPr>
            <w:tcW w:w="3712" w:type="dxa"/>
            <w:tcBorders>
              <w:top w:val="nil"/>
              <w:left w:val="nil"/>
              <w:bottom w:val="single" w:sz="4" w:space="0" w:color="auto"/>
              <w:right w:val="single" w:sz="4" w:space="0" w:color="auto"/>
            </w:tcBorders>
            <w:shd w:val="clear" w:color="auto" w:fill="auto"/>
            <w:noWrap/>
            <w:vAlign w:val="center"/>
            <w:hideMark/>
          </w:tcPr>
          <w:p w:rsidR="006202FC" w:rsidRPr="006202FC" w:rsidRDefault="006202FC" w:rsidP="002941D3">
            <w:pPr>
              <w:jc w:val="right"/>
              <w:rPr>
                <w:color w:val="000000"/>
                <w:sz w:val="20"/>
                <w:szCs w:val="20"/>
              </w:rPr>
            </w:pPr>
            <w:r w:rsidRPr="006202FC">
              <w:rPr>
                <w:color w:val="000000"/>
                <w:sz w:val="20"/>
                <w:szCs w:val="20"/>
              </w:rPr>
              <w:t>699.992.261</w:t>
            </w:r>
          </w:p>
        </w:tc>
        <w:tc>
          <w:tcPr>
            <w:tcW w:w="2294" w:type="dxa"/>
            <w:tcBorders>
              <w:top w:val="nil"/>
              <w:left w:val="nil"/>
              <w:bottom w:val="single" w:sz="4" w:space="0" w:color="auto"/>
              <w:right w:val="single" w:sz="4" w:space="0" w:color="auto"/>
            </w:tcBorders>
            <w:shd w:val="clear" w:color="auto" w:fill="auto"/>
            <w:noWrap/>
            <w:vAlign w:val="center"/>
            <w:hideMark/>
          </w:tcPr>
          <w:p w:rsidR="006202FC" w:rsidRPr="006202FC" w:rsidRDefault="006202FC" w:rsidP="002941D3">
            <w:pPr>
              <w:jc w:val="right"/>
              <w:rPr>
                <w:color w:val="000000"/>
                <w:sz w:val="20"/>
                <w:szCs w:val="20"/>
              </w:rPr>
            </w:pPr>
            <w:r w:rsidRPr="006202FC">
              <w:rPr>
                <w:color w:val="000000"/>
                <w:sz w:val="20"/>
                <w:szCs w:val="20"/>
              </w:rPr>
              <w:t xml:space="preserve"> 29.868.018    </w:t>
            </w:r>
          </w:p>
        </w:tc>
        <w:tc>
          <w:tcPr>
            <w:tcW w:w="1572" w:type="dxa"/>
            <w:tcBorders>
              <w:top w:val="nil"/>
              <w:left w:val="nil"/>
              <w:bottom w:val="single" w:sz="4" w:space="0" w:color="auto"/>
              <w:right w:val="single" w:sz="4" w:space="0" w:color="auto"/>
            </w:tcBorders>
            <w:shd w:val="clear" w:color="auto" w:fill="auto"/>
            <w:noWrap/>
            <w:vAlign w:val="center"/>
            <w:hideMark/>
          </w:tcPr>
          <w:p w:rsidR="006202FC" w:rsidRPr="006202FC" w:rsidRDefault="006202FC" w:rsidP="002941D3">
            <w:pPr>
              <w:jc w:val="right"/>
              <w:rPr>
                <w:color w:val="000000"/>
                <w:sz w:val="20"/>
                <w:szCs w:val="20"/>
              </w:rPr>
            </w:pPr>
            <w:r w:rsidRPr="006202FC">
              <w:rPr>
                <w:color w:val="000000"/>
                <w:sz w:val="20"/>
                <w:szCs w:val="20"/>
              </w:rPr>
              <w:t>14.040.693</w:t>
            </w:r>
          </w:p>
        </w:tc>
      </w:tr>
      <w:tr w:rsidR="006202FC" w:rsidRPr="002B2E83" w:rsidTr="006202FC">
        <w:trPr>
          <w:trHeight w:val="300"/>
          <w:jc w:val="center"/>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2FC" w:rsidRPr="006202FC" w:rsidRDefault="006202FC" w:rsidP="002941D3">
            <w:pPr>
              <w:jc w:val="center"/>
              <w:rPr>
                <w:b/>
                <w:color w:val="000000"/>
                <w:sz w:val="20"/>
                <w:szCs w:val="20"/>
              </w:rPr>
            </w:pPr>
            <w:r w:rsidRPr="006202FC">
              <w:rPr>
                <w:b/>
                <w:color w:val="000000"/>
                <w:sz w:val="20"/>
                <w:szCs w:val="20"/>
              </w:rPr>
              <w:t>2013</w:t>
            </w:r>
          </w:p>
        </w:tc>
        <w:tc>
          <w:tcPr>
            <w:tcW w:w="3712" w:type="dxa"/>
            <w:tcBorders>
              <w:top w:val="single" w:sz="4" w:space="0" w:color="auto"/>
              <w:left w:val="nil"/>
              <w:bottom w:val="single" w:sz="4" w:space="0" w:color="auto"/>
              <w:right w:val="single" w:sz="4" w:space="0" w:color="auto"/>
            </w:tcBorders>
            <w:shd w:val="clear" w:color="auto" w:fill="auto"/>
            <w:noWrap/>
            <w:vAlign w:val="center"/>
            <w:hideMark/>
          </w:tcPr>
          <w:p w:rsidR="006202FC" w:rsidRPr="006202FC" w:rsidRDefault="006202FC" w:rsidP="002941D3">
            <w:pPr>
              <w:jc w:val="right"/>
              <w:rPr>
                <w:color w:val="000000"/>
                <w:sz w:val="20"/>
                <w:szCs w:val="20"/>
              </w:rPr>
            </w:pPr>
            <w:r w:rsidRPr="006202FC">
              <w:rPr>
                <w:color w:val="000000"/>
                <w:sz w:val="20"/>
                <w:szCs w:val="20"/>
              </w:rPr>
              <w:t xml:space="preserve"> 799.139.673    </w:t>
            </w:r>
          </w:p>
        </w:tc>
        <w:tc>
          <w:tcPr>
            <w:tcW w:w="2294" w:type="dxa"/>
            <w:tcBorders>
              <w:top w:val="single" w:sz="4" w:space="0" w:color="auto"/>
              <w:left w:val="nil"/>
              <w:bottom w:val="single" w:sz="4" w:space="0" w:color="auto"/>
              <w:right w:val="single" w:sz="4" w:space="0" w:color="auto"/>
            </w:tcBorders>
            <w:shd w:val="clear" w:color="auto" w:fill="auto"/>
            <w:noWrap/>
            <w:vAlign w:val="center"/>
            <w:hideMark/>
          </w:tcPr>
          <w:p w:rsidR="006202FC" w:rsidRPr="006202FC" w:rsidRDefault="006202FC" w:rsidP="002941D3">
            <w:pPr>
              <w:jc w:val="right"/>
              <w:rPr>
                <w:color w:val="000000"/>
                <w:sz w:val="20"/>
                <w:szCs w:val="20"/>
              </w:rPr>
            </w:pPr>
            <w:r w:rsidRPr="006202FC">
              <w:rPr>
                <w:color w:val="000000"/>
                <w:sz w:val="20"/>
                <w:szCs w:val="20"/>
              </w:rPr>
              <w:t xml:space="preserve">22.883.564    </w:t>
            </w:r>
          </w:p>
        </w:tc>
        <w:tc>
          <w:tcPr>
            <w:tcW w:w="1572" w:type="dxa"/>
            <w:tcBorders>
              <w:top w:val="single" w:sz="4" w:space="0" w:color="auto"/>
              <w:left w:val="nil"/>
              <w:bottom w:val="single" w:sz="4" w:space="0" w:color="auto"/>
              <w:right w:val="single" w:sz="4" w:space="0" w:color="auto"/>
            </w:tcBorders>
            <w:shd w:val="clear" w:color="auto" w:fill="auto"/>
            <w:noWrap/>
            <w:vAlign w:val="center"/>
            <w:hideMark/>
          </w:tcPr>
          <w:p w:rsidR="006202FC" w:rsidRPr="006202FC" w:rsidRDefault="006202FC" w:rsidP="002941D3">
            <w:pPr>
              <w:jc w:val="right"/>
              <w:rPr>
                <w:color w:val="000000"/>
                <w:sz w:val="20"/>
                <w:szCs w:val="20"/>
              </w:rPr>
            </w:pPr>
            <w:r w:rsidRPr="006202FC">
              <w:rPr>
                <w:color w:val="000000"/>
                <w:sz w:val="20"/>
                <w:szCs w:val="20"/>
              </w:rPr>
              <w:t>20.453.675</w:t>
            </w:r>
          </w:p>
        </w:tc>
      </w:tr>
      <w:tr w:rsidR="006202FC" w:rsidRPr="002B2E83" w:rsidTr="006202FC">
        <w:trPr>
          <w:trHeight w:val="300"/>
          <w:jc w:val="center"/>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02FC" w:rsidRPr="006202FC" w:rsidRDefault="006202FC" w:rsidP="002941D3">
            <w:pPr>
              <w:jc w:val="center"/>
              <w:rPr>
                <w:b/>
                <w:color w:val="000000"/>
                <w:sz w:val="20"/>
                <w:szCs w:val="20"/>
              </w:rPr>
            </w:pPr>
            <w:r w:rsidRPr="006202FC">
              <w:rPr>
                <w:b/>
                <w:color w:val="000000"/>
                <w:sz w:val="20"/>
                <w:szCs w:val="20"/>
              </w:rPr>
              <w:t>2014</w:t>
            </w:r>
          </w:p>
        </w:tc>
        <w:tc>
          <w:tcPr>
            <w:tcW w:w="3712" w:type="dxa"/>
            <w:tcBorders>
              <w:top w:val="single" w:sz="4" w:space="0" w:color="auto"/>
              <w:left w:val="nil"/>
              <w:bottom w:val="single" w:sz="4" w:space="0" w:color="auto"/>
              <w:right w:val="single" w:sz="4" w:space="0" w:color="auto"/>
            </w:tcBorders>
            <w:shd w:val="clear" w:color="auto" w:fill="auto"/>
            <w:noWrap/>
            <w:vAlign w:val="center"/>
          </w:tcPr>
          <w:p w:rsidR="006202FC" w:rsidRPr="006202FC" w:rsidRDefault="006202FC" w:rsidP="002941D3">
            <w:pPr>
              <w:jc w:val="right"/>
              <w:rPr>
                <w:color w:val="000000"/>
                <w:sz w:val="20"/>
                <w:szCs w:val="20"/>
              </w:rPr>
            </w:pPr>
            <w:proofErr w:type="gramStart"/>
            <w:r w:rsidRPr="006202FC">
              <w:rPr>
                <w:color w:val="000000"/>
                <w:sz w:val="20"/>
                <w:szCs w:val="20"/>
              </w:rPr>
              <w:t>31</w:t>
            </w:r>
            <w:r w:rsidRPr="006202FC">
              <w:rPr>
                <w:sz w:val="20"/>
                <w:szCs w:val="20"/>
              </w:rPr>
              <w:t>2,500,000</w:t>
            </w:r>
            <w:proofErr w:type="gramEnd"/>
          </w:p>
        </w:tc>
        <w:tc>
          <w:tcPr>
            <w:tcW w:w="2294" w:type="dxa"/>
            <w:tcBorders>
              <w:top w:val="single" w:sz="4" w:space="0" w:color="auto"/>
              <w:left w:val="nil"/>
              <w:bottom w:val="single" w:sz="4" w:space="0" w:color="auto"/>
              <w:right w:val="single" w:sz="4" w:space="0" w:color="auto"/>
            </w:tcBorders>
            <w:shd w:val="clear" w:color="auto" w:fill="auto"/>
            <w:noWrap/>
            <w:vAlign w:val="center"/>
          </w:tcPr>
          <w:p w:rsidR="006202FC" w:rsidRPr="006202FC" w:rsidRDefault="006202FC" w:rsidP="002941D3">
            <w:pPr>
              <w:jc w:val="right"/>
              <w:rPr>
                <w:color w:val="000000"/>
                <w:sz w:val="20"/>
                <w:szCs w:val="20"/>
              </w:rPr>
            </w:pPr>
            <w:proofErr w:type="gramStart"/>
            <w:r w:rsidRPr="006202FC">
              <w:rPr>
                <w:color w:val="000000"/>
                <w:sz w:val="20"/>
                <w:szCs w:val="20"/>
              </w:rPr>
              <w:t>3,020,169</w:t>
            </w:r>
            <w:proofErr w:type="gramEnd"/>
          </w:p>
        </w:tc>
        <w:tc>
          <w:tcPr>
            <w:tcW w:w="1572" w:type="dxa"/>
            <w:tcBorders>
              <w:top w:val="single" w:sz="4" w:space="0" w:color="auto"/>
              <w:left w:val="nil"/>
              <w:bottom w:val="single" w:sz="4" w:space="0" w:color="auto"/>
              <w:right w:val="single" w:sz="4" w:space="0" w:color="auto"/>
            </w:tcBorders>
            <w:shd w:val="clear" w:color="auto" w:fill="auto"/>
            <w:noWrap/>
            <w:vAlign w:val="center"/>
          </w:tcPr>
          <w:p w:rsidR="006202FC" w:rsidRPr="006202FC" w:rsidRDefault="006202FC" w:rsidP="002941D3">
            <w:pPr>
              <w:jc w:val="right"/>
              <w:rPr>
                <w:color w:val="000000"/>
                <w:sz w:val="20"/>
                <w:szCs w:val="20"/>
              </w:rPr>
            </w:pPr>
            <w:r w:rsidRPr="006202FC">
              <w:rPr>
                <w:color w:val="000000"/>
                <w:sz w:val="20"/>
                <w:szCs w:val="20"/>
              </w:rPr>
              <w:t>-</w:t>
            </w:r>
          </w:p>
        </w:tc>
      </w:tr>
    </w:tbl>
    <w:p w:rsidR="006202FC" w:rsidRPr="002B2E83" w:rsidRDefault="00FA6BE6" w:rsidP="002941D3">
      <w:r>
        <w:t xml:space="preserve">     </w:t>
      </w:r>
      <w:r w:rsidR="006202FC" w:rsidRPr="002B2E83">
        <w:t xml:space="preserve">Kaynak: USDA, United </w:t>
      </w:r>
      <w:proofErr w:type="spellStart"/>
      <w:r w:rsidR="006202FC" w:rsidRPr="002B2E83">
        <w:t>States</w:t>
      </w:r>
      <w:proofErr w:type="spellEnd"/>
      <w:r w:rsidR="006202FC" w:rsidRPr="002B2E83">
        <w:t xml:space="preserve"> </w:t>
      </w:r>
      <w:proofErr w:type="spellStart"/>
      <w:r w:rsidR="006202FC" w:rsidRPr="002B2E83">
        <w:t>Department</w:t>
      </w:r>
      <w:proofErr w:type="spellEnd"/>
      <w:r w:rsidR="006202FC" w:rsidRPr="002B2E83">
        <w:t xml:space="preserve"> of </w:t>
      </w:r>
      <w:proofErr w:type="spellStart"/>
      <w:r w:rsidR="006202FC" w:rsidRPr="002B2E83">
        <w:t>Agriculture</w:t>
      </w:r>
      <w:proofErr w:type="spellEnd"/>
      <w:r w:rsidR="006202FC" w:rsidRPr="002B2E83">
        <w:t xml:space="preserve">, </w:t>
      </w:r>
      <w:hyperlink r:id="rId12" w:history="1">
        <w:r w:rsidR="006202FC" w:rsidRPr="002B2E83">
          <w:rPr>
            <w:rStyle w:val="Kpr"/>
          </w:rPr>
          <w:t>http://apps.fas.usda.gov/excredits/ecgp.asp</w:t>
        </w:r>
      </w:hyperlink>
      <w:r w:rsidR="006202FC" w:rsidRPr="002B2E83">
        <w:t>, 24.7.2015 tarihinde erişildi.</w:t>
      </w:r>
    </w:p>
    <w:p w:rsidR="006202FC" w:rsidRDefault="006202FC" w:rsidP="002941D3">
      <w:pPr>
        <w:jc w:val="both"/>
      </w:pPr>
    </w:p>
    <w:p w:rsidR="004328B1" w:rsidRPr="00F47DA6" w:rsidRDefault="004328B1" w:rsidP="00B5122C">
      <w:pPr>
        <w:pStyle w:val="ListeParagraf"/>
        <w:numPr>
          <w:ilvl w:val="1"/>
          <w:numId w:val="7"/>
        </w:numPr>
        <w:spacing w:line="240" w:lineRule="auto"/>
        <w:outlineLvl w:val="1"/>
        <w:rPr>
          <w:b/>
        </w:rPr>
      </w:pPr>
      <w:r w:rsidRPr="00B5122C">
        <w:rPr>
          <w:rFonts w:ascii="Times New Roman" w:hAnsi="Times New Roman" w:cs="Times New Roman"/>
          <w:b/>
          <w:sz w:val="24"/>
          <w:szCs w:val="24"/>
        </w:rPr>
        <w:t>Değerlendirme</w:t>
      </w:r>
    </w:p>
    <w:p w:rsidR="00F05C7E" w:rsidRPr="005B77D1" w:rsidRDefault="004328B1" w:rsidP="002941D3">
      <w:pPr>
        <w:ind w:firstLine="708"/>
        <w:jc w:val="both"/>
      </w:pPr>
      <w:r w:rsidRPr="005B77D1">
        <w:t xml:space="preserve">Soruşturma </w:t>
      </w:r>
      <w:r w:rsidR="00E43596">
        <w:t>konusu ürün ithalatının</w:t>
      </w:r>
      <w:r w:rsidR="00C96239">
        <w:t xml:space="preserve"> incelenen dönemde </w:t>
      </w:r>
      <w:r w:rsidR="00E43596">
        <w:t xml:space="preserve">artan bir </w:t>
      </w:r>
      <w:r w:rsidR="00C96239">
        <w:t xml:space="preserve">seyir </w:t>
      </w:r>
      <w:r w:rsidR="00E43596">
        <w:t>göstermediği tespit edilmiş olup</w:t>
      </w:r>
      <w:r w:rsidR="00C96239">
        <w:t xml:space="preserve"> inceleme kapsamı en güncel takvim yılı olan 2014 yılında bir önceki yıla göre mutlak ve nispi ithalatının azaldığı görülmüştür. Yıllık gösterg</w:t>
      </w:r>
      <w:r w:rsidR="00D25450">
        <w:t>e</w:t>
      </w:r>
      <w:r w:rsidR="00C96239">
        <w:t>lerde görülen dalgalı seyir dönemsel ithalat verilerinde de görülmektedir. Yalnızca 2015 yılın ilk beş aylık döneminde bir önceki yılın aynı dönemine göre mutlak ve nispi it</w:t>
      </w:r>
      <w:r w:rsidR="0027035C">
        <w:t>halatta artış gözlemlenmiş olup</w:t>
      </w:r>
      <w:r w:rsidR="00C96239">
        <w:t xml:space="preserve"> bu art</w:t>
      </w:r>
      <w:r w:rsidR="0027035C">
        <w:t>ışın soruşturma süreci</w:t>
      </w:r>
      <w:r w:rsidR="00C96239">
        <w:t xml:space="preserve"> </w:t>
      </w:r>
      <w:r w:rsidR="0027035C">
        <w:t>ve önlem beklentisi nedeniyle</w:t>
      </w:r>
      <w:r w:rsidR="00C96239">
        <w:t xml:space="preserve"> stok artışına gidilmesi </w:t>
      </w:r>
      <w:r w:rsidR="00E43596">
        <w:t>sonucu gerçekleştiği değerlendirilmektedir</w:t>
      </w:r>
      <w:r w:rsidR="00C96239">
        <w:t xml:space="preserve">. </w:t>
      </w:r>
      <w:r w:rsidRPr="005B77D1">
        <w:t xml:space="preserve">Bu itibarla, </w:t>
      </w:r>
      <w:r w:rsidR="0080707C" w:rsidRPr="005B77D1">
        <w:t xml:space="preserve">inceleme döneminde </w:t>
      </w:r>
      <w:r w:rsidRPr="005B77D1">
        <w:t>soruşturma konusu ürünün itha</w:t>
      </w:r>
      <w:r w:rsidR="0080707C" w:rsidRPr="005B77D1">
        <w:t xml:space="preserve">latında gerek mutlak gerekse nispi olarak ani, </w:t>
      </w:r>
      <w:r w:rsidRPr="005B77D1">
        <w:t xml:space="preserve"> keskin</w:t>
      </w:r>
      <w:r w:rsidR="0080707C" w:rsidRPr="005B77D1">
        <w:t>, önemli ve yakın zamanlı</w:t>
      </w:r>
      <w:r w:rsidRPr="005B77D1">
        <w:t xml:space="preserve"> bir artış yaşan</w:t>
      </w:r>
      <w:r w:rsidR="00C96239">
        <w:t>mad</w:t>
      </w:r>
      <w:r w:rsidRPr="005B77D1">
        <w:t xml:space="preserve">ığı sonucuna varılmaktadır. </w:t>
      </w:r>
    </w:p>
    <w:p w:rsidR="00C664C9" w:rsidRDefault="00C664C9" w:rsidP="002941D3">
      <w:pPr>
        <w:ind w:firstLine="708"/>
        <w:jc w:val="both"/>
      </w:pPr>
    </w:p>
    <w:p w:rsidR="004328B1" w:rsidRPr="00F47DA6" w:rsidRDefault="004328B1" w:rsidP="0005349C">
      <w:pPr>
        <w:pStyle w:val="ListeParagraf"/>
        <w:numPr>
          <w:ilvl w:val="0"/>
          <w:numId w:val="7"/>
        </w:numPr>
        <w:spacing w:line="240" w:lineRule="auto"/>
        <w:outlineLvl w:val="0"/>
        <w:rPr>
          <w:rFonts w:ascii="Times New Roman" w:hAnsi="Times New Roman" w:cs="Times New Roman"/>
          <w:b/>
          <w:sz w:val="24"/>
          <w:szCs w:val="24"/>
        </w:rPr>
      </w:pPr>
      <w:bookmarkStart w:id="102" w:name="_Toc427326724"/>
      <w:r w:rsidRPr="00F47DA6">
        <w:rPr>
          <w:rFonts w:ascii="Times New Roman" w:hAnsi="Times New Roman" w:cs="Times New Roman"/>
          <w:b/>
          <w:sz w:val="24"/>
          <w:szCs w:val="24"/>
        </w:rPr>
        <w:t>ÖNGÖRÜLMEYEN GELİŞMELER</w:t>
      </w:r>
      <w:bookmarkEnd w:id="102"/>
    </w:p>
    <w:p w:rsidR="00A87D08" w:rsidRDefault="00A87D08" w:rsidP="002941D3">
      <w:pPr>
        <w:ind w:firstLine="708"/>
        <w:jc w:val="both"/>
      </w:pPr>
      <w:r w:rsidRPr="005B77D1">
        <w:t>Bu b</w:t>
      </w:r>
      <w:r w:rsidR="00C63E25">
        <w:t>aşlıkta</w:t>
      </w:r>
      <w:r w:rsidRPr="005B77D1">
        <w:t xml:space="preserve"> başvuru sahibi yerli üretici</w:t>
      </w:r>
      <w:r w:rsidR="00AA312C">
        <w:t>ler</w:t>
      </w:r>
      <w:r w:rsidRPr="005B77D1">
        <w:t xml:space="preserve">in ithalatın artmasına neden olduğunu ileri sürdüğü öngörülmeyen gelişmeler irdelenecektir. </w:t>
      </w:r>
    </w:p>
    <w:p w:rsidR="00F47DA6" w:rsidRPr="005B77D1" w:rsidRDefault="00F47DA6" w:rsidP="002941D3">
      <w:pPr>
        <w:ind w:firstLine="708"/>
        <w:jc w:val="both"/>
      </w:pPr>
    </w:p>
    <w:p w:rsidR="00A87D08" w:rsidRPr="00F47DA6" w:rsidRDefault="00A87D08" w:rsidP="0005349C">
      <w:pPr>
        <w:pStyle w:val="ListeParagraf"/>
        <w:numPr>
          <w:ilvl w:val="1"/>
          <w:numId w:val="7"/>
        </w:numPr>
        <w:spacing w:line="240" w:lineRule="auto"/>
        <w:outlineLvl w:val="1"/>
        <w:rPr>
          <w:rFonts w:ascii="Times New Roman" w:hAnsi="Times New Roman" w:cs="Times New Roman"/>
          <w:b/>
          <w:sz w:val="24"/>
          <w:szCs w:val="24"/>
        </w:rPr>
      </w:pPr>
      <w:bookmarkStart w:id="103" w:name="_Toc365040412"/>
      <w:bookmarkStart w:id="104" w:name="_Toc365383360"/>
      <w:bookmarkStart w:id="105" w:name="_Toc380746371"/>
      <w:bookmarkStart w:id="106" w:name="_Toc381623875"/>
      <w:bookmarkStart w:id="107" w:name="_Toc381624050"/>
      <w:bookmarkStart w:id="108" w:name="_Toc381624226"/>
      <w:bookmarkStart w:id="109" w:name="_Toc381629410"/>
      <w:bookmarkStart w:id="110" w:name="_Toc381865087"/>
      <w:bookmarkStart w:id="111" w:name="_Toc381865940"/>
      <w:bookmarkStart w:id="112" w:name="_Toc381967957"/>
      <w:bookmarkStart w:id="113" w:name="_Toc383597514"/>
      <w:bookmarkStart w:id="114" w:name="_Toc383613919"/>
      <w:bookmarkStart w:id="115" w:name="_Toc383613964"/>
      <w:bookmarkStart w:id="116" w:name="_Toc383683776"/>
      <w:bookmarkStart w:id="117" w:name="_Toc383697986"/>
      <w:bookmarkStart w:id="118" w:name="_Toc383709920"/>
      <w:bookmarkStart w:id="119" w:name="_Toc383768409"/>
      <w:bookmarkStart w:id="120" w:name="_Toc383777613"/>
      <w:bookmarkStart w:id="121" w:name="_Toc383778346"/>
      <w:bookmarkStart w:id="122" w:name="_Toc425414369"/>
      <w:bookmarkStart w:id="123" w:name="_Toc425414415"/>
      <w:bookmarkStart w:id="124" w:name="_Toc425424353"/>
      <w:bookmarkStart w:id="125" w:name="_Toc425434116"/>
      <w:bookmarkStart w:id="126" w:name="_Toc425518953"/>
      <w:bookmarkStart w:id="127" w:name="_Toc425519201"/>
      <w:bookmarkStart w:id="128" w:name="_Toc425519258"/>
      <w:bookmarkStart w:id="129" w:name="_Toc425519451"/>
      <w:bookmarkStart w:id="130" w:name="_Toc427326725"/>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F47DA6">
        <w:rPr>
          <w:rFonts w:ascii="Times New Roman" w:hAnsi="Times New Roman" w:cs="Times New Roman"/>
          <w:b/>
          <w:sz w:val="24"/>
          <w:szCs w:val="24"/>
        </w:rPr>
        <w:t xml:space="preserve">Başvuru </w:t>
      </w:r>
      <w:r w:rsidR="000C7A48" w:rsidRPr="00F47DA6">
        <w:rPr>
          <w:rFonts w:ascii="Times New Roman" w:hAnsi="Times New Roman" w:cs="Times New Roman"/>
          <w:b/>
          <w:sz w:val="24"/>
          <w:szCs w:val="24"/>
        </w:rPr>
        <w:t>Sahibi Firma</w:t>
      </w:r>
      <w:r w:rsidR="00AA312C" w:rsidRPr="00F47DA6">
        <w:rPr>
          <w:rFonts w:ascii="Times New Roman" w:hAnsi="Times New Roman" w:cs="Times New Roman"/>
          <w:b/>
          <w:sz w:val="24"/>
          <w:szCs w:val="24"/>
        </w:rPr>
        <w:t>lar</w:t>
      </w:r>
      <w:r w:rsidR="000C7A48" w:rsidRPr="00F47DA6">
        <w:rPr>
          <w:rFonts w:ascii="Times New Roman" w:hAnsi="Times New Roman" w:cs="Times New Roman"/>
          <w:b/>
          <w:sz w:val="24"/>
          <w:szCs w:val="24"/>
        </w:rPr>
        <w:t>ın İddiaları</w:t>
      </w:r>
      <w:bookmarkEnd w:id="130"/>
    </w:p>
    <w:p w:rsidR="00125008" w:rsidRPr="00125008" w:rsidRDefault="00125008" w:rsidP="002941D3">
      <w:pPr>
        <w:pStyle w:val="AralkYok"/>
        <w:ind w:firstLine="360"/>
        <w:jc w:val="both"/>
        <w:rPr>
          <w:rFonts w:ascii="Times New Roman" w:hAnsi="Times New Roman"/>
          <w:sz w:val="24"/>
          <w:szCs w:val="24"/>
        </w:rPr>
      </w:pPr>
      <w:r>
        <w:rPr>
          <w:rFonts w:ascii="Times New Roman" w:hAnsi="Times New Roman"/>
          <w:sz w:val="24"/>
          <w:szCs w:val="24"/>
        </w:rPr>
        <w:t xml:space="preserve">2013 yılı </w:t>
      </w:r>
      <w:r w:rsidRPr="00125008">
        <w:rPr>
          <w:rFonts w:ascii="Times New Roman" w:hAnsi="Times New Roman"/>
          <w:sz w:val="24"/>
          <w:szCs w:val="24"/>
        </w:rPr>
        <w:t xml:space="preserve">içinde Avrupa Topluluğu, ABD ve Uzak Doğu ülkelerinden ithal edilen 1. Hamur ofset yazı tabı kâğıdı miktarındaki artışların ve Türkiye’ye giriş fiyatlarının öngörülemeyecek şekilde maliyetlerinin altına düşmesi ve bu şekilde seyretmesi sebebiyle zarar ve ileriye dönük ciddi zarar tehdidi oluşmuştur. </w:t>
      </w:r>
    </w:p>
    <w:p w:rsidR="00125008" w:rsidRPr="00125008" w:rsidRDefault="00125008" w:rsidP="002941D3">
      <w:pPr>
        <w:ind w:firstLine="708"/>
        <w:jc w:val="both"/>
      </w:pPr>
    </w:p>
    <w:p w:rsidR="00125008" w:rsidRPr="00125008" w:rsidRDefault="00125008" w:rsidP="002941D3">
      <w:pPr>
        <w:ind w:firstLine="360"/>
        <w:jc w:val="both"/>
      </w:pPr>
      <w:r w:rsidRPr="00125008">
        <w:lastRenderedPageBreak/>
        <w:t>FAOSTAT verilerine gör</w:t>
      </w:r>
      <w:r w:rsidR="0086749E">
        <w:t>e 2008-2012 yılları arasındaki d</w:t>
      </w:r>
      <w:r w:rsidRPr="00125008">
        <w:t xml:space="preserve">ünya yazı tabı </w:t>
      </w:r>
      <w:proofErr w:type="gramStart"/>
      <w:r w:rsidRPr="00125008">
        <w:t>kağıdı</w:t>
      </w:r>
      <w:proofErr w:type="gramEnd"/>
      <w:r w:rsidRPr="00125008">
        <w:t xml:space="preserve"> üretimi aşağıda görülmektedir.</w:t>
      </w:r>
    </w:p>
    <w:p w:rsidR="00125008" w:rsidRPr="00125008" w:rsidRDefault="00125008" w:rsidP="002941D3"/>
    <w:tbl>
      <w:tblPr>
        <w:tblW w:w="8231" w:type="dxa"/>
        <w:jc w:val="center"/>
        <w:tblInd w:w="390" w:type="dxa"/>
        <w:tblCellMar>
          <w:left w:w="70" w:type="dxa"/>
          <w:right w:w="70" w:type="dxa"/>
        </w:tblCellMar>
        <w:tblLook w:val="04A0" w:firstRow="1" w:lastRow="0" w:firstColumn="1" w:lastColumn="0" w:noHBand="0" w:noVBand="1"/>
      </w:tblPr>
      <w:tblGrid>
        <w:gridCol w:w="1869"/>
        <w:gridCol w:w="1275"/>
        <w:gridCol w:w="1276"/>
        <w:gridCol w:w="1276"/>
        <w:gridCol w:w="1276"/>
        <w:gridCol w:w="1275"/>
      </w:tblGrid>
      <w:tr w:rsidR="00125008" w:rsidRPr="00125008" w:rsidTr="00966A81">
        <w:trPr>
          <w:trHeight w:val="300"/>
          <w:jc w:val="center"/>
        </w:trPr>
        <w:tc>
          <w:tcPr>
            <w:tcW w:w="1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008" w:rsidRPr="00125008" w:rsidRDefault="004B5B83" w:rsidP="002941D3">
            <w:pPr>
              <w:jc w:val="center"/>
              <w:rPr>
                <w:color w:val="000000"/>
                <w:sz w:val="20"/>
                <w:szCs w:val="20"/>
              </w:rPr>
            </w:pPr>
            <w:r w:rsidRPr="00125008">
              <w:rPr>
                <w:b/>
                <w:color w:val="000000"/>
                <w:sz w:val="20"/>
                <w:szCs w:val="20"/>
              </w:rPr>
              <w:t>GLOBALÜRETİM</w:t>
            </w:r>
            <w:r w:rsidR="00125008" w:rsidRPr="00125008">
              <w:rPr>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25008" w:rsidRPr="00125008" w:rsidRDefault="00125008" w:rsidP="002941D3">
            <w:pPr>
              <w:jc w:val="center"/>
              <w:rPr>
                <w:b/>
                <w:color w:val="000000"/>
                <w:sz w:val="20"/>
                <w:szCs w:val="20"/>
              </w:rPr>
            </w:pPr>
            <w:r w:rsidRPr="00125008">
              <w:rPr>
                <w:b/>
                <w:color w:val="000000"/>
                <w:sz w:val="20"/>
                <w:szCs w:val="20"/>
              </w:rPr>
              <w:t>2008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25008" w:rsidRPr="00125008" w:rsidRDefault="00125008" w:rsidP="002941D3">
            <w:pPr>
              <w:jc w:val="center"/>
              <w:rPr>
                <w:b/>
                <w:color w:val="000000"/>
                <w:sz w:val="20"/>
                <w:szCs w:val="20"/>
              </w:rPr>
            </w:pPr>
            <w:r w:rsidRPr="00125008">
              <w:rPr>
                <w:b/>
                <w:color w:val="000000"/>
                <w:sz w:val="20"/>
                <w:szCs w:val="20"/>
              </w:rPr>
              <w:t>2009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25008" w:rsidRPr="00125008" w:rsidRDefault="00125008" w:rsidP="002941D3">
            <w:pPr>
              <w:jc w:val="center"/>
              <w:rPr>
                <w:b/>
                <w:color w:val="000000"/>
                <w:sz w:val="20"/>
                <w:szCs w:val="20"/>
              </w:rPr>
            </w:pPr>
            <w:r w:rsidRPr="00125008">
              <w:rPr>
                <w:b/>
                <w:color w:val="000000"/>
                <w:sz w:val="20"/>
                <w:szCs w:val="20"/>
              </w:rPr>
              <w:t>2010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25008" w:rsidRPr="00125008" w:rsidRDefault="00125008" w:rsidP="002941D3">
            <w:pPr>
              <w:jc w:val="center"/>
              <w:rPr>
                <w:b/>
                <w:color w:val="000000"/>
                <w:sz w:val="20"/>
                <w:szCs w:val="20"/>
              </w:rPr>
            </w:pPr>
            <w:r w:rsidRPr="00125008">
              <w:rPr>
                <w:b/>
                <w:color w:val="000000"/>
                <w:sz w:val="20"/>
                <w:szCs w:val="20"/>
              </w:rPr>
              <w:t>2011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25008" w:rsidRPr="00125008" w:rsidRDefault="00125008" w:rsidP="002941D3">
            <w:pPr>
              <w:jc w:val="center"/>
              <w:rPr>
                <w:b/>
                <w:color w:val="000000"/>
                <w:sz w:val="20"/>
                <w:szCs w:val="20"/>
              </w:rPr>
            </w:pPr>
            <w:r w:rsidRPr="00125008">
              <w:rPr>
                <w:b/>
                <w:color w:val="000000"/>
                <w:sz w:val="20"/>
                <w:szCs w:val="20"/>
              </w:rPr>
              <w:t>2012</w:t>
            </w:r>
          </w:p>
        </w:tc>
      </w:tr>
      <w:tr w:rsidR="00125008" w:rsidRPr="00125008" w:rsidTr="00966A81">
        <w:trPr>
          <w:trHeight w:val="300"/>
          <w:jc w:val="center"/>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rsidR="00125008" w:rsidRPr="00125008" w:rsidRDefault="004B5B83" w:rsidP="002941D3">
            <w:pPr>
              <w:rPr>
                <w:b/>
                <w:color w:val="000000"/>
                <w:sz w:val="20"/>
                <w:szCs w:val="20"/>
              </w:rPr>
            </w:pPr>
            <w:r>
              <w:rPr>
                <w:b/>
                <w:color w:val="000000"/>
                <w:sz w:val="20"/>
                <w:szCs w:val="20"/>
              </w:rPr>
              <w:t xml:space="preserve"> MİKTAR</w:t>
            </w:r>
            <w:r w:rsidR="006E452D">
              <w:rPr>
                <w:b/>
                <w:color w:val="000000"/>
                <w:sz w:val="20"/>
                <w:szCs w:val="20"/>
              </w:rPr>
              <w:t>(</w:t>
            </w:r>
            <w:r w:rsidR="00125008" w:rsidRPr="00125008">
              <w:rPr>
                <w:b/>
                <w:color w:val="000000"/>
                <w:sz w:val="20"/>
                <w:szCs w:val="20"/>
              </w:rPr>
              <w:t>TON</w:t>
            </w:r>
            <w:r w:rsidR="006E452D">
              <w:rPr>
                <w:b/>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hideMark/>
          </w:tcPr>
          <w:p w:rsidR="00125008" w:rsidRPr="00125008" w:rsidRDefault="00125008" w:rsidP="002941D3">
            <w:pPr>
              <w:ind w:firstLineChars="100" w:firstLine="200"/>
              <w:jc w:val="right"/>
              <w:rPr>
                <w:color w:val="000000"/>
                <w:sz w:val="20"/>
                <w:szCs w:val="20"/>
              </w:rPr>
            </w:pPr>
            <w:r w:rsidRPr="00125008">
              <w:rPr>
                <w:color w:val="000000"/>
                <w:sz w:val="20"/>
                <w:szCs w:val="20"/>
              </w:rPr>
              <w:t>33.840.673</w:t>
            </w:r>
          </w:p>
        </w:tc>
        <w:tc>
          <w:tcPr>
            <w:tcW w:w="1276" w:type="dxa"/>
            <w:tcBorders>
              <w:top w:val="nil"/>
              <w:left w:val="nil"/>
              <w:bottom w:val="single" w:sz="4" w:space="0" w:color="auto"/>
              <w:right w:val="single" w:sz="4" w:space="0" w:color="auto"/>
            </w:tcBorders>
            <w:shd w:val="clear" w:color="auto" w:fill="auto"/>
            <w:noWrap/>
            <w:vAlign w:val="center"/>
            <w:hideMark/>
          </w:tcPr>
          <w:p w:rsidR="00125008" w:rsidRPr="00125008" w:rsidRDefault="00125008" w:rsidP="002941D3">
            <w:pPr>
              <w:ind w:firstLineChars="100" w:firstLine="200"/>
              <w:jc w:val="right"/>
              <w:rPr>
                <w:color w:val="000000"/>
                <w:sz w:val="20"/>
                <w:szCs w:val="20"/>
              </w:rPr>
            </w:pPr>
            <w:r w:rsidRPr="00125008">
              <w:rPr>
                <w:color w:val="000000"/>
                <w:sz w:val="20"/>
                <w:szCs w:val="20"/>
              </w:rPr>
              <w:t>30.904.776</w:t>
            </w:r>
          </w:p>
        </w:tc>
        <w:tc>
          <w:tcPr>
            <w:tcW w:w="1276" w:type="dxa"/>
            <w:tcBorders>
              <w:top w:val="nil"/>
              <w:left w:val="nil"/>
              <w:bottom w:val="single" w:sz="4" w:space="0" w:color="auto"/>
              <w:right w:val="single" w:sz="4" w:space="0" w:color="auto"/>
            </w:tcBorders>
            <w:shd w:val="clear" w:color="auto" w:fill="auto"/>
            <w:noWrap/>
            <w:vAlign w:val="center"/>
            <w:hideMark/>
          </w:tcPr>
          <w:p w:rsidR="00125008" w:rsidRPr="00125008" w:rsidRDefault="00125008" w:rsidP="002941D3">
            <w:pPr>
              <w:ind w:firstLineChars="100" w:firstLine="200"/>
              <w:jc w:val="right"/>
              <w:rPr>
                <w:color w:val="000000"/>
                <w:sz w:val="20"/>
                <w:szCs w:val="20"/>
              </w:rPr>
            </w:pPr>
            <w:r w:rsidRPr="00125008">
              <w:rPr>
                <w:color w:val="000000"/>
                <w:sz w:val="20"/>
                <w:szCs w:val="20"/>
              </w:rPr>
              <w:t>32.390.779</w:t>
            </w:r>
          </w:p>
        </w:tc>
        <w:tc>
          <w:tcPr>
            <w:tcW w:w="1276" w:type="dxa"/>
            <w:tcBorders>
              <w:top w:val="nil"/>
              <w:left w:val="nil"/>
              <w:bottom w:val="single" w:sz="4" w:space="0" w:color="auto"/>
              <w:right w:val="single" w:sz="4" w:space="0" w:color="auto"/>
            </w:tcBorders>
            <w:shd w:val="clear" w:color="auto" w:fill="auto"/>
            <w:noWrap/>
            <w:vAlign w:val="center"/>
            <w:hideMark/>
          </w:tcPr>
          <w:p w:rsidR="00125008" w:rsidRPr="00125008" w:rsidRDefault="00125008" w:rsidP="002941D3">
            <w:pPr>
              <w:ind w:firstLineChars="100" w:firstLine="200"/>
              <w:jc w:val="right"/>
              <w:rPr>
                <w:color w:val="000000"/>
                <w:sz w:val="20"/>
                <w:szCs w:val="20"/>
              </w:rPr>
            </w:pPr>
            <w:r w:rsidRPr="00125008">
              <w:rPr>
                <w:color w:val="000000"/>
                <w:sz w:val="20"/>
                <w:szCs w:val="20"/>
              </w:rPr>
              <w:t>31.930.431</w:t>
            </w:r>
          </w:p>
        </w:tc>
        <w:tc>
          <w:tcPr>
            <w:tcW w:w="1275" w:type="dxa"/>
            <w:tcBorders>
              <w:top w:val="nil"/>
              <w:left w:val="nil"/>
              <w:bottom w:val="single" w:sz="4" w:space="0" w:color="auto"/>
              <w:right w:val="single" w:sz="4" w:space="0" w:color="auto"/>
            </w:tcBorders>
            <w:shd w:val="clear" w:color="auto" w:fill="auto"/>
            <w:noWrap/>
            <w:vAlign w:val="center"/>
            <w:hideMark/>
          </w:tcPr>
          <w:p w:rsidR="00125008" w:rsidRPr="00125008" w:rsidRDefault="00125008" w:rsidP="002941D3">
            <w:pPr>
              <w:ind w:firstLineChars="100" w:firstLine="200"/>
              <w:jc w:val="right"/>
              <w:rPr>
                <w:color w:val="000000"/>
                <w:sz w:val="20"/>
                <w:szCs w:val="20"/>
              </w:rPr>
            </w:pPr>
            <w:r w:rsidRPr="00125008">
              <w:rPr>
                <w:color w:val="000000"/>
                <w:sz w:val="20"/>
                <w:szCs w:val="20"/>
              </w:rPr>
              <w:t>31.276.552</w:t>
            </w:r>
          </w:p>
        </w:tc>
      </w:tr>
    </w:tbl>
    <w:p w:rsidR="00125008" w:rsidRPr="00125008" w:rsidRDefault="00125008" w:rsidP="002941D3"/>
    <w:p w:rsidR="00125008" w:rsidRPr="00125008" w:rsidRDefault="00125008" w:rsidP="002941D3">
      <w:pPr>
        <w:ind w:firstLine="708"/>
        <w:jc w:val="both"/>
      </w:pPr>
      <w:r w:rsidRPr="00125008">
        <w:t xml:space="preserve">Tabloya göre dünya üretimi durağandan düşme eğilimine girmiştir. Gelişen teknoloji ve buna bağlı değişen kullanım alışkanlıklarına göre gelişmiş ülkelerde yazı tabı </w:t>
      </w:r>
      <w:proofErr w:type="gramStart"/>
      <w:r w:rsidRPr="00125008">
        <w:t>kağıdı</w:t>
      </w:r>
      <w:proofErr w:type="gramEnd"/>
      <w:r w:rsidRPr="00125008">
        <w:t xml:space="preserve"> pazarının küçülmekte olduğu da belirtilmektedir. Ancak </w:t>
      </w:r>
      <w:proofErr w:type="gramStart"/>
      <w:r w:rsidRPr="00125008">
        <w:t>global</w:t>
      </w:r>
      <w:proofErr w:type="gramEnd"/>
      <w:r w:rsidRPr="00125008">
        <w:t xml:space="preserve"> üretimin düşmesine karşın ülkemize ihracat yapan belli başlı üret</w:t>
      </w:r>
      <w:r>
        <w:t>i</w:t>
      </w:r>
      <w:r w:rsidRPr="00125008">
        <w:t>ci ülkelerin toplam ihracatlarındaki genel artış aşağıdaki tabloda gösterilmektedir.</w:t>
      </w:r>
    </w:p>
    <w:p w:rsidR="00125008" w:rsidRPr="00125008" w:rsidRDefault="00125008" w:rsidP="002941D3"/>
    <w:tbl>
      <w:tblPr>
        <w:tblW w:w="8517" w:type="dxa"/>
        <w:jc w:val="center"/>
        <w:tblInd w:w="58" w:type="dxa"/>
        <w:tblCellMar>
          <w:left w:w="70" w:type="dxa"/>
          <w:right w:w="70" w:type="dxa"/>
        </w:tblCellMar>
        <w:tblLook w:val="04A0" w:firstRow="1" w:lastRow="0" w:firstColumn="1" w:lastColumn="0" w:noHBand="0" w:noVBand="1"/>
      </w:tblPr>
      <w:tblGrid>
        <w:gridCol w:w="1713"/>
        <w:gridCol w:w="1276"/>
        <w:gridCol w:w="1418"/>
        <w:gridCol w:w="1417"/>
        <w:gridCol w:w="1276"/>
        <w:gridCol w:w="1417"/>
      </w:tblGrid>
      <w:tr w:rsidR="00125008" w:rsidRPr="00125008" w:rsidTr="00125008">
        <w:trPr>
          <w:trHeight w:val="510"/>
          <w:jc w:val="center"/>
        </w:trPr>
        <w:tc>
          <w:tcPr>
            <w:tcW w:w="1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008" w:rsidRPr="00125008" w:rsidRDefault="00125008" w:rsidP="002941D3">
            <w:pPr>
              <w:jc w:val="right"/>
              <w:rPr>
                <w:b/>
                <w:color w:val="000000"/>
                <w:sz w:val="20"/>
                <w:szCs w:val="20"/>
              </w:rPr>
            </w:pPr>
            <w:r w:rsidRPr="00125008">
              <w:rPr>
                <w:b/>
                <w:color w:val="000000"/>
                <w:sz w:val="20"/>
                <w:szCs w:val="20"/>
              </w:rPr>
              <w:t>İHRACAT</w:t>
            </w:r>
            <w:r w:rsidR="004B5B83">
              <w:rPr>
                <w:b/>
                <w:color w:val="000000"/>
                <w:sz w:val="20"/>
                <w:szCs w:val="20"/>
              </w:rPr>
              <w:t>(</w:t>
            </w:r>
            <w:r w:rsidRPr="00125008">
              <w:rPr>
                <w:b/>
                <w:color w:val="000000"/>
                <w:sz w:val="20"/>
                <w:szCs w:val="20"/>
              </w:rPr>
              <w:t>TON</w:t>
            </w:r>
            <w:r w:rsidR="004B5B83">
              <w:rPr>
                <w:b/>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25008" w:rsidRPr="00125008" w:rsidRDefault="00125008" w:rsidP="002941D3">
            <w:pPr>
              <w:jc w:val="center"/>
              <w:rPr>
                <w:b/>
                <w:color w:val="000000"/>
                <w:sz w:val="20"/>
                <w:szCs w:val="20"/>
              </w:rPr>
            </w:pPr>
            <w:r w:rsidRPr="00125008">
              <w:rPr>
                <w:b/>
                <w:color w:val="000000"/>
                <w:sz w:val="20"/>
                <w:szCs w:val="20"/>
              </w:rPr>
              <w:t>2008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5008" w:rsidRPr="00125008" w:rsidRDefault="00125008" w:rsidP="002941D3">
            <w:pPr>
              <w:jc w:val="center"/>
              <w:rPr>
                <w:b/>
                <w:color w:val="000000"/>
                <w:sz w:val="20"/>
                <w:szCs w:val="20"/>
              </w:rPr>
            </w:pPr>
            <w:r w:rsidRPr="00125008">
              <w:rPr>
                <w:b/>
                <w:color w:val="000000"/>
                <w:sz w:val="20"/>
                <w:szCs w:val="20"/>
              </w:rPr>
              <w:t>2009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5008" w:rsidRPr="00125008" w:rsidRDefault="00125008" w:rsidP="002941D3">
            <w:pPr>
              <w:jc w:val="center"/>
              <w:rPr>
                <w:b/>
                <w:color w:val="000000"/>
                <w:sz w:val="20"/>
                <w:szCs w:val="20"/>
              </w:rPr>
            </w:pPr>
            <w:r w:rsidRPr="00125008">
              <w:rPr>
                <w:b/>
                <w:color w:val="000000"/>
                <w:sz w:val="20"/>
                <w:szCs w:val="20"/>
              </w:rPr>
              <w:t>2010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25008" w:rsidRPr="00125008" w:rsidRDefault="00125008" w:rsidP="002941D3">
            <w:pPr>
              <w:jc w:val="center"/>
              <w:rPr>
                <w:b/>
                <w:color w:val="000000"/>
                <w:sz w:val="20"/>
                <w:szCs w:val="20"/>
              </w:rPr>
            </w:pPr>
            <w:r w:rsidRPr="00125008">
              <w:rPr>
                <w:b/>
                <w:color w:val="000000"/>
                <w:sz w:val="20"/>
                <w:szCs w:val="20"/>
              </w:rPr>
              <w:t>2011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5008" w:rsidRPr="00125008" w:rsidRDefault="00125008" w:rsidP="002941D3">
            <w:pPr>
              <w:jc w:val="center"/>
              <w:rPr>
                <w:b/>
                <w:color w:val="000000"/>
                <w:sz w:val="20"/>
                <w:szCs w:val="20"/>
              </w:rPr>
            </w:pPr>
            <w:r w:rsidRPr="00125008">
              <w:rPr>
                <w:b/>
                <w:color w:val="000000"/>
                <w:sz w:val="20"/>
                <w:szCs w:val="20"/>
              </w:rPr>
              <w:t>2012</w:t>
            </w:r>
          </w:p>
        </w:tc>
      </w:tr>
      <w:tr w:rsidR="00125008" w:rsidRPr="00125008" w:rsidTr="00125008">
        <w:trPr>
          <w:trHeight w:val="300"/>
          <w:jc w:val="center"/>
        </w:trPr>
        <w:tc>
          <w:tcPr>
            <w:tcW w:w="1713" w:type="dxa"/>
            <w:tcBorders>
              <w:top w:val="nil"/>
              <w:left w:val="single" w:sz="4" w:space="0" w:color="auto"/>
              <w:bottom w:val="single" w:sz="4" w:space="0" w:color="auto"/>
              <w:right w:val="single" w:sz="4" w:space="0" w:color="auto"/>
            </w:tcBorders>
            <w:shd w:val="clear" w:color="auto" w:fill="auto"/>
            <w:noWrap/>
            <w:vAlign w:val="center"/>
            <w:hideMark/>
          </w:tcPr>
          <w:p w:rsidR="00125008" w:rsidRPr="00125008" w:rsidRDefault="00125008" w:rsidP="002941D3">
            <w:pPr>
              <w:jc w:val="both"/>
              <w:rPr>
                <w:color w:val="000000"/>
                <w:sz w:val="20"/>
                <w:szCs w:val="20"/>
              </w:rPr>
            </w:pPr>
            <w:r w:rsidRPr="00125008">
              <w:rPr>
                <w:color w:val="000000"/>
                <w:sz w:val="20"/>
                <w:szCs w:val="20"/>
              </w:rPr>
              <w:t>ENDONEZYA</w:t>
            </w:r>
          </w:p>
        </w:tc>
        <w:tc>
          <w:tcPr>
            <w:tcW w:w="1276" w:type="dxa"/>
            <w:tcBorders>
              <w:top w:val="nil"/>
              <w:left w:val="nil"/>
              <w:bottom w:val="single" w:sz="4" w:space="0" w:color="auto"/>
              <w:right w:val="single" w:sz="4" w:space="0" w:color="auto"/>
            </w:tcBorders>
            <w:shd w:val="clear" w:color="auto" w:fill="auto"/>
            <w:noWrap/>
            <w:vAlign w:val="center"/>
            <w:hideMark/>
          </w:tcPr>
          <w:p w:rsidR="00125008" w:rsidRPr="00125008" w:rsidRDefault="00125008" w:rsidP="002941D3">
            <w:pPr>
              <w:ind w:firstLineChars="100" w:firstLine="200"/>
              <w:jc w:val="right"/>
              <w:rPr>
                <w:color w:val="000000"/>
                <w:sz w:val="20"/>
                <w:szCs w:val="20"/>
              </w:rPr>
            </w:pPr>
            <w:r w:rsidRPr="00125008">
              <w:rPr>
                <w:color w:val="000000"/>
                <w:sz w:val="20"/>
                <w:szCs w:val="20"/>
              </w:rPr>
              <w:t>2.121.200</w:t>
            </w:r>
          </w:p>
        </w:tc>
        <w:tc>
          <w:tcPr>
            <w:tcW w:w="1418" w:type="dxa"/>
            <w:tcBorders>
              <w:top w:val="nil"/>
              <w:left w:val="nil"/>
              <w:bottom w:val="single" w:sz="4" w:space="0" w:color="auto"/>
              <w:right w:val="single" w:sz="4" w:space="0" w:color="auto"/>
            </w:tcBorders>
            <w:shd w:val="clear" w:color="auto" w:fill="auto"/>
            <w:noWrap/>
            <w:vAlign w:val="center"/>
            <w:hideMark/>
          </w:tcPr>
          <w:p w:rsidR="00125008" w:rsidRPr="00125008" w:rsidRDefault="00125008" w:rsidP="002941D3">
            <w:pPr>
              <w:ind w:firstLineChars="100" w:firstLine="200"/>
              <w:jc w:val="right"/>
              <w:rPr>
                <w:color w:val="000000"/>
                <w:sz w:val="20"/>
                <w:szCs w:val="20"/>
              </w:rPr>
            </w:pPr>
            <w:r w:rsidRPr="00125008">
              <w:rPr>
                <w:color w:val="000000"/>
                <w:sz w:val="20"/>
                <w:szCs w:val="20"/>
              </w:rPr>
              <w:t>2.247.098</w:t>
            </w:r>
          </w:p>
        </w:tc>
        <w:tc>
          <w:tcPr>
            <w:tcW w:w="1417" w:type="dxa"/>
            <w:tcBorders>
              <w:top w:val="nil"/>
              <w:left w:val="nil"/>
              <w:bottom w:val="single" w:sz="4" w:space="0" w:color="auto"/>
              <w:right w:val="single" w:sz="4" w:space="0" w:color="auto"/>
            </w:tcBorders>
            <w:shd w:val="clear" w:color="auto" w:fill="auto"/>
            <w:noWrap/>
            <w:vAlign w:val="center"/>
            <w:hideMark/>
          </w:tcPr>
          <w:p w:rsidR="00125008" w:rsidRPr="00125008" w:rsidRDefault="00125008" w:rsidP="002941D3">
            <w:pPr>
              <w:ind w:firstLineChars="100" w:firstLine="200"/>
              <w:jc w:val="right"/>
              <w:rPr>
                <w:color w:val="000000"/>
                <w:sz w:val="20"/>
                <w:szCs w:val="20"/>
              </w:rPr>
            </w:pPr>
            <w:r w:rsidRPr="00125008">
              <w:rPr>
                <w:color w:val="000000"/>
                <w:sz w:val="20"/>
                <w:szCs w:val="20"/>
              </w:rPr>
              <w:t>2.292.834</w:t>
            </w:r>
          </w:p>
        </w:tc>
        <w:tc>
          <w:tcPr>
            <w:tcW w:w="1276" w:type="dxa"/>
            <w:tcBorders>
              <w:top w:val="nil"/>
              <w:left w:val="nil"/>
              <w:bottom w:val="single" w:sz="4" w:space="0" w:color="auto"/>
              <w:right w:val="single" w:sz="4" w:space="0" w:color="auto"/>
            </w:tcBorders>
            <w:shd w:val="clear" w:color="auto" w:fill="auto"/>
            <w:noWrap/>
            <w:vAlign w:val="center"/>
            <w:hideMark/>
          </w:tcPr>
          <w:p w:rsidR="00125008" w:rsidRPr="00125008" w:rsidRDefault="00125008" w:rsidP="002941D3">
            <w:pPr>
              <w:ind w:firstLineChars="100" w:firstLine="200"/>
              <w:jc w:val="right"/>
              <w:rPr>
                <w:color w:val="000000"/>
                <w:sz w:val="20"/>
                <w:szCs w:val="20"/>
              </w:rPr>
            </w:pPr>
            <w:r w:rsidRPr="00125008">
              <w:rPr>
                <w:color w:val="000000"/>
                <w:sz w:val="20"/>
                <w:szCs w:val="20"/>
              </w:rPr>
              <w:t>2.259.996</w:t>
            </w:r>
          </w:p>
        </w:tc>
        <w:tc>
          <w:tcPr>
            <w:tcW w:w="1417" w:type="dxa"/>
            <w:tcBorders>
              <w:top w:val="nil"/>
              <w:left w:val="nil"/>
              <w:bottom w:val="single" w:sz="4" w:space="0" w:color="auto"/>
              <w:right w:val="single" w:sz="4" w:space="0" w:color="auto"/>
            </w:tcBorders>
            <w:shd w:val="clear" w:color="auto" w:fill="auto"/>
            <w:noWrap/>
            <w:vAlign w:val="center"/>
            <w:hideMark/>
          </w:tcPr>
          <w:p w:rsidR="00125008" w:rsidRPr="00125008" w:rsidRDefault="00125008" w:rsidP="002941D3">
            <w:pPr>
              <w:ind w:firstLineChars="100" w:firstLine="200"/>
              <w:jc w:val="right"/>
              <w:rPr>
                <w:color w:val="000000"/>
                <w:sz w:val="20"/>
                <w:szCs w:val="20"/>
              </w:rPr>
            </w:pPr>
            <w:r w:rsidRPr="00125008">
              <w:rPr>
                <w:color w:val="000000"/>
                <w:sz w:val="20"/>
                <w:szCs w:val="20"/>
              </w:rPr>
              <w:t>2.324.646</w:t>
            </w:r>
          </w:p>
        </w:tc>
      </w:tr>
      <w:tr w:rsidR="00125008" w:rsidRPr="00125008" w:rsidTr="00125008">
        <w:trPr>
          <w:trHeight w:val="300"/>
          <w:jc w:val="center"/>
        </w:trPr>
        <w:tc>
          <w:tcPr>
            <w:tcW w:w="1713" w:type="dxa"/>
            <w:tcBorders>
              <w:top w:val="nil"/>
              <w:left w:val="single" w:sz="4" w:space="0" w:color="auto"/>
              <w:bottom w:val="single" w:sz="4" w:space="0" w:color="auto"/>
              <w:right w:val="single" w:sz="4" w:space="0" w:color="auto"/>
            </w:tcBorders>
            <w:shd w:val="clear" w:color="auto" w:fill="auto"/>
            <w:noWrap/>
            <w:vAlign w:val="center"/>
            <w:hideMark/>
          </w:tcPr>
          <w:p w:rsidR="00125008" w:rsidRPr="00125008" w:rsidRDefault="00125008" w:rsidP="002941D3">
            <w:pPr>
              <w:jc w:val="both"/>
              <w:rPr>
                <w:color w:val="000000"/>
                <w:sz w:val="20"/>
                <w:szCs w:val="20"/>
              </w:rPr>
            </w:pPr>
            <w:r w:rsidRPr="00125008">
              <w:rPr>
                <w:color w:val="000000"/>
                <w:sz w:val="20"/>
                <w:szCs w:val="20"/>
              </w:rPr>
              <w:t>ÇİN</w:t>
            </w:r>
          </w:p>
        </w:tc>
        <w:tc>
          <w:tcPr>
            <w:tcW w:w="1276" w:type="dxa"/>
            <w:tcBorders>
              <w:top w:val="nil"/>
              <w:left w:val="nil"/>
              <w:bottom w:val="single" w:sz="4" w:space="0" w:color="auto"/>
              <w:right w:val="single" w:sz="4" w:space="0" w:color="auto"/>
            </w:tcBorders>
            <w:shd w:val="clear" w:color="auto" w:fill="auto"/>
            <w:noWrap/>
            <w:vAlign w:val="center"/>
            <w:hideMark/>
          </w:tcPr>
          <w:p w:rsidR="00125008" w:rsidRPr="00125008" w:rsidRDefault="00125008" w:rsidP="002941D3">
            <w:pPr>
              <w:ind w:firstLineChars="100" w:firstLine="200"/>
              <w:jc w:val="right"/>
              <w:rPr>
                <w:color w:val="000000"/>
                <w:sz w:val="20"/>
                <w:szCs w:val="20"/>
              </w:rPr>
            </w:pPr>
            <w:r w:rsidRPr="00125008">
              <w:rPr>
                <w:color w:val="000000"/>
                <w:sz w:val="20"/>
                <w:szCs w:val="20"/>
              </w:rPr>
              <w:t>536.654</w:t>
            </w:r>
          </w:p>
        </w:tc>
        <w:tc>
          <w:tcPr>
            <w:tcW w:w="1418" w:type="dxa"/>
            <w:tcBorders>
              <w:top w:val="nil"/>
              <w:left w:val="nil"/>
              <w:bottom w:val="single" w:sz="4" w:space="0" w:color="auto"/>
              <w:right w:val="single" w:sz="4" w:space="0" w:color="auto"/>
            </w:tcBorders>
            <w:shd w:val="clear" w:color="auto" w:fill="auto"/>
            <w:noWrap/>
            <w:vAlign w:val="center"/>
            <w:hideMark/>
          </w:tcPr>
          <w:p w:rsidR="00125008" w:rsidRPr="00125008" w:rsidRDefault="00125008" w:rsidP="002941D3">
            <w:pPr>
              <w:ind w:firstLineChars="100" w:firstLine="200"/>
              <w:jc w:val="right"/>
              <w:rPr>
                <w:color w:val="000000"/>
                <w:sz w:val="20"/>
                <w:szCs w:val="20"/>
              </w:rPr>
            </w:pPr>
            <w:r w:rsidRPr="00125008">
              <w:rPr>
                <w:color w:val="000000"/>
                <w:sz w:val="20"/>
                <w:szCs w:val="20"/>
              </w:rPr>
              <w:t>559.539</w:t>
            </w:r>
          </w:p>
        </w:tc>
        <w:tc>
          <w:tcPr>
            <w:tcW w:w="1417" w:type="dxa"/>
            <w:tcBorders>
              <w:top w:val="nil"/>
              <w:left w:val="nil"/>
              <w:bottom w:val="single" w:sz="4" w:space="0" w:color="auto"/>
              <w:right w:val="single" w:sz="4" w:space="0" w:color="auto"/>
            </w:tcBorders>
            <w:shd w:val="clear" w:color="auto" w:fill="auto"/>
            <w:noWrap/>
            <w:vAlign w:val="center"/>
            <w:hideMark/>
          </w:tcPr>
          <w:p w:rsidR="00125008" w:rsidRPr="00125008" w:rsidRDefault="00125008" w:rsidP="002941D3">
            <w:pPr>
              <w:ind w:firstLineChars="100" w:firstLine="200"/>
              <w:jc w:val="right"/>
              <w:rPr>
                <w:color w:val="000000"/>
                <w:sz w:val="20"/>
                <w:szCs w:val="20"/>
              </w:rPr>
            </w:pPr>
            <w:r w:rsidRPr="00125008">
              <w:rPr>
                <w:color w:val="000000"/>
                <w:sz w:val="20"/>
                <w:szCs w:val="20"/>
              </w:rPr>
              <w:t>756.806</w:t>
            </w:r>
          </w:p>
        </w:tc>
        <w:tc>
          <w:tcPr>
            <w:tcW w:w="1276" w:type="dxa"/>
            <w:tcBorders>
              <w:top w:val="nil"/>
              <w:left w:val="nil"/>
              <w:bottom w:val="single" w:sz="4" w:space="0" w:color="auto"/>
              <w:right w:val="single" w:sz="4" w:space="0" w:color="auto"/>
            </w:tcBorders>
            <w:shd w:val="clear" w:color="auto" w:fill="auto"/>
            <w:noWrap/>
            <w:vAlign w:val="center"/>
            <w:hideMark/>
          </w:tcPr>
          <w:p w:rsidR="00125008" w:rsidRPr="00125008" w:rsidRDefault="00125008" w:rsidP="002941D3">
            <w:pPr>
              <w:ind w:firstLineChars="100" w:firstLine="200"/>
              <w:jc w:val="right"/>
              <w:rPr>
                <w:color w:val="000000"/>
                <w:sz w:val="20"/>
                <w:szCs w:val="20"/>
              </w:rPr>
            </w:pPr>
            <w:r w:rsidRPr="00125008">
              <w:rPr>
                <w:color w:val="000000"/>
                <w:sz w:val="20"/>
                <w:szCs w:val="20"/>
              </w:rPr>
              <w:t>862.840</w:t>
            </w:r>
          </w:p>
        </w:tc>
        <w:tc>
          <w:tcPr>
            <w:tcW w:w="1417" w:type="dxa"/>
            <w:tcBorders>
              <w:top w:val="nil"/>
              <w:left w:val="nil"/>
              <w:bottom w:val="single" w:sz="4" w:space="0" w:color="auto"/>
              <w:right w:val="single" w:sz="4" w:space="0" w:color="auto"/>
            </w:tcBorders>
            <w:shd w:val="clear" w:color="auto" w:fill="auto"/>
            <w:noWrap/>
            <w:vAlign w:val="center"/>
            <w:hideMark/>
          </w:tcPr>
          <w:p w:rsidR="00125008" w:rsidRPr="00125008" w:rsidRDefault="00125008" w:rsidP="002941D3">
            <w:pPr>
              <w:ind w:firstLineChars="100" w:firstLine="200"/>
              <w:jc w:val="right"/>
              <w:rPr>
                <w:color w:val="000000"/>
                <w:sz w:val="20"/>
                <w:szCs w:val="20"/>
              </w:rPr>
            </w:pPr>
            <w:r w:rsidRPr="00125008">
              <w:rPr>
                <w:color w:val="000000"/>
                <w:sz w:val="20"/>
                <w:szCs w:val="20"/>
              </w:rPr>
              <w:t>1.022.766</w:t>
            </w:r>
          </w:p>
        </w:tc>
      </w:tr>
      <w:tr w:rsidR="00125008" w:rsidRPr="00125008" w:rsidTr="00125008">
        <w:trPr>
          <w:trHeight w:val="300"/>
          <w:jc w:val="center"/>
        </w:trPr>
        <w:tc>
          <w:tcPr>
            <w:tcW w:w="1713" w:type="dxa"/>
            <w:tcBorders>
              <w:top w:val="nil"/>
              <w:left w:val="single" w:sz="4" w:space="0" w:color="auto"/>
              <w:bottom w:val="single" w:sz="4" w:space="0" w:color="auto"/>
              <w:right w:val="single" w:sz="4" w:space="0" w:color="auto"/>
            </w:tcBorders>
            <w:shd w:val="clear" w:color="auto" w:fill="auto"/>
            <w:noWrap/>
            <w:vAlign w:val="center"/>
            <w:hideMark/>
          </w:tcPr>
          <w:p w:rsidR="00125008" w:rsidRPr="00125008" w:rsidRDefault="00125008" w:rsidP="002941D3">
            <w:pPr>
              <w:jc w:val="both"/>
              <w:rPr>
                <w:color w:val="000000"/>
                <w:sz w:val="20"/>
                <w:szCs w:val="20"/>
              </w:rPr>
            </w:pPr>
            <w:r w:rsidRPr="00125008">
              <w:rPr>
                <w:color w:val="000000"/>
                <w:sz w:val="20"/>
                <w:szCs w:val="20"/>
              </w:rPr>
              <w:t>ABD</w:t>
            </w:r>
          </w:p>
        </w:tc>
        <w:tc>
          <w:tcPr>
            <w:tcW w:w="1276" w:type="dxa"/>
            <w:tcBorders>
              <w:top w:val="nil"/>
              <w:left w:val="nil"/>
              <w:bottom w:val="single" w:sz="4" w:space="0" w:color="auto"/>
              <w:right w:val="single" w:sz="4" w:space="0" w:color="auto"/>
            </w:tcBorders>
            <w:shd w:val="clear" w:color="auto" w:fill="auto"/>
            <w:noWrap/>
            <w:vAlign w:val="center"/>
            <w:hideMark/>
          </w:tcPr>
          <w:p w:rsidR="00125008" w:rsidRPr="00125008" w:rsidRDefault="00125008" w:rsidP="002941D3">
            <w:pPr>
              <w:ind w:firstLineChars="100" w:firstLine="200"/>
              <w:jc w:val="right"/>
              <w:rPr>
                <w:color w:val="000000"/>
                <w:sz w:val="20"/>
                <w:szCs w:val="20"/>
              </w:rPr>
            </w:pPr>
            <w:r w:rsidRPr="00125008">
              <w:rPr>
                <w:color w:val="000000"/>
                <w:sz w:val="20"/>
                <w:szCs w:val="20"/>
              </w:rPr>
              <w:t>804.000</w:t>
            </w:r>
          </w:p>
        </w:tc>
        <w:tc>
          <w:tcPr>
            <w:tcW w:w="1418" w:type="dxa"/>
            <w:tcBorders>
              <w:top w:val="nil"/>
              <w:left w:val="nil"/>
              <w:bottom w:val="single" w:sz="4" w:space="0" w:color="auto"/>
              <w:right w:val="single" w:sz="4" w:space="0" w:color="auto"/>
            </w:tcBorders>
            <w:shd w:val="clear" w:color="auto" w:fill="auto"/>
            <w:noWrap/>
            <w:vAlign w:val="center"/>
            <w:hideMark/>
          </w:tcPr>
          <w:p w:rsidR="00125008" w:rsidRPr="00125008" w:rsidRDefault="00125008" w:rsidP="002941D3">
            <w:pPr>
              <w:ind w:firstLineChars="100" w:firstLine="200"/>
              <w:jc w:val="right"/>
              <w:rPr>
                <w:color w:val="000000"/>
                <w:sz w:val="20"/>
                <w:szCs w:val="20"/>
              </w:rPr>
            </w:pPr>
            <w:r w:rsidRPr="00125008">
              <w:rPr>
                <w:color w:val="000000"/>
                <w:sz w:val="20"/>
                <w:szCs w:val="20"/>
              </w:rPr>
              <w:t>792.463</w:t>
            </w:r>
          </w:p>
        </w:tc>
        <w:tc>
          <w:tcPr>
            <w:tcW w:w="1417" w:type="dxa"/>
            <w:tcBorders>
              <w:top w:val="nil"/>
              <w:left w:val="nil"/>
              <w:bottom w:val="single" w:sz="4" w:space="0" w:color="auto"/>
              <w:right w:val="single" w:sz="4" w:space="0" w:color="auto"/>
            </w:tcBorders>
            <w:shd w:val="clear" w:color="auto" w:fill="auto"/>
            <w:noWrap/>
            <w:vAlign w:val="center"/>
            <w:hideMark/>
          </w:tcPr>
          <w:p w:rsidR="00125008" w:rsidRPr="00125008" w:rsidRDefault="00125008" w:rsidP="002941D3">
            <w:pPr>
              <w:ind w:firstLineChars="100" w:firstLine="200"/>
              <w:jc w:val="right"/>
              <w:rPr>
                <w:color w:val="000000"/>
                <w:sz w:val="20"/>
                <w:szCs w:val="20"/>
              </w:rPr>
            </w:pPr>
            <w:r w:rsidRPr="00125008">
              <w:rPr>
                <w:color w:val="000000"/>
                <w:sz w:val="20"/>
                <w:szCs w:val="20"/>
              </w:rPr>
              <w:t>857.285</w:t>
            </w:r>
          </w:p>
        </w:tc>
        <w:tc>
          <w:tcPr>
            <w:tcW w:w="1276" w:type="dxa"/>
            <w:tcBorders>
              <w:top w:val="nil"/>
              <w:left w:val="nil"/>
              <w:bottom w:val="single" w:sz="4" w:space="0" w:color="auto"/>
              <w:right w:val="single" w:sz="4" w:space="0" w:color="auto"/>
            </w:tcBorders>
            <w:shd w:val="clear" w:color="auto" w:fill="auto"/>
            <w:noWrap/>
            <w:vAlign w:val="center"/>
            <w:hideMark/>
          </w:tcPr>
          <w:p w:rsidR="00125008" w:rsidRPr="00125008" w:rsidRDefault="00125008" w:rsidP="002941D3">
            <w:pPr>
              <w:ind w:firstLineChars="100" w:firstLine="200"/>
              <w:jc w:val="right"/>
              <w:rPr>
                <w:color w:val="000000"/>
                <w:sz w:val="20"/>
                <w:szCs w:val="20"/>
              </w:rPr>
            </w:pPr>
            <w:r w:rsidRPr="00125008">
              <w:rPr>
                <w:color w:val="000000"/>
                <w:sz w:val="20"/>
                <w:szCs w:val="20"/>
              </w:rPr>
              <w:t>892.665</w:t>
            </w:r>
          </w:p>
        </w:tc>
        <w:tc>
          <w:tcPr>
            <w:tcW w:w="1417" w:type="dxa"/>
            <w:tcBorders>
              <w:top w:val="nil"/>
              <w:left w:val="nil"/>
              <w:bottom w:val="single" w:sz="4" w:space="0" w:color="auto"/>
              <w:right w:val="single" w:sz="4" w:space="0" w:color="auto"/>
            </w:tcBorders>
            <w:shd w:val="clear" w:color="auto" w:fill="auto"/>
            <w:noWrap/>
            <w:vAlign w:val="center"/>
            <w:hideMark/>
          </w:tcPr>
          <w:p w:rsidR="00125008" w:rsidRPr="00125008" w:rsidRDefault="00125008" w:rsidP="002941D3">
            <w:pPr>
              <w:ind w:firstLineChars="100" w:firstLine="200"/>
              <w:jc w:val="right"/>
              <w:rPr>
                <w:color w:val="000000"/>
                <w:sz w:val="20"/>
                <w:szCs w:val="20"/>
              </w:rPr>
            </w:pPr>
            <w:r w:rsidRPr="00125008">
              <w:rPr>
                <w:color w:val="000000"/>
                <w:sz w:val="20"/>
                <w:szCs w:val="20"/>
              </w:rPr>
              <w:t>913.043</w:t>
            </w:r>
          </w:p>
        </w:tc>
      </w:tr>
      <w:tr w:rsidR="00125008" w:rsidRPr="00125008" w:rsidTr="00125008">
        <w:trPr>
          <w:trHeight w:val="300"/>
          <w:jc w:val="center"/>
        </w:trPr>
        <w:tc>
          <w:tcPr>
            <w:tcW w:w="1713" w:type="dxa"/>
            <w:tcBorders>
              <w:top w:val="nil"/>
              <w:left w:val="single" w:sz="4" w:space="0" w:color="auto"/>
              <w:bottom w:val="single" w:sz="4" w:space="0" w:color="auto"/>
              <w:right w:val="single" w:sz="4" w:space="0" w:color="auto"/>
            </w:tcBorders>
            <w:shd w:val="clear" w:color="auto" w:fill="auto"/>
            <w:noWrap/>
            <w:vAlign w:val="center"/>
            <w:hideMark/>
          </w:tcPr>
          <w:p w:rsidR="00125008" w:rsidRPr="00125008" w:rsidRDefault="00125008" w:rsidP="002941D3">
            <w:pPr>
              <w:jc w:val="both"/>
              <w:rPr>
                <w:color w:val="000000"/>
                <w:sz w:val="20"/>
                <w:szCs w:val="20"/>
              </w:rPr>
            </w:pPr>
            <w:r w:rsidRPr="00125008">
              <w:rPr>
                <w:color w:val="000000"/>
                <w:sz w:val="20"/>
                <w:szCs w:val="20"/>
              </w:rPr>
              <w:t>FİNLANDİYA</w:t>
            </w:r>
          </w:p>
        </w:tc>
        <w:tc>
          <w:tcPr>
            <w:tcW w:w="1276" w:type="dxa"/>
            <w:tcBorders>
              <w:top w:val="nil"/>
              <w:left w:val="nil"/>
              <w:bottom w:val="single" w:sz="4" w:space="0" w:color="auto"/>
              <w:right w:val="single" w:sz="4" w:space="0" w:color="auto"/>
            </w:tcBorders>
            <w:shd w:val="clear" w:color="auto" w:fill="auto"/>
            <w:noWrap/>
            <w:vAlign w:val="center"/>
            <w:hideMark/>
          </w:tcPr>
          <w:p w:rsidR="00125008" w:rsidRPr="00125008" w:rsidRDefault="00125008" w:rsidP="002941D3">
            <w:pPr>
              <w:ind w:firstLineChars="100" w:firstLine="200"/>
              <w:jc w:val="right"/>
              <w:rPr>
                <w:color w:val="000000"/>
                <w:sz w:val="20"/>
                <w:szCs w:val="20"/>
              </w:rPr>
            </w:pPr>
            <w:r w:rsidRPr="00125008">
              <w:rPr>
                <w:color w:val="000000"/>
                <w:sz w:val="20"/>
                <w:szCs w:val="20"/>
              </w:rPr>
              <w:t>1.187.364</w:t>
            </w:r>
          </w:p>
        </w:tc>
        <w:tc>
          <w:tcPr>
            <w:tcW w:w="1418" w:type="dxa"/>
            <w:tcBorders>
              <w:top w:val="nil"/>
              <w:left w:val="nil"/>
              <w:bottom w:val="single" w:sz="4" w:space="0" w:color="auto"/>
              <w:right w:val="single" w:sz="4" w:space="0" w:color="auto"/>
            </w:tcBorders>
            <w:shd w:val="clear" w:color="auto" w:fill="auto"/>
            <w:noWrap/>
            <w:vAlign w:val="center"/>
            <w:hideMark/>
          </w:tcPr>
          <w:p w:rsidR="00125008" w:rsidRPr="00125008" w:rsidRDefault="00125008" w:rsidP="002941D3">
            <w:pPr>
              <w:ind w:firstLineChars="100" w:firstLine="200"/>
              <w:jc w:val="right"/>
              <w:rPr>
                <w:color w:val="000000"/>
                <w:sz w:val="20"/>
                <w:szCs w:val="20"/>
              </w:rPr>
            </w:pPr>
            <w:r w:rsidRPr="00125008">
              <w:rPr>
                <w:color w:val="000000"/>
                <w:sz w:val="20"/>
                <w:szCs w:val="20"/>
              </w:rPr>
              <w:t>1.096.224</w:t>
            </w:r>
          </w:p>
        </w:tc>
        <w:tc>
          <w:tcPr>
            <w:tcW w:w="1417" w:type="dxa"/>
            <w:tcBorders>
              <w:top w:val="nil"/>
              <w:left w:val="nil"/>
              <w:bottom w:val="single" w:sz="4" w:space="0" w:color="auto"/>
              <w:right w:val="single" w:sz="4" w:space="0" w:color="auto"/>
            </w:tcBorders>
            <w:shd w:val="clear" w:color="auto" w:fill="auto"/>
            <w:noWrap/>
            <w:vAlign w:val="center"/>
            <w:hideMark/>
          </w:tcPr>
          <w:p w:rsidR="00125008" w:rsidRPr="00125008" w:rsidRDefault="00125008" w:rsidP="002941D3">
            <w:pPr>
              <w:ind w:firstLineChars="100" w:firstLine="200"/>
              <w:jc w:val="right"/>
              <w:rPr>
                <w:color w:val="000000"/>
                <w:sz w:val="20"/>
                <w:szCs w:val="20"/>
              </w:rPr>
            </w:pPr>
            <w:r w:rsidRPr="00125008">
              <w:rPr>
                <w:color w:val="000000"/>
                <w:sz w:val="20"/>
                <w:szCs w:val="20"/>
              </w:rPr>
              <w:t>1.131.449</w:t>
            </w:r>
          </w:p>
        </w:tc>
        <w:tc>
          <w:tcPr>
            <w:tcW w:w="1276" w:type="dxa"/>
            <w:tcBorders>
              <w:top w:val="nil"/>
              <w:left w:val="nil"/>
              <w:bottom w:val="single" w:sz="4" w:space="0" w:color="auto"/>
              <w:right w:val="single" w:sz="4" w:space="0" w:color="auto"/>
            </w:tcBorders>
            <w:shd w:val="clear" w:color="auto" w:fill="auto"/>
            <w:noWrap/>
            <w:vAlign w:val="center"/>
            <w:hideMark/>
          </w:tcPr>
          <w:p w:rsidR="00125008" w:rsidRPr="00125008" w:rsidRDefault="00125008" w:rsidP="002941D3">
            <w:pPr>
              <w:ind w:firstLineChars="100" w:firstLine="200"/>
              <w:jc w:val="right"/>
              <w:rPr>
                <w:color w:val="000000"/>
                <w:sz w:val="20"/>
                <w:szCs w:val="20"/>
              </w:rPr>
            </w:pPr>
            <w:r w:rsidRPr="00125008">
              <w:rPr>
                <w:color w:val="000000"/>
                <w:sz w:val="20"/>
                <w:szCs w:val="20"/>
              </w:rPr>
              <w:t>1.057.027</w:t>
            </w:r>
          </w:p>
        </w:tc>
        <w:tc>
          <w:tcPr>
            <w:tcW w:w="1417" w:type="dxa"/>
            <w:tcBorders>
              <w:top w:val="nil"/>
              <w:left w:val="nil"/>
              <w:bottom w:val="single" w:sz="4" w:space="0" w:color="auto"/>
              <w:right w:val="single" w:sz="4" w:space="0" w:color="auto"/>
            </w:tcBorders>
            <w:shd w:val="clear" w:color="auto" w:fill="auto"/>
            <w:noWrap/>
            <w:vAlign w:val="center"/>
            <w:hideMark/>
          </w:tcPr>
          <w:p w:rsidR="00125008" w:rsidRPr="00125008" w:rsidRDefault="00125008" w:rsidP="002941D3">
            <w:pPr>
              <w:ind w:firstLineChars="100" w:firstLine="200"/>
              <w:jc w:val="right"/>
              <w:rPr>
                <w:color w:val="000000"/>
                <w:sz w:val="20"/>
                <w:szCs w:val="20"/>
              </w:rPr>
            </w:pPr>
            <w:r w:rsidRPr="00125008">
              <w:rPr>
                <w:color w:val="000000"/>
                <w:sz w:val="20"/>
                <w:szCs w:val="20"/>
              </w:rPr>
              <w:t>1.068.369</w:t>
            </w:r>
          </w:p>
        </w:tc>
      </w:tr>
      <w:tr w:rsidR="00125008" w:rsidRPr="00125008" w:rsidTr="00125008">
        <w:trPr>
          <w:trHeight w:val="300"/>
          <w:jc w:val="center"/>
        </w:trPr>
        <w:tc>
          <w:tcPr>
            <w:tcW w:w="1713" w:type="dxa"/>
            <w:tcBorders>
              <w:top w:val="nil"/>
              <w:left w:val="single" w:sz="4" w:space="0" w:color="auto"/>
              <w:bottom w:val="single" w:sz="4" w:space="0" w:color="auto"/>
              <w:right w:val="single" w:sz="4" w:space="0" w:color="auto"/>
            </w:tcBorders>
            <w:shd w:val="clear" w:color="auto" w:fill="auto"/>
            <w:noWrap/>
            <w:vAlign w:val="center"/>
            <w:hideMark/>
          </w:tcPr>
          <w:p w:rsidR="00125008" w:rsidRPr="00125008" w:rsidRDefault="00125008" w:rsidP="002941D3">
            <w:pPr>
              <w:jc w:val="both"/>
              <w:rPr>
                <w:color w:val="000000"/>
                <w:sz w:val="20"/>
                <w:szCs w:val="20"/>
              </w:rPr>
            </w:pPr>
            <w:r w:rsidRPr="00125008">
              <w:rPr>
                <w:color w:val="000000"/>
                <w:sz w:val="20"/>
                <w:szCs w:val="20"/>
              </w:rPr>
              <w:t>İSVEÇ</w:t>
            </w:r>
          </w:p>
        </w:tc>
        <w:tc>
          <w:tcPr>
            <w:tcW w:w="1276" w:type="dxa"/>
            <w:tcBorders>
              <w:top w:val="nil"/>
              <w:left w:val="nil"/>
              <w:bottom w:val="single" w:sz="4" w:space="0" w:color="auto"/>
              <w:right w:val="single" w:sz="4" w:space="0" w:color="auto"/>
            </w:tcBorders>
            <w:shd w:val="clear" w:color="auto" w:fill="auto"/>
            <w:noWrap/>
            <w:vAlign w:val="center"/>
            <w:hideMark/>
          </w:tcPr>
          <w:p w:rsidR="00125008" w:rsidRPr="00125008" w:rsidRDefault="00125008" w:rsidP="002941D3">
            <w:pPr>
              <w:ind w:firstLineChars="100" w:firstLine="200"/>
              <w:jc w:val="right"/>
              <w:rPr>
                <w:color w:val="000000"/>
                <w:sz w:val="20"/>
                <w:szCs w:val="20"/>
              </w:rPr>
            </w:pPr>
            <w:r w:rsidRPr="00125008">
              <w:rPr>
                <w:color w:val="000000"/>
                <w:sz w:val="20"/>
                <w:szCs w:val="20"/>
              </w:rPr>
              <w:t>825.886</w:t>
            </w:r>
          </w:p>
        </w:tc>
        <w:tc>
          <w:tcPr>
            <w:tcW w:w="1418" w:type="dxa"/>
            <w:tcBorders>
              <w:top w:val="nil"/>
              <w:left w:val="nil"/>
              <w:bottom w:val="single" w:sz="4" w:space="0" w:color="auto"/>
              <w:right w:val="single" w:sz="4" w:space="0" w:color="auto"/>
            </w:tcBorders>
            <w:shd w:val="clear" w:color="auto" w:fill="auto"/>
            <w:noWrap/>
            <w:vAlign w:val="center"/>
            <w:hideMark/>
          </w:tcPr>
          <w:p w:rsidR="00125008" w:rsidRPr="00125008" w:rsidRDefault="00125008" w:rsidP="002941D3">
            <w:pPr>
              <w:ind w:firstLineChars="100" w:firstLine="200"/>
              <w:jc w:val="right"/>
              <w:rPr>
                <w:color w:val="000000"/>
                <w:sz w:val="20"/>
                <w:szCs w:val="20"/>
              </w:rPr>
            </w:pPr>
            <w:r w:rsidRPr="00125008">
              <w:rPr>
                <w:color w:val="000000"/>
                <w:sz w:val="20"/>
                <w:szCs w:val="20"/>
              </w:rPr>
              <w:t>824.048</w:t>
            </w:r>
          </w:p>
        </w:tc>
        <w:tc>
          <w:tcPr>
            <w:tcW w:w="1417" w:type="dxa"/>
            <w:tcBorders>
              <w:top w:val="nil"/>
              <w:left w:val="nil"/>
              <w:bottom w:val="single" w:sz="4" w:space="0" w:color="auto"/>
              <w:right w:val="single" w:sz="4" w:space="0" w:color="auto"/>
            </w:tcBorders>
            <w:shd w:val="clear" w:color="auto" w:fill="auto"/>
            <w:noWrap/>
            <w:vAlign w:val="center"/>
            <w:hideMark/>
          </w:tcPr>
          <w:p w:rsidR="00125008" w:rsidRPr="00125008" w:rsidRDefault="00125008" w:rsidP="002941D3">
            <w:pPr>
              <w:ind w:firstLineChars="100" w:firstLine="200"/>
              <w:jc w:val="right"/>
              <w:rPr>
                <w:color w:val="000000"/>
                <w:sz w:val="20"/>
                <w:szCs w:val="20"/>
              </w:rPr>
            </w:pPr>
            <w:r w:rsidRPr="00125008">
              <w:rPr>
                <w:color w:val="000000"/>
                <w:sz w:val="20"/>
                <w:szCs w:val="20"/>
              </w:rPr>
              <w:t>739.000</w:t>
            </w:r>
          </w:p>
        </w:tc>
        <w:tc>
          <w:tcPr>
            <w:tcW w:w="1276" w:type="dxa"/>
            <w:tcBorders>
              <w:top w:val="nil"/>
              <w:left w:val="nil"/>
              <w:bottom w:val="single" w:sz="4" w:space="0" w:color="auto"/>
              <w:right w:val="single" w:sz="4" w:space="0" w:color="auto"/>
            </w:tcBorders>
            <w:shd w:val="clear" w:color="auto" w:fill="auto"/>
            <w:noWrap/>
            <w:vAlign w:val="center"/>
            <w:hideMark/>
          </w:tcPr>
          <w:p w:rsidR="00125008" w:rsidRPr="00125008" w:rsidRDefault="00125008" w:rsidP="002941D3">
            <w:pPr>
              <w:ind w:firstLineChars="100" w:firstLine="200"/>
              <w:jc w:val="right"/>
              <w:rPr>
                <w:color w:val="000000"/>
                <w:sz w:val="20"/>
                <w:szCs w:val="20"/>
              </w:rPr>
            </w:pPr>
            <w:r w:rsidRPr="00125008">
              <w:rPr>
                <w:color w:val="000000"/>
                <w:sz w:val="20"/>
                <w:szCs w:val="20"/>
              </w:rPr>
              <w:t>877.700</w:t>
            </w:r>
          </w:p>
        </w:tc>
        <w:tc>
          <w:tcPr>
            <w:tcW w:w="1417" w:type="dxa"/>
            <w:tcBorders>
              <w:top w:val="nil"/>
              <w:left w:val="nil"/>
              <w:bottom w:val="single" w:sz="4" w:space="0" w:color="auto"/>
              <w:right w:val="single" w:sz="4" w:space="0" w:color="auto"/>
            </w:tcBorders>
            <w:shd w:val="clear" w:color="auto" w:fill="auto"/>
            <w:noWrap/>
            <w:vAlign w:val="center"/>
            <w:hideMark/>
          </w:tcPr>
          <w:p w:rsidR="00125008" w:rsidRPr="00125008" w:rsidRDefault="00125008" w:rsidP="002941D3">
            <w:pPr>
              <w:ind w:firstLineChars="100" w:firstLine="200"/>
              <w:jc w:val="right"/>
              <w:rPr>
                <w:color w:val="000000"/>
                <w:sz w:val="20"/>
                <w:szCs w:val="20"/>
              </w:rPr>
            </w:pPr>
            <w:r w:rsidRPr="00125008">
              <w:rPr>
                <w:color w:val="000000"/>
                <w:sz w:val="20"/>
                <w:szCs w:val="20"/>
              </w:rPr>
              <w:t>908.017</w:t>
            </w:r>
          </w:p>
        </w:tc>
      </w:tr>
      <w:tr w:rsidR="00125008" w:rsidRPr="00125008" w:rsidTr="00125008">
        <w:trPr>
          <w:trHeight w:val="300"/>
          <w:jc w:val="center"/>
        </w:trPr>
        <w:tc>
          <w:tcPr>
            <w:tcW w:w="1713" w:type="dxa"/>
            <w:tcBorders>
              <w:top w:val="nil"/>
              <w:left w:val="single" w:sz="4" w:space="0" w:color="auto"/>
              <w:bottom w:val="single" w:sz="4" w:space="0" w:color="auto"/>
              <w:right w:val="single" w:sz="4" w:space="0" w:color="auto"/>
            </w:tcBorders>
            <w:shd w:val="clear" w:color="auto" w:fill="auto"/>
            <w:noWrap/>
            <w:vAlign w:val="center"/>
            <w:hideMark/>
          </w:tcPr>
          <w:p w:rsidR="00125008" w:rsidRPr="00125008" w:rsidRDefault="00125008" w:rsidP="002941D3">
            <w:pPr>
              <w:jc w:val="both"/>
              <w:rPr>
                <w:color w:val="000000"/>
                <w:sz w:val="20"/>
                <w:szCs w:val="20"/>
              </w:rPr>
            </w:pPr>
            <w:r w:rsidRPr="00125008">
              <w:rPr>
                <w:color w:val="000000"/>
                <w:sz w:val="20"/>
                <w:szCs w:val="20"/>
              </w:rPr>
              <w:t>PORTEKİZ</w:t>
            </w:r>
          </w:p>
        </w:tc>
        <w:tc>
          <w:tcPr>
            <w:tcW w:w="1276" w:type="dxa"/>
            <w:tcBorders>
              <w:top w:val="nil"/>
              <w:left w:val="nil"/>
              <w:bottom w:val="single" w:sz="4" w:space="0" w:color="auto"/>
              <w:right w:val="single" w:sz="4" w:space="0" w:color="auto"/>
            </w:tcBorders>
            <w:shd w:val="clear" w:color="auto" w:fill="auto"/>
            <w:noWrap/>
            <w:vAlign w:val="center"/>
            <w:hideMark/>
          </w:tcPr>
          <w:p w:rsidR="00125008" w:rsidRPr="00125008" w:rsidRDefault="00125008" w:rsidP="002941D3">
            <w:pPr>
              <w:ind w:firstLineChars="100" w:firstLine="200"/>
              <w:jc w:val="right"/>
              <w:rPr>
                <w:color w:val="000000"/>
                <w:sz w:val="20"/>
                <w:szCs w:val="20"/>
              </w:rPr>
            </w:pPr>
            <w:r w:rsidRPr="00125008">
              <w:rPr>
                <w:color w:val="000000"/>
                <w:sz w:val="20"/>
                <w:szCs w:val="20"/>
              </w:rPr>
              <w:t>1.089.058</w:t>
            </w:r>
          </w:p>
        </w:tc>
        <w:tc>
          <w:tcPr>
            <w:tcW w:w="1418" w:type="dxa"/>
            <w:tcBorders>
              <w:top w:val="nil"/>
              <w:left w:val="nil"/>
              <w:bottom w:val="single" w:sz="4" w:space="0" w:color="auto"/>
              <w:right w:val="single" w:sz="4" w:space="0" w:color="auto"/>
            </w:tcBorders>
            <w:shd w:val="clear" w:color="auto" w:fill="auto"/>
            <w:noWrap/>
            <w:vAlign w:val="center"/>
            <w:hideMark/>
          </w:tcPr>
          <w:p w:rsidR="00125008" w:rsidRPr="00125008" w:rsidRDefault="00125008" w:rsidP="002941D3">
            <w:pPr>
              <w:ind w:firstLineChars="100" w:firstLine="200"/>
              <w:jc w:val="right"/>
              <w:rPr>
                <w:color w:val="000000"/>
                <w:sz w:val="20"/>
                <w:szCs w:val="20"/>
              </w:rPr>
            </w:pPr>
            <w:r w:rsidRPr="00125008">
              <w:rPr>
                <w:color w:val="000000"/>
                <w:sz w:val="20"/>
                <w:szCs w:val="20"/>
              </w:rPr>
              <w:t>1.035.221</w:t>
            </w:r>
          </w:p>
        </w:tc>
        <w:tc>
          <w:tcPr>
            <w:tcW w:w="1417" w:type="dxa"/>
            <w:tcBorders>
              <w:top w:val="nil"/>
              <w:left w:val="nil"/>
              <w:bottom w:val="single" w:sz="4" w:space="0" w:color="auto"/>
              <w:right w:val="single" w:sz="4" w:space="0" w:color="auto"/>
            </w:tcBorders>
            <w:shd w:val="clear" w:color="auto" w:fill="auto"/>
            <w:noWrap/>
            <w:vAlign w:val="center"/>
            <w:hideMark/>
          </w:tcPr>
          <w:p w:rsidR="00125008" w:rsidRPr="00125008" w:rsidRDefault="00125008" w:rsidP="002941D3">
            <w:pPr>
              <w:ind w:firstLineChars="100" w:firstLine="200"/>
              <w:jc w:val="right"/>
              <w:rPr>
                <w:color w:val="000000"/>
                <w:sz w:val="20"/>
                <w:szCs w:val="20"/>
              </w:rPr>
            </w:pPr>
            <w:r w:rsidRPr="00125008">
              <w:rPr>
                <w:color w:val="000000"/>
                <w:sz w:val="20"/>
                <w:szCs w:val="20"/>
              </w:rPr>
              <w:t>819.597</w:t>
            </w:r>
          </w:p>
        </w:tc>
        <w:tc>
          <w:tcPr>
            <w:tcW w:w="1276" w:type="dxa"/>
            <w:tcBorders>
              <w:top w:val="nil"/>
              <w:left w:val="nil"/>
              <w:bottom w:val="single" w:sz="4" w:space="0" w:color="auto"/>
              <w:right w:val="single" w:sz="4" w:space="0" w:color="auto"/>
            </w:tcBorders>
            <w:shd w:val="clear" w:color="auto" w:fill="auto"/>
            <w:noWrap/>
            <w:vAlign w:val="center"/>
            <w:hideMark/>
          </w:tcPr>
          <w:p w:rsidR="00125008" w:rsidRPr="00125008" w:rsidRDefault="00125008" w:rsidP="002941D3">
            <w:pPr>
              <w:ind w:firstLineChars="100" w:firstLine="200"/>
              <w:jc w:val="right"/>
              <w:rPr>
                <w:color w:val="000000"/>
                <w:sz w:val="20"/>
                <w:szCs w:val="20"/>
              </w:rPr>
            </w:pPr>
            <w:r w:rsidRPr="00125008">
              <w:rPr>
                <w:color w:val="000000"/>
                <w:sz w:val="20"/>
                <w:szCs w:val="20"/>
              </w:rPr>
              <w:t>1.513.938</w:t>
            </w:r>
          </w:p>
        </w:tc>
        <w:tc>
          <w:tcPr>
            <w:tcW w:w="1417" w:type="dxa"/>
            <w:tcBorders>
              <w:top w:val="nil"/>
              <w:left w:val="nil"/>
              <w:bottom w:val="single" w:sz="4" w:space="0" w:color="auto"/>
              <w:right w:val="single" w:sz="4" w:space="0" w:color="auto"/>
            </w:tcBorders>
            <w:shd w:val="clear" w:color="auto" w:fill="auto"/>
            <w:noWrap/>
            <w:vAlign w:val="center"/>
            <w:hideMark/>
          </w:tcPr>
          <w:p w:rsidR="00125008" w:rsidRPr="00125008" w:rsidRDefault="00125008" w:rsidP="002941D3">
            <w:pPr>
              <w:ind w:firstLineChars="100" w:firstLine="200"/>
              <w:jc w:val="right"/>
              <w:rPr>
                <w:color w:val="000000"/>
                <w:sz w:val="20"/>
                <w:szCs w:val="20"/>
              </w:rPr>
            </w:pPr>
            <w:r w:rsidRPr="00125008">
              <w:rPr>
                <w:color w:val="000000"/>
                <w:sz w:val="20"/>
                <w:szCs w:val="20"/>
              </w:rPr>
              <w:t>1.418.756</w:t>
            </w:r>
          </w:p>
        </w:tc>
      </w:tr>
      <w:tr w:rsidR="00125008" w:rsidRPr="00125008" w:rsidTr="00125008">
        <w:trPr>
          <w:trHeight w:val="300"/>
          <w:jc w:val="center"/>
        </w:trPr>
        <w:tc>
          <w:tcPr>
            <w:tcW w:w="1713" w:type="dxa"/>
            <w:tcBorders>
              <w:top w:val="nil"/>
              <w:left w:val="single" w:sz="4" w:space="0" w:color="auto"/>
              <w:bottom w:val="single" w:sz="4" w:space="0" w:color="auto"/>
              <w:right w:val="single" w:sz="4" w:space="0" w:color="auto"/>
            </w:tcBorders>
            <w:shd w:val="clear" w:color="auto" w:fill="auto"/>
            <w:noWrap/>
            <w:vAlign w:val="center"/>
            <w:hideMark/>
          </w:tcPr>
          <w:p w:rsidR="00125008" w:rsidRPr="00125008" w:rsidRDefault="00125008" w:rsidP="002941D3">
            <w:pPr>
              <w:jc w:val="both"/>
              <w:rPr>
                <w:color w:val="000000"/>
                <w:sz w:val="20"/>
                <w:szCs w:val="20"/>
              </w:rPr>
            </w:pPr>
            <w:r w:rsidRPr="00125008">
              <w:rPr>
                <w:color w:val="000000"/>
                <w:sz w:val="20"/>
                <w:szCs w:val="20"/>
              </w:rPr>
              <w:t>RUSYA F</w:t>
            </w:r>
            <w:r w:rsidR="009A2416">
              <w:rPr>
                <w:color w:val="000000"/>
                <w:sz w:val="20"/>
                <w:szCs w:val="20"/>
              </w:rPr>
              <w:t>E</w:t>
            </w:r>
            <w:r w:rsidRPr="00125008">
              <w:rPr>
                <w:color w:val="000000"/>
                <w:sz w:val="20"/>
                <w:szCs w:val="20"/>
              </w:rPr>
              <w:t>D.</w:t>
            </w:r>
          </w:p>
        </w:tc>
        <w:tc>
          <w:tcPr>
            <w:tcW w:w="1276" w:type="dxa"/>
            <w:tcBorders>
              <w:top w:val="nil"/>
              <w:left w:val="nil"/>
              <w:bottom w:val="single" w:sz="4" w:space="0" w:color="auto"/>
              <w:right w:val="single" w:sz="4" w:space="0" w:color="auto"/>
            </w:tcBorders>
            <w:shd w:val="clear" w:color="auto" w:fill="auto"/>
            <w:noWrap/>
            <w:vAlign w:val="center"/>
            <w:hideMark/>
          </w:tcPr>
          <w:p w:rsidR="00125008" w:rsidRPr="00125008" w:rsidRDefault="00125008" w:rsidP="002941D3">
            <w:pPr>
              <w:ind w:firstLineChars="100" w:firstLine="200"/>
              <w:jc w:val="right"/>
              <w:rPr>
                <w:color w:val="000000"/>
                <w:sz w:val="20"/>
                <w:szCs w:val="20"/>
              </w:rPr>
            </w:pPr>
            <w:r w:rsidRPr="00125008">
              <w:rPr>
                <w:color w:val="000000"/>
                <w:sz w:val="20"/>
                <w:szCs w:val="20"/>
              </w:rPr>
              <w:t>310.000</w:t>
            </w:r>
          </w:p>
        </w:tc>
        <w:tc>
          <w:tcPr>
            <w:tcW w:w="1418" w:type="dxa"/>
            <w:tcBorders>
              <w:top w:val="nil"/>
              <w:left w:val="nil"/>
              <w:bottom w:val="single" w:sz="4" w:space="0" w:color="auto"/>
              <w:right w:val="single" w:sz="4" w:space="0" w:color="auto"/>
            </w:tcBorders>
            <w:shd w:val="clear" w:color="auto" w:fill="auto"/>
            <w:noWrap/>
            <w:vAlign w:val="center"/>
            <w:hideMark/>
          </w:tcPr>
          <w:p w:rsidR="00125008" w:rsidRPr="00125008" w:rsidRDefault="00125008" w:rsidP="002941D3">
            <w:pPr>
              <w:ind w:firstLineChars="100" w:firstLine="200"/>
              <w:jc w:val="right"/>
              <w:rPr>
                <w:color w:val="000000"/>
                <w:sz w:val="20"/>
                <w:szCs w:val="20"/>
              </w:rPr>
            </w:pPr>
            <w:r w:rsidRPr="00125008">
              <w:rPr>
                <w:color w:val="000000"/>
                <w:sz w:val="20"/>
                <w:szCs w:val="20"/>
              </w:rPr>
              <w:t>353.000</w:t>
            </w:r>
          </w:p>
        </w:tc>
        <w:tc>
          <w:tcPr>
            <w:tcW w:w="1417" w:type="dxa"/>
            <w:tcBorders>
              <w:top w:val="nil"/>
              <w:left w:val="nil"/>
              <w:bottom w:val="single" w:sz="4" w:space="0" w:color="auto"/>
              <w:right w:val="single" w:sz="4" w:space="0" w:color="auto"/>
            </w:tcBorders>
            <w:shd w:val="clear" w:color="auto" w:fill="auto"/>
            <w:noWrap/>
            <w:vAlign w:val="center"/>
            <w:hideMark/>
          </w:tcPr>
          <w:p w:rsidR="00125008" w:rsidRPr="00125008" w:rsidRDefault="00125008" w:rsidP="002941D3">
            <w:pPr>
              <w:ind w:firstLineChars="100" w:firstLine="200"/>
              <w:jc w:val="right"/>
              <w:rPr>
                <w:color w:val="000000"/>
                <w:sz w:val="20"/>
                <w:szCs w:val="20"/>
              </w:rPr>
            </w:pPr>
            <w:r w:rsidRPr="00125008">
              <w:rPr>
                <w:color w:val="000000"/>
                <w:sz w:val="20"/>
                <w:szCs w:val="20"/>
              </w:rPr>
              <w:t>194.243</w:t>
            </w:r>
          </w:p>
        </w:tc>
        <w:tc>
          <w:tcPr>
            <w:tcW w:w="1276" w:type="dxa"/>
            <w:tcBorders>
              <w:top w:val="nil"/>
              <w:left w:val="nil"/>
              <w:bottom w:val="single" w:sz="4" w:space="0" w:color="auto"/>
              <w:right w:val="single" w:sz="4" w:space="0" w:color="auto"/>
            </w:tcBorders>
            <w:shd w:val="clear" w:color="auto" w:fill="auto"/>
            <w:noWrap/>
            <w:vAlign w:val="center"/>
            <w:hideMark/>
          </w:tcPr>
          <w:p w:rsidR="00125008" w:rsidRPr="00125008" w:rsidRDefault="00125008" w:rsidP="002941D3">
            <w:pPr>
              <w:ind w:firstLineChars="100" w:firstLine="200"/>
              <w:jc w:val="right"/>
              <w:rPr>
                <w:color w:val="000000"/>
                <w:sz w:val="20"/>
                <w:szCs w:val="20"/>
              </w:rPr>
            </w:pPr>
            <w:r w:rsidRPr="00125008">
              <w:rPr>
                <w:color w:val="000000"/>
                <w:sz w:val="20"/>
                <w:szCs w:val="20"/>
              </w:rPr>
              <w:t>157.094</w:t>
            </w:r>
          </w:p>
        </w:tc>
        <w:tc>
          <w:tcPr>
            <w:tcW w:w="1417" w:type="dxa"/>
            <w:tcBorders>
              <w:top w:val="nil"/>
              <w:left w:val="nil"/>
              <w:bottom w:val="single" w:sz="4" w:space="0" w:color="auto"/>
              <w:right w:val="single" w:sz="4" w:space="0" w:color="auto"/>
            </w:tcBorders>
            <w:shd w:val="clear" w:color="auto" w:fill="auto"/>
            <w:noWrap/>
            <w:vAlign w:val="center"/>
            <w:hideMark/>
          </w:tcPr>
          <w:p w:rsidR="00125008" w:rsidRPr="00125008" w:rsidRDefault="00125008" w:rsidP="002941D3">
            <w:pPr>
              <w:ind w:firstLineChars="100" w:firstLine="200"/>
              <w:jc w:val="right"/>
              <w:rPr>
                <w:color w:val="000000"/>
                <w:sz w:val="20"/>
                <w:szCs w:val="20"/>
              </w:rPr>
            </w:pPr>
            <w:r w:rsidRPr="00125008">
              <w:rPr>
                <w:color w:val="000000"/>
                <w:sz w:val="20"/>
                <w:szCs w:val="20"/>
              </w:rPr>
              <w:t>251.049</w:t>
            </w:r>
          </w:p>
        </w:tc>
      </w:tr>
      <w:tr w:rsidR="00125008" w:rsidRPr="00125008" w:rsidTr="00125008">
        <w:trPr>
          <w:trHeight w:val="300"/>
          <w:jc w:val="center"/>
        </w:trPr>
        <w:tc>
          <w:tcPr>
            <w:tcW w:w="1713" w:type="dxa"/>
            <w:tcBorders>
              <w:top w:val="nil"/>
              <w:left w:val="single" w:sz="4" w:space="0" w:color="auto"/>
              <w:bottom w:val="single" w:sz="4" w:space="0" w:color="auto"/>
              <w:right w:val="single" w:sz="4" w:space="0" w:color="auto"/>
            </w:tcBorders>
            <w:shd w:val="clear" w:color="auto" w:fill="auto"/>
            <w:noWrap/>
            <w:vAlign w:val="center"/>
            <w:hideMark/>
          </w:tcPr>
          <w:p w:rsidR="00125008" w:rsidRPr="006E452D" w:rsidRDefault="00125008" w:rsidP="002941D3">
            <w:pPr>
              <w:jc w:val="both"/>
              <w:rPr>
                <w:b/>
                <w:color w:val="000000"/>
                <w:sz w:val="20"/>
                <w:szCs w:val="20"/>
              </w:rPr>
            </w:pPr>
            <w:r w:rsidRPr="006E452D">
              <w:rPr>
                <w:b/>
                <w:color w:val="000000"/>
                <w:sz w:val="20"/>
                <w:szCs w:val="20"/>
              </w:rPr>
              <w:t>TOPLAM</w:t>
            </w:r>
          </w:p>
        </w:tc>
        <w:tc>
          <w:tcPr>
            <w:tcW w:w="1276" w:type="dxa"/>
            <w:tcBorders>
              <w:top w:val="nil"/>
              <w:left w:val="nil"/>
              <w:bottom w:val="single" w:sz="4" w:space="0" w:color="auto"/>
              <w:right w:val="single" w:sz="4" w:space="0" w:color="auto"/>
            </w:tcBorders>
            <w:shd w:val="clear" w:color="auto" w:fill="auto"/>
            <w:noWrap/>
            <w:vAlign w:val="bottom"/>
            <w:hideMark/>
          </w:tcPr>
          <w:p w:rsidR="00125008" w:rsidRPr="00125008" w:rsidRDefault="00125008" w:rsidP="002941D3">
            <w:pPr>
              <w:jc w:val="right"/>
              <w:rPr>
                <w:color w:val="000000"/>
                <w:sz w:val="20"/>
                <w:szCs w:val="20"/>
              </w:rPr>
            </w:pPr>
            <w:r w:rsidRPr="00125008">
              <w:rPr>
                <w:color w:val="000000"/>
                <w:sz w:val="20"/>
                <w:szCs w:val="20"/>
              </w:rPr>
              <w:t>6.874.162</w:t>
            </w:r>
          </w:p>
        </w:tc>
        <w:tc>
          <w:tcPr>
            <w:tcW w:w="1418" w:type="dxa"/>
            <w:tcBorders>
              <w:top w:val="nil"/>
              <w:left w:val="nil"/>
              <w:bottom w:val="single" w:sz="4" w:space="0" w:color="auto"/>
              <w:right w:val="single" w:sz="4" w:space="0" w:color="auto"/>
            </w:tcBorders>
            <w:shd w:val="clear" w:color="auto" w:fill="auto"/>
            <w:noWrap/>
            <w:vAlign w:val="bottom"/>
            <w:hideMark/>
          </w:tcPr>
          <w:p w:rsidR="00125008" w:rsidRPr="00125008" w:rsidRDefault="00125008" w:rsidP="002941D3">
            <w:pPr>
              <w:jc w:val="right"/>
              <w:rPr>
                <w:color w:val="000000"/>
                <w:sz w:val="20"/>
                <w:szCs w:val="20"/>
              </w:rPr>
            </w:pPr>
            <w:r w:rsidRPr="00125008">
              <w:rPr>
                <w:color w:val="000000"/>
                <w:sz w:val="20"/>
                <w:szCs w:val="20"/>
              </w:rPr>
              <w:t>6.907.593</w:t>
            </w:r>
          </w:p>
        </w:tc>
        <w:tc>
          <w:tcPr>
            <w:tcW w:w="1417" w:type="dxa"/>
            <w:tcBorders>
              <w:top w:val="nil"/>
              <w:left w:val="nil"/>
              <w:bottom w:val="single" w:sz="4" w:space="0" w:color="auto"/>
              <w:right w:val="single" w:sz="4" w:space="0" w:color="auto"/>
            </w:tcBorders>
            <w:shd w:val="clear" w:color="auto" w:fill="auto"/>
            <w:noWrap/>
            <w:vAlign w:val="bottom"/>
            <w:hideMark/>
          </w:tcPr>
          <w:p w:rsidR="00125008" w:rsidRPr="00125008" w:rsidRDefault="00125008" w:rsidP="002941D3">
            <w:pPr>
              <w:jc w:val="right"/>
              <w:rPr>
                <w:color w:val="000000"/>
                <w:sz w:val="20"/>
                <w:szCs w:val="20"/>
              </w:rPr>
            </w:pPr>
            <w:r w:rsidRPr="00125008">
              <w:rPr>
                <w:color w:val="000000"/>
                <w:sz w:val="20"/>
                <w:szCs w:val="20"/>
              </w:rPr>
              <w:t>6.791.214</w:t>
            </w:r>
          </w:p>
        </w:tc>
        <w:tc>
          <w:tcPr>
            <w:tcW w:w="1276" w:type="dxa"/>
            <w:tcBorders>
              <w:top w:val="nil"/>
              <w:left w:val="nil"/>
              <w:bottom w:val="single" w:sz="4" w:space="0" w:color="auto"/>
              <w:right w:val="single" w:sz="4" w:space="0" w:color="auto"/>
            </w:tcBorders>
            <w:shd w:val="clear" w:color="auto" w:fill="auto"/>
            <w:noWrap/>
            <w:vAlign w:val="bottom"/>
            <w:hideMark/>
          </w:tcPr>
          <w:p w:rsidR="00125008" w:rsidRPr="00125008" w:rsidRDefault="00125008" w:rsidP="002941D3">
            <w:pPr>
              <w:jc w:val="right"/>
              <w:rPr>
                <w:color w:val="000000"/>
                <w:sz w:val="20"/>
                <w:szCs w:val="20"/>
              </w:rPr>
            </w:pPr>
            <w:r w:rsidRPr="00125008">
              <w:rPr>
                <w:color w:val="000000"/>
                <w:sz w:val="20"/>
                <w:szCs w:val="20"/>
              </w:rPr>
              <w:t>7.621.260</w:t>
            </w:r>
          </w:p>
        </w:tc>
        <w:tc>
          <w:tcPr>
            <w:tcW w:w="1417" w:type="dxa"/>
            <w:tcBorders>
              <w:top w:val="nil"/>
              <w:left w:val="nil"/>
              <w:bottom w:val="single" w:sz="4" w:space="0" w:color="auto"/>
              <w:right w:val="single" w:sz="4" w:space="0" w:color="auto"/>
            </w:tcBorders>
            <w:shd w:val="clear" w:color="auto" w:fill="auto"/>
            <w:noWrap/>
            <w:vAlign w:val="bottom"/>
            <w:hideMark/>
          </w:tcPr>
          <w:p w:rsidR="00125008" w:rsidRPr="00125008" w:rsidRDefault="00125008" w:rsidP="002941D3">
            <w:pPr>
              <w:jc w:val="right"/>
              <w:rPr>
                <w:color w:val="000000"/>
                <w:sz w:val="20"/>
                <w:szCs w:val="20"/>
              </w:rPr>
            </w:pPr>
            <w:r w:rsidRPr="00125008">
              <w:rPr>
                <w:color w:val="000000"/>
                <w:sz w:val="20"/>
                <w:szCs w:val="20"/>
              </w:rPr>
              <w:t>7.906.646</w:t>
            </w:r>
          </w:p>
        </w:tc>
      </w:tr>
    </w:tbl>
    <w:p w:rsidR="00125008" w:rsidRPr="00125008" w:rsidRDefault="00125008" w:rsidP="002941D3"/>
    <w:p w:rsidR="00125008" w:rsidRPr="00125008" w:rsidRDefault="00125008" w:rsidP="002941D3">
      <w:pPr>
        <w:ind w:firstLine="708"/>
        <w:jc w:val="both"/>
      </w:pPr>
      <w:r w:rsidRPr="00125008">
        <w:t>Global üretim durağandan düşüş seyrine girmişken ülkemiz pazarında pay sahibi ülkelerin ihracat miktarlarındaki artış süreci</w:t>
      </w:r>
      <w:r>
        <w:t>nin</w:t>
      </w:r>
      <w:r w:rsidR="002F6C8D">
        <w:t xml:space="preserve"> ü</w:t>
      </w:r>
      <w:r w:rsidRPr="00125008">
        <w:t xml:space="preserve">lkemiz pazarı açısından </w:t>
      </w:r>
      <w:r>
        <w:t>öngörülmeyen gelişmeler içerdiği iddia edilmektedir</w:t>
      </w:r>
      <w:r w:rsidRPr="00125008">
        <w:t xml:space="preserve">. </w:t>
      </w:r>
    </w:p>
    <w:p w:rsidR="00125008" w:rsidRPr="00125008" w:rsidRDefault="00125008" w:rsidP="002941D3"/>
    <w:p w:rsidR="00125008" w:rsidRPr="00125008" w:rsidRDefault="00125008" w:rsidP="002941D3">
      <w:pPr>
        <w:ind w:firstLine="708"/>
        <w:jc w:val="both"/>
      </w:pPr>
      <w:r w:rsidRPr="00125008">
        <w:t>FAOSTAT 2</w:t>
      </w:r>
      <w:r>
        <w:t xml:space="preserve">012 </w:t>
      </w:r>
      <w:r w:rsidRPr="00125008">
        <w:t xml:space="preserve">yılı </w:t>
      </w:r>
      <w:proofErr w:type="gramStart"/>
      <w:r w:rsidRPr="00125008">
        <w:t>kağıt</w:t>
      </w:r>
      <w:proofErr w:type="gramEnd"/>
      <w:r w:rsidRPr="00125008">
        <w:t xml:space="preserve"> ithalatı verilerine göre</w:t>
      </w:r>
      <w:r>
        <w:t>,</w:t>
      </w:r>
      <w:r w:rsidRPr="00125008">
        <w:t xml:space="preserve"> Türkiye 335.418 ton</w:t>
      </w:r>
      <w:r>
        <w:t xml:space="preserve"> ve</w:t>
      </w:r>
      <w:r w:rsidRPr="00125008">
        <w:t xml:space="preserve"> % 2,24</w:t>
      </w:r>
      <w:r>
        <w:t>’</w:t>
      </w:r>
      <w:r w:rsidRPr="00125008">
        <w:t xml:space="preserve">lük pay ile yazı tabı kağıdı ithalatında 11. </w:t>
      </w:r>
      <w:r>
        <w:t>s</w:t>
      </w:r>
      <w:r w:rsidRPr="00125008">
        <w:t>ırada yer almaktadır. Bu verilere göre Almanya %9,13</w:t>
      </w:r>
      <w:r>
        <w:t xml:space="preserve"> pay ile 1</w:t>
      </w:r>
      <w:proofErr w:type="gramStart"/>
      <w:r>
        <w:t>.</w:t>
      </w:r>
      <w:r w:rsidRPr="00125008">
        <w:t>,</w:t>
      </w:r>
      <w:proofErr w:type="gramEnd"/>
      <w:r w:rsidRPr="00125008">
        <w:t xml:space="preserve"> İngiltere %6,71</w:t>
      </w:r>
      <w:r>
        <w:t xml:space="preserve"> pay ile 2., </w:t>
      </w:r>
      <w:r w:rsidRPr="00125008">
        <w:t>ABD ise %6,29</w:t>
      </w:r>
      <w:r>
        <w:t>’</w:t>
      </w:r>
      <w:r w:rsidRPr="00125008">
        <w:t xml:space="preserve">luk pay ile 3. sıradadır. Görüleceği üzere Türkiye yazı tabı </w:t>
      </w:r>
      <w:proofErr w:type="gramStart"/>
      <w:r w:rsidRPr="00125008">
        <w:t>kağıdı</w:t>
      </w:r>
      <w:proofErr w:type="gramEnd"/>
      <w:r w:rsidRPr="00125008">
        <w:t xml:space="preserve"> pazarı, ihracatçı ülkeler açısından kayda değer bir yere sahiptir.</w:t>
      </w:r>
    </w:p>
    <w:p w:rsidR="00125008" w:rsidRPr="00125008" w:rsidRDefault="00125008" w:rsidP="002941D3"/>
    <w:p w:rsidR="00125008" w:rsidRDefault="00125008" w:rsidP="002941D3">
      <w:pPr>
        <w:ind w:firstLine="708"/>
        <w:jc w:val="both"/>
      </w:pPr>
      <w:r w:rsidRPr="00125008">
        <w:t xml:space="preserve">Sürdürülebilir ormancılık konusunda faaliyet gösteren kuruluşların verdikleri bilgiye göre </w:t>
      </w:r>
      <w:proofErr w:type="gramStart"/>
      <w:r w:rsidRPr="00125008">
        <w:t>global</w:t>
      </w:r>
      <w:proofErr w:type="gramEnd"/>
      <w:r w:rsidRPr="00125008">
        <w:t xml:space="preserve"> ahşap üretiminin yaklaşık %20-40</w:t>
      </w:r>
      <w:r>
        <w:t>’</w:t>
      </w:r>
      <w:r w:rsidRPr="00125008">
        <w:t xml:space="preserve">ının kaçak yollardan kesilen ağaçlardan elde edildiği tahmin edilmektedir. Kaçak kesim yaptığı ve yağmur ormanlarına zarar verdiği tartışılan çeşitli ülkeler konusunda kamuoyunda çeşitli tartışmalar vardır. Yazı tabı </w:t>
      </w:r>
      <w:proofErr w:type="gramStart"/>
      <w:r w:rsidRPr="00125008">
        <w:t>kağıdı</w:t>
      </w:r>
      <w:proofErr w:type="gramEnd"/>
      <w:r w:rsidRPr="00125008">
        <w:t xml:space="preserve"> ihracatında birinci sırada olan Endonezya da bu tartışmalı ülkelerden biridir. </w:t>
      </w:r>
      <w:proofErr w:type="gramStart"/>
      <w:r w:rsidRPr="00125008">
        <w:t xml:space="preserve">Ekolojik yapının korunması adına AB Parlamentosu 20.10.2010 tarihinde 995/2010 </w:t>
      </w:r>
      <w:proofErr w:type="spellStart"/>
      <w:r w:rsidRPr="00125008">
        <w:t>no</w:t>
      </w:r>
      <w:r>
        <w:t>’</w:t>
      </w:r>
      <w:r w:rsidRPr="00125008">
        <w:t>lu</w:t>
      </w:r>
      <w:proofErr w:type="spellEnd"/>
      <w:r w:rsidRPr="00125008">
        <w:t xml:space="preserve"> karar ile ağaç mamullerinin yasal yollarla kesilen ağaçlardan elde edildiğinin belgelenmesi şartını getirmiş ve 03.03.2013</w:t>
      </w:r>
      <w:r>
        <w:t>’</w:t>
      </w:r>
      <w:r w:rsidRPr="00125008">
        <w:t>den itibaren</w:t>
      </w:r>
      <w:r>
        <w:t xml:space="preserve"> </w:t>
      </w:r>
      <w:r w:rsidRPr="00125008">
        <w:t>de kuralı uygulamaya koyarak AB</w:t>
      </w:r>
      <w:r>
        <w:t>’</w:t>
      </w:r>
      <w:r w:rsidRPr="00125008">
        <w:t xml:space="preserve">ye ithal edilen ağaç mamullerinde sadece yasal kesimi garanti eden lisanslı ahşap ürünlerin ithalatına izin vermeye </w:t>
      </w:r>
      <w:r w:rsidR="00ED331D">
        <w:t xml:space="preserve">başlamıştır. </w:t>
      </w:r>
      <w:proofErr w:type="gramEnd"/>
      <w:r w:rsidRPr="00125008">
        <w:t xml:space="preserve">Avrupa Birliği Pazara Ulaşım </w:t>
      </w:r>
      <w:r w:rsidR="007B1DBF" w:rsidRPr="00125008">
        <w:t>Veri tabanından</w:t>
      </w:r>
      <w:r w:rsidRPr="00125008">
        <w:t xml:space="preserve"> elde edilen verilere göre (</w:t>
      </w:r>
      <w:hyperlink r:id="rId13" w:history="1">
        <w:r w:rsidRPr="00125008">
          <w:rPr>
            <w:rStyle w:val="Kpr"/>
          </w:rPr>
          <w:t>http://madb.europa.eu/madb/indexPubli.htm</w:t>
        </w:r>
      </w:hyperlink>
      <w:r w:rsidR="00487D44">
        <w:t>) Avrupa B</w:t>
      </w:r>
      <w:r w:rsidRPr="00125008">
        <w:t xml:space="preserve">irliği üyesi ülkelere Endonezya’nın yaptığı yazı tabı </w:t>
      </w:r>
      <w:proofErr w:type="gramStart"/>
      <w:r w:rsidRPr="00125008">
        <w:t>kağıdı</w:t>
      </w:r>
      <w:proofErr w:type="gramEnd"/>
      <w:r w:rsidRPr="00125008">
        <w:t xml:space="preserve"> ihracatı r</w:t>
      </w:r>
      <w:r>
        <w:t>akamları aşağıdaki gibidir;</w:t>
      </w:r>
    </w:p>
    <w:p w:rsidR="006E452D" w:rsidRDefault="006E452D" w:rsidP="002941D3">
      <w:pPr>
        <w:ind w:firstLine="708"/>
        <w:jc w:val="both"/>
      </w:pPr>
    </w:p>
    <w:tbl>
      <w:tblPr>
        <w:tblW w:w="8931"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2"/>
        <w:gridCol w:w="1008"/>
        <w:gridCol w:w="897"/>
        <w:gridCol w:w="918"/>
        <w:gridCol w:w="1082"/>
        <w:gridCol w:w="1134"/>
      </w:tblGrid>
      <w:tr w:rsidR="006E452D" w:rsidRPr="00125008" w:rsidTr="006E452D">
        <w:trPr>
          <w:trHeight w:val="315"/>
          <w:jc w:val="center"/>
        </w:trPr>
        <w:tc>
          <w:tcPr>
            <w:tcW w:w="3892" w:type="dxa"/>
            <w:shd w:val="clear" w:color="auto" w:fill="auto"/>
            <w:noWrap/>
            <w:vAlign w:val="center"/>
            <w:hideMark/>
          </w:tcPr>
          <w:p w:rsidR="00125008" w:rsidRPr="00125008" w:rsidRDefault="00125008" w:rsidP="002941D3">
            <w:pPr>
              <w:jc w:val="center"/>
              <w:rPr>
                <w:b/>
                <w:color w:val="000000"/>
                <w:sz w:val="22"/>
                <w:szCs w:val="22"/>
              </w:rPr>
            </w:pPr>
            <w:r w:rsidRPr="00125008">
              <w:rPr>
                <w:b/>
                <w:color w:val="000000"/>
                <w:sz w:val="22"/>
                <w:szCs w:val="22"/>
              </w:rPr>
              <w:t>İHRACAT</w:t>
            </w:r>
            <w:r w:rsidR="006E452D">
              <w:rPr>
                <w:b/>
                <w:color w:val="000000"/>
                <w:sz w:val="22"/>
                <w:szCs w:val="22"/>
              </w:rPr>
              <w:t>(</w:t>
            </w:r>
            <w:r w:rsidRPr="00125008">
              <w:rPr>
                <w:b/>
                <w:color w:val="000000"/>
                <w:sz w:val="22"/>
                <w:szCs w:val="22"/>
              </w:rPr>
              <w:t>TON</w:t>
            </w:r>
            <w:r w:rsidR="006E452D">
              <w:rPr>
                <w:b/>
                <w:color w:val="000000"/>
                <w:sz w:val="22"/>
                <w:szCs w:val="22"/>
              </w:rPr>
              <w:t>)</w:t>
            </w:r>
          </w:p>
        </w:tc>
        <w:tc>
          <w:tcPr>
            <w:tcW w:w="1008" w:type="dxa"/>
            <w:shd w:val="clear" w:color="auto" w:fill="auto"/>
            <w:vAlign w:val="center"/>
            <w:hideMark/>
          </w:tcPr>
          <w:p w:rsidR="00125008" w:rsidRPr="00125008" w:rsidRDefault="00125008" w:rsidP="002941D3">
            <w:pPr>
              <w:jc w:val="center"/>
              <w:rPr>
                <w:b/>
                <w:color w:val="000000"/>
                <w:sz w:val="22"/>
                <w:szCs w:val="22"/>
              </w:rPr>
            </w:pPr>
            <w:r w:rsidRPr="00125008">
              <w:rPr>
                <w:b/>
                <w:color w:val="000000"/>
                <w:sz w:val="22"/>
                <w:szCs w:val="22"/>
              </w:rPr>
              <w:t>2009</w:t>
            </w:r>
          </w:p>
        </w:tc>
        <w:tc>
          <w:tcPr>
            <w:tcW w:w="897" w:type="dxa"/>
            <w:shd w:val="clear" w:color="auto" w:fill="auto"/>
            <w:vAlign w:val="center"/>
            <w:hideMark/>
          </w:tcPr>
          <w:p w:rsidR="00125008" w:rsidRPr="00125008" w:rsidRDefault="00125008" w:rsidP="002941D3">
            <w:pPr>
              <w:jc w:val="center"/>
              <w:rPr>
                <w:b/>
                <w:color w:val="000000"/>
                <w:sz w:val="22"/>
                <w:szCs w:val="22"/>
              </w:rPr>
            </w:pPr>
            <w:r w:rsidRPr="00125008">
              <w:rPr>
                <w:b/>
                <w:color w:val="000000"/>
                <w:sz w:val="22"/>
                <w:szCs w:val="22"/>
              </w:rPr>
              <w:t>2010</w:t>
            </w:r>
          </w:p>
        </w:tc>
        <w:tc>
          <w:tcPr>
            <w:tcW w:w="918" w:type="dxa"/>
            <w:shd w:val="clear" w:color="auto" w:fill="auto"/>
            <w:vAlign w:val="center"/>
            <w:hideMark/>
          </w:tcPr>
          <w:p w:rsidR="00125008" w:rsidRPr="00125008" w:rsidRDefault="00125008" w:rsidP="002941D3">
            <w:pPr>
              <w:jc w:val="center"/>
              <w:rPr>
                <w:b/>
                <w:color w:val="000000"/>
                <w:sz w:val="22"/>
                <w:szCs w:val="22"/>
              </w:rPr>
            </w:pPr>
            <w:r w:rsidRPr="00125008">
              <w:rPr>
                <w:b/>
                <w:color w:val="000000"/>
                <w:sz w:val="22"/>
                <w:szCs w:val="22"/>
              </w:rPr>
              <w:t>2011</w:t>
            </w:r>
          </w:p>
        </w:tc>
        <w:tc>
          <w:tcPr>
            <w:tcW w:w="1082" w:type="dxa"/>
            <w:shd w:val="clear" w:color="auto" w:fill="auto"/>
            <w:vAlign w:val="center"/>
            <w:hideMark/>
          </w:tcPr>
          <w:p w:rsidR="00125008" w:rsidRPr="00125008" w:rsidRDefault="00125008" w:rsidP="002941D3">
            <w:pPr>
              <w:jc w:val="center"/>
              <w:rPr>
                <w:b/>
                <w:color w:val="000000"/>
                <w:sz w:val="22"/>
                <w:szCs w:val="22"/>
              </w:rPr>
            </w:pPr>
            <w:r w:rsidRPr="00125008">
              <w:rPr>
                <w:b/>
                <w:color w:val="000000"/>
                <w:sz w:val="22"/>
                <w:szCs w:val="22"/>
              </w:rPr>
              <w:t>2012</w:t>
            </w:r>
          </w:p>
        </w:tc>
        <w:tc>
          <w:tcPr>
            <w:tcW w:w="1134" w:type="dxa"/>
            <w:shd w:val="clear" w:color="auto" w:fill="auto"/>
            <w:vAlign w:val="center"/>
            <w:hideMark/>
          </w:tcPr>
          <w:p w:rsidR="00125008" w:rsidRPr="00125008" w:rsidRDefault="00125008" w:rsidP="002941D3">
            <w:pPr>
              <w:jc w:val="center"/>
              <w:rPr>
                <w:b/>
                <w:color w:val="000000"/>
                <w:sz w:val="22"/>
                <w:szCs w:val="22"/>
              </w:rPr>
            </w:pPr>
            <w:r w:rsidRPr="00125008">
              <w:rPr>
                <w:b/>
                <w:color w:val="000000"/>
                <w:sz w:val="22"/>
                <w:szCs w:val="22"/>
              </w:rPr>
              <w:t>2013</w:t>
            </w:r>
          </w:p>
        </w:tc>
      </w:tr>
      <w:tr w:rsidR="006E452D" w:rsidRPr="00125008" w:rsidTr="009A2416">
        <w:trPr>
          <w:trHeight w:val="231"/>
          <w:jc w:val="center"/>
        </w:trPr>
        <w:tc>
          <w:tcPr>
            <w:tcW w:w="3892" w:type="dxa"/>
            <w:shd w:val="clear" w:color="auto" w:fill="auto"/>
            <w:noWrap/>
            <w:vAlign w:val="center"/>
            <w:hideMark/>
          </w:tcPr>
          <w:p w:rsidR="00125008" w:rsidRPr="00125008" w:rsidRDefault="009A2416" w:rsidP="002941D3">
            <w:pPr>
              <w:rPr>
                <w:b/>
                <w:color w:val="000000"/>
                <w:sz w:val="22"/>
                <w:szCs w:val="22"/>
              </w:rPr>
            </w:pPr>
            <w:r>
              <w:rPr>
                <w:b/>
                <w:color w:val="000000"/>
                <w:sz w:val="22"/>
                <w:szCs w:val="22"/>
              </w:rPr>
              <w:t>AB’</w:t>
            </w:r>
            <w:r w:rsidR="00125008" w:rsidRPr="00125008">
              <w:rPr>
                <w:b/>
                <w:color w:val="000000"/>
                <w:sz w:val="22"/>
                <w:szCs w:val="22"/>
              </w:rPr>
              <w:t xml:space="preserve">YE YAPILAN İHRACAT </w:t>
            </w:r>
          </w:p>
        </w:tc>
        <w:tc>
          <w:tcPr>
            <w:tcW w:w="1008" w:type="dxa"/>
            <w:shd w:val="clear" w:color="auto" w:fill="auto"/>
            <w:noWrap/>
            <w:vAlign w:val="center"/>
            <w:hideMark/>
          </w:tcPr>
          <w:p w:rsidR="00125008" w:rsidRPr="00125008" w:rsidRDefault="00125008" w:rsidP="002941D3">
            <w:pPr>
              <w:jc w:val="right"/>
              <w:rPr>
                <w:color w:val="000000"/>
                <w:sz w:val="22"/>
                <w:szCs w:val="22"/>
              </w:rPr>
            </w:pPr>
            <w:r w:rsidRPr="00125008">
              <w:rPr>
                <w:color w:val="000000"/>
                <w:sz w:val="22"/>
                <w:szCs w:val="22"/>
              </w:rPr>
              <w:t>143.033</w:t>
            </w:r>
          </w:p>
        </w:tc>
        <w:tc>
          <w:tcPr>
            <w:tcW w:w="897" w:type="dxa"/>
            <w:shd w:val="clear" w:color="auto" w:fill="auto"/>
            <w:noWrap/>
            <w:vAlign w:val="center"/>
            <w:hideMark/>
          </w:tcPr>
          <w:p w:rsidR="00125008" w:rsidRPr="00125008" w:rsidRDefault="00125008" w:rsidP="002941D3">
            <w:pPr>
              <w:jc w:val="right"/>
              <w:rPr>
                <w:color w:val="000000"/>
                <w:sz w:val="22"/>
                <w:szCs w:val="22"/>
              </w:rPr>
            </w:pPr>
            <w:r w:rsidRPr="00125008">
              <w:rPr>
                <w:color w:val="000000"/>
                <w:sz w:val="22"/>
                <w:szCs w:val="22"/>
              </w:rPr>
              <w:t>97.279</w:t>
            </w:r>
          </w:p>
        </w:tc>
        <w:tc>
          <w:tcPr>
            <w:tcW w:w="918" w:type="dxa"/>
            <w:shd w:val="clear" w:color="auto" w:fill="auto"/>
            <w:noWrap/>
            <w:vAlign w:val="center"/>
            <w:hideMark/>
          </w:tcPr>
          <w:p w:rsidR="00125008" w:rsidRPr="00125008" w:rsidRDefault="00125008" w:rsidP="002941D3">
            <w:pPr>
              <w:jc w:val="right"/>
              <w:rPr>
                <w:color w:val="000000"/>
                <w:sz w:val="22"/>
                <w:szCs w:val="22"/>
              </w:rPr>
            </w:pPr>
            <w:r w:rsidRPr="00125008">
              <w:rPr>
                <w:color w:val="000000"/>
                <w:sz w:val="22"/>
                <w:szCs w:val="22"/>
              </w:rPr>
              <w:t>79.993</w:t>
            </w:r>
          </w:p>
        </w:tc>
        <w:tc>
          <w:tcPr>
            <w:tcW w:w="1082" w:type="dxa"/>
            <w:shd w:val="clear" w:color="auto" w:fill="auto"/>
            <w:noWrap/>
            <w:vAlign w:val="center"/>
            <w:hideMark/>
          </w:tcPr>
          <w:p w:rsidR="00125008" w:rsidRPr="00125008" w:rsidRDefault="00125008" w:rsidP="002941D3">
            <w:pPr>
              <w:jc w:val="right"/>
              <w:rPr>
                <w:color w:val="000000"/>
                <w:sz w:val="22"/>
                <w:szCs w:val="22"/>
              </w:rPr>
            </w:pPr>
            <w:r w:rsidRPr="00125008">
              <w:rPr>
                <w:color w:val="000000"/>
                <w:sz w:val="22"/>
                <w:szCs w:val="22"/>
              </w:rPr>
              <w:t>46.507</w:t>
            </w:r>
          </w:p>
        </w:tc>
        <w:tc>
          <w:tcPr>
            <w:tcW w:w="1134" w:type="dxa"/>
            <w:shd w:val="clear" w:color="auto" w:fill="auto"/>
            <w:noWrap/>
            <w:vAlign w:val="center"/>
            <w:hideMark/>
          </w:tcPr>
          <w:p w:rsidR="00125008" w:rsidRPr="00125008" w:rsidRDefault="006E452D" w:rsidP="002941D3">
            <w:pPr>
              <w:jc w:val="right"/>
              <w:rPr>
                <w:color w:val="000000"/>
                <w:sz w:val="22"/>
                <w:szCs w:val="22"/>
              </w:rPr>
            </w:pPr>
            <w:r>
              <w:rPr>
                <w:color w:val="000000"/>
                <w:sz w:val="22"/>
                <w:szCs w:val="22"/>
              </w:rPr>
              <w:t>-</w:t>
            </w:r>
          </w:p>
        </w:tc>
      </w:tr>
      <w:tr w:rsidR="006E452D" w:rsidRPr="00125008" w:rsidTr="006E452D">
        <w:trPr>
          <w:trHeight w:val="315"/>
          <w:jc w:val="center"/>
        </w:trPr>
        <w:tc>
          <w:tcPr>
            <w:tcW w:w="3892" w:type="dxa"/>
            <w:shd w:val="clear" w:color="auto" w:fill="auto"/>
            <w:noWrap/>
            <w:vAlign w:val="center"/>
            <w:hideMark/>
          </w:tcPr>
          <w:p w:rsidR="00125008" w:rsidRPr="00125008" w:rsidRDefault="00125008" w:rsidP="002941D3">
            <w:pPr>
              <w:rPr>
                <w:b/>
                <w:color w:val="000000"/>
                <w:sz w:val="22"/>
                <w:szCs w:val="22"/>
              </w:rPr>
            </w:pPr>
            <w:r w:rsidRPr="00125008">
              <w:rPr>
                <w:b/>
                <w:color w:val="000000"/>
                <w:sz w:val="22"/>
                <w:szCs w:val="22"/>
              </w:rPr>
              <w:t xml:space="preserve">TÜRKİYE'YE YAPILAN İHRACAT </w:t>
            </w:r>
          </w:p>
        </w:tc>
        <w:tc>
          <w:tcPr>
            <w:tcW w:w="1008" w:type="dxa"/>
            <w:shd w:val="clear" w:color="auto" w:fill="auto"/>
            <w:noWrap/>
            <w:vAlign w:val="center"/>
            <w:hideMark/>
          </w:tcPr>
          <w:p w:rsidR="00125008" w:rsidRPr="00125008" w:rsidRDefault="00125008" w:rsidP="002941D3">
            <w:pPr>
              <w:jc w:val="right"/>
              <w:rPr>
                <w:color w:val="000000"/>
                <w:sz w:val="22"/>
                <w:szCs w:val="22"/>
              </w:rPr>
            </w:pPr>
            <w:r w:rsidRPr="00125008">
              <w:rPr>
                <w:color w:val="000000"/>
                <w:sz w:val="22"/>
                <w:szCs w:val="22"/>
              </w:rPr>
              <w:t>26.268</w:t>
            </w:r>
          </w:p>
        </w:tc>
        <w:tc>
          <w:tcPr>
            <w:tcW w:w="897" w:type="dxa"/>
            <w:shd w:val="clear" w:color="auto" w:fill="auto"/>
            <w:noWrap/>
            <w:vAlign w:val="center"/>
            <w:hideMark/>
          </w:tcPr>
          <w:p w:rsidR="00125008" w:rsidRPr="00125008" w:rsidRDefault="00125008" w:rsidP="002941D3">
            <w:pPr>
              <w:jc w:val="right"/>
              <w:rPr>
                <w:color w:val="000000"/>
                <w:sz w:val="22"/>
                <w:szCs w:val="22"/>
              </w:rPr>
            </w:pPr>
            <w:r w:rsidRPr="00125008">
              <w:rPr>
                <w:color w:val="000000"/>
                <w:sz w:val="22"/>
                <w:szCs w:val="22"/>
              </w:rPr>
              <w:t>27.361</w:t>
            </w:r>
          </w:p>
        </w:tc>
        <w:tc>
          <w:tcPr>
            <w:tcW w:w="918" w:type="dxa"/>
            <w:shd w:val="clear" w:color="auto" w:fill="auto"/>
            <w:noWrap/>
            <w:vAlign w:val="center"/>
            <w:hideMark/>
          </w:tcPr>
          <w:p w:rsidR="00125008" w:rsidRPr="00125008" w:rsidRDefault="00125008" w:rsidP="002941D3">
            <w:pPr>
              <w:jc w:val="right"/>
              <w:rPr>
                <w:color w:val="000000"/>
                <w:sz w:val="22"/>
                <w:szCs w:val="22"/>
              </w:rPr>
            </w:pPr>
            <w:r w:rsidRPr="00125008">
              <w:rPr>
                <w:color w:val="000000"/>
                <w:sz w:val="22"/>
                <w:szCs w:val="22"/>
              </w:rPr>
              <w:t>17.722</w:t>
            </w:r>
          </w:p>
        </w:tc>
        <w:tc>
          <w:tcPr>
            <w:tcW w:w="1082" w:type="dxa"/>
            <w:shd w:val="clear" w:color="auto" w:fill="auto"/>
            <w:noWrap/>
            <w:vAlign w:val="center"/>
            <w:hideMark/>
          </w:tcPr>
          <w:p w:rsidR="00125008" w:rsidRPr="00125008" w:rsidRDefault="00125008" w:rsidP="002941D3">
            <w:pPr>
              <w:jc w:val="right"/>
              <w:rPr>
                <w:color w:val="000000"/>
                <w:sz w:val="22"/>
                <w:szCs w:val="22"/>
              </w:rPr>
            </w:pPr>
            <w:r w:rsidRPr="00125008">
              <w:rPr>
                <w:color w:val="000000"/>
                <w:sz w:val="22"/>
                <w:szCs w:val="22"/>
              </w:rPr>
              <w:t>26.863</w:t>
            </w:r>
          </w:p>
        </w:tc>
        <w:tc>
          <w:tcPr>
            <w:tcW w:w="1134" w:type="dxa"/>
            <w:shd w:val="clear" w:color="auto" w:fill="auto"/>
            <w:noWrap/>
            <w:vAlign w:val="center"/>
            <w:hideMark/>
          </w:tcPr>
          <w:p w:rsidR="00125008" w:rsidRPr="00125008" w:rsidRDefault="00125008" w:rsidP="002941D3">
            <w:pPr>
              <w:jc w:val="right"/>
              <w:rPr>
                <w:color w:val="000000"/>
                <w:sz w:val="22"/>
                <w:szCs w:val="22"/>
              </w:rPr>
            </w:pPr>
            <w:r w:rsidRPr="00125008">
              <w:rPr>
                <w:color w:val="000000"/>
                <w:sz w:val="22"/>
                <w:szCs w:val="22"/>
              </w:rPr>
              <w:t>49.938</w:t>
            </w:r>
          </w:p>
        </w:tc>
      </w:tr>
    </w:tbl>
    <w:p w:rsidR="00F47DA6" w:rsidRDefault="00F47DA6" w:rsidP="002941D3">
      <w:pPr>
        <w:ind w:firstLine="708"/>
        <w:jc w:val="both"/>
        <w:rPr>
          <w:color w:val="000000"/>
        </w:rPr>
      </w:pPr>
    </w:p>
    <w:p w:rsidR="00125008" w:rsidRPr="00125008" w:rsidRDefault="00125008" w:rsidP="002941D3">
      <w:pPr>
        <w:ind w:firstLine="708"/>
        <w:jc w:val="both"/>
        <w:rPr>
          <w:color w:val="000000"/>
        </w:rPr>
      </w:pPr>
      <w:r w:rsidRPr="00125008">
        <w:rPr>
          <w:color w:val="000000"/>
        </w:rPr>
        <w:lastRenderedPageBreak/>
        <w:t xml:space="preserve">Görüldüğü üzere AB üyesi ülkelere ithal edilen yazı tabı </w:t>
      </w:r>
      <w:proofErr w:type="gramStart"/>
      <w:r w:rsidRPr="00125008">
        <w:rPr>
          <w:color w:val="000000"/>
        </w:rPr>
        <w:t>kağıdında</w:t>
      </w:r>
      <w:proofErr w:type="gramEnd"/>
      <w:r w:rsidRPr="00125008">
        <w:rPr>
          <w:color w:val="000000"/>
        </w:rPr>
        <w:t xml:space="preserve"> kademeli olarak ciddi </w:t>
      </w:r>
      <w:r w:rsidR="00BA3FF6">
        <w:rPr>
          <w:color w:val="000000"/>
        </w:rPr>
        <w:t>bir düşüş yaşanmakla birlikte, ü</w:t>
      </w:r>
      <w:r w:rsidRPr="00125008">
        <w:rPr>
          <w:color w:val="000000"/>
        </w:rPr>
        <w:t>lkemize ithal edilen Endonezya menşeli mallarda özellikle AB</w:t>
      </w:r>
      <w:r>
        <w:rPr>
          <w:color w:val="000000"/>
        </w:rPr>
        <w:t>’</w:t>
      </w:r>
      <w:r w:rsidRPr="00125008">
        <w:rPr>
          <w:color w:val="000000"/>
        </w:rPr>
        <w:t>de lisans zorunluluğunun başladığı 2013 yılında ciddi bir artış yaşanmıştır. Endonezya’nın AB</w:t>
      </w:r>
      <w:r w:rsidR="0040724A">
        <w:rPr>
          <w:color w:val="000000"/>
        </w:rPr>
        <w:t xml:space="preserve"> </w:t>
      </w:r>
      <w:proofErr w:type="gramStart"/>
      <w:r w:rsidR="0040724A">
        <w:rPr>
          <w:color w:val="000000"/>
        </w:rPr>
        <w:t>kriterlerini</w:t>
      </w:r>
      <w:proofErr w:type="gramEnd"/>
      <w:r w:rsidR="0040724A">
        <w:rPr>
          <w:color w:val="000000"/>
        </w:rPr>
        <w:t xml:space="preserve"> yerine getirerek p</w:t>
      </w:r>
      <w:r w:rsidRPr="00125008">
        <w:rPr>
          <w:color w:val="000000"/>
        </w:rPr>
        <w:t xml:space="preserve">azar payını korumak yerine </w:t>
      </w:r>
      <w:r w:rsidR="006E0250">
        <w:rPr>
          <w:color w:val="000000"/>
        </w:rPr>
        <w:t>ihracatının</w:t>
      </w:r>
      <w:r w:rsidRPr="00125008">
        <w:rPr>
          <w:color w:val="000000"/>
        </w:rPr>
        <w:t xml:space="preserve"> bir kısmını ülkemize doğru kaydırması da öngörülemeyen bir gelişmedir. </w:t>
      </w:r>
    </w:p>
    <w:p w:rsidR="00125008" w:rsidRPr="00125008" w:rsidRDefault="00125008" w:rsidP="002941D3">
      <w:pPr>
        <w:rPr>
          <w:color w:val="000000"/>
        </w:rPr>
      </w:pPr>
    </w:p>
    <w:p w:rsidR="00125008" w:rsidRPr="00125008" w:rsidRDefault="00125008" w:rsidP="002941D3">
      <w:pPr>
        <w:ind w:firstLine="708"/>
        <w:jc w:val="both"/>
        <w:rPr>
          <w:color w:val="000000"/>
        </w:rPr>
      </w:pPr>
      <w:r w:rsidRPr="00125008">
        <w:rPr>
          <w:color w:val="000000"/>
        </w:rPr>
        <w:t xml:space="preserve">Ülkemize ithal edilen ebatlı yazı tabı </w:t>
      </w:r>
      <w:proofErr w:type="gramStart"/>
      <w:r w:rsidRPr="00125008">
        <w:rPr>
          <w:color w:val="000000"/>
        </w:rPr>
        <w:t>kağıtlarından</w:t>
      </w:r>
      <w:proofErr w:type="gramEnd"/>
      <w:r w:rsidRPr="00125008">
        <w:rPr>
          <w:color w:val="000000"/>
        </w:rPr>
        <w:t xml:space="preserve"> özel</w:t>
      </w:r>
      <w:r w:rsidR="00801A0E">
        <w:rPr>
          <w:color w:val="000000"/>
        </w:rPr>
        <w:t>likle fotokopi kağıdında ciddi p</w:t>
      </w:r>
      <w:r w:rsidRPr="00125008">
        <w:rPr>
          <w:color w:val="000000"/>
        </w:rPr>
        <w:t>azar payına sahip olan Portekiz</w:t>
      </w:r>
      <w:r w:rsidR="00694487">
        <w:rPr>
          <w:color w:val="000000"/>
        </w:rPr>
        <w:t>,</w:t>
      </w:r>
      <w:r w:rsidRPr="00125008">
        <w:rPr>
          <w:color w:val="000000"/>
        </w:rPr>
        <w:t xml:space="preserve"> FAOSTAT verilerine göre 2010 yılına kadar yaklaşık bir milyon ton yazı tabı üretimine sa</w:t>
      </w:r>
      <w:r w:rsidR="00F46255">
        <w:rPr>
          <w:color w:val="000000"/>
        </w:rPr>
        <w:t>hiptir. 2011 yılından itibaren y</w:t>
      </w:r>
      <w:r w:rsidRPr="00125008">
        <w:rPr>
          <w:color w:val="000000"/>
        </w:rPr>
        <w:t>aklaşık %50</w:t>
      </w:r>
      <w:r w:rsidR="006E452D">
        <w:rPr>
          <w:color w:val="000000"/>
        </w:rPr>
        <w:t>’</w:t>
      </w:r>
      <w:r w:rsidRPr="00125008">
        <w:rPr>
          <w:color w:val="000000"/>
        </w:rPr>
        <w:t>lik bir üretim artışı yaparak bölgesi açısından pazar dengelerini ciddi biçimde etkilemiş, bunun yansıması olarak</w:t>
      </w:r>
      <w:r w:rsidR="006E452D">
        <w:rPr>
          <w:color w:val="000000"/>
        </w:rPr>
        <w:t xml:space="preserve"> d</w:t>
      </w:r>
      <w:r w:rsidRPr="00125008">
        <w:rPr>
          <w:color w:val="000000"/>
        </w:rPr>
        <w:t>a ülkemize olan ihracatı kayda değer bir biçimde artmıştır.</w:t>
      </w:r>
    </w:p>
    <w:p w:rsidR="00125008" w:rsidRPr="00125008" w:rsidRDefault="00125008" w:rsidP="002941D3">
      <w:pPr>
        <w:rPr>
          <w:color w:val="000000"/>
        </w:rPr>
      </w:pPr>
    </w:p>
    <w:p w:rsidR="00125008" w:rsidRPr="00125008" w:rsidRDefault="00392623" w:rsidP="002941D3">
      <w:pPr>
        <w:ind w:firstLine="708"/>
        <w:jc w:val="both"/>
        <w:rPr>
          <w:color w:val="000000"/>
        </w:rPr>
      </w:pPr>
      <w:r>
        <w:rPr>
          <w:color w:val="000000"/>
        </w:rPr>
        <w:t>Yazı</w:t>
      </w:r>
      <w:r w:rsidR="00BF642A">
        <w:rPr>
          <w:color w:val="000000"/>
        </w:rPr>
        <w:t xml:space="preserve"> tabı </w:t>
      </w:r>
      <w:proofErr w:type="gramStart"/>
      <w:r w:rsidR="00BF642A">
        <w:rPr>
          <w:color w:val="000000"/>
        </w:rPr>
        <w:t>kağıdı</w:t>
      </w:r>
      <w:proofErr w:type="gramEnd"/>
      <w:r w:rsidR="00BF642A">
        <w:rPr>
          <w:color w:val="000000"/>
        </w:rPr>
        <w:t xml:space="preserve"> ithalat</w:t>
      </w:r>
      <w:r w:rsidR="00125008" w:rsidRPr="00125008">
        <w:rPr>
          <w:color w:val="000000"/>
        </w:rPr>
        <w:t>ında en büyük pay sahibi bu üç ülkenin ardından gelen İsveç, Çin ve Finlandiya gibi ülkeler</w:t>
      </w:r>
      <w:r w:rsidR="00480F4C">
        <w:rPr>
          <w:color w:val="000000"/>
        </w:rPr>
        <w:t xml:space="preserve"> </w:t>
      </w:r>
      <w:r w:rsidR="00125008" w:rsidRPr="00125008">
        <w:rPr>
          <w:color w:val="000000"/>
        </w:rPr>
        <w:t>de dünya kağıt sektör</w:t>
      </w:r>
      <w:r w:rsidR="008332AD">
        <w:rPr>
          <w:color w:val="000000"/>
        </w:rPr>
        <w:t>ünde söz sahibi ülkelerden olup yukarıda detayları</w:t>
      </w:r>
      <w:r w:rsidR="00125008" w:rsidRPr="00125008">
        <w:rPr>
          <w:color w:val="000000"/>
        </w:rPr>
        <w:t xml:space="preserve"> ver</w:t>
      </w:r>
      <w:r w:rsidR="008332AD">
        <w:rPr>
          <w:color w:val="000000"/>
        </w:rPr>
        <w:t>ilen</w:t>
      </w:r>
      <w:r w:rsidR="00125008" w:rsidRPr="00125008">
        <w:rPr>
          <w:color w:val="000000"/>
        </w:rPr>
        <w:t xml:space="preserve"> ülkelerin rekabetine karşılık olarak </w:t>
      </w:r>
      <w:r w:rsidR="00480F4C">
        <w:rPr>
          <w:color w:val="000000"/>
        </w:rPr>
        <w:t>p</w:t>
      </w:r>
      <w:r w:rsidR="009D1D45">
        <w:rPr>
          <w:color w:val="000000"/>
        </w:rPr>
        <w:t xml:space="preserve">azar paylarını arttırmak için </w:t>
      </w:r>
      <w:r w:rsidR="00125008" w:rsidRPr="00125008">
        <w:rPr>
          <w:color w:val="000000"/>
        </w:rPr>
        <w:t>kendi enstrümanlarını kullanmakta</w:t>
      </w:r>
      <w:r w:rsidR="00E151A0">
        <w:rPr>
          <w:color w:val="000000"/>
        </w:rPr>
        <w:t xml:space="preserve">dır. </w:t>
      </w:r>
      <w:r w:rsidR="00125008" w:rsidRPr="00125008">
        <w:rPr>
          <w:color w:val="000000"/>
        </w:rPr>
        <w:t xml:space="preserve">En çok </w:t>
      </w:r>
      <w:proofErr w:type="gramStart"/>
      <w:r w:rsidR="00125008" w:rsidRPr="00125008">
        <w:rPr>
          <w:color w:val="000000"/>
        </w:rPr>
        <w:t>kağıt</w:t>
      </w:r>
      <w:proofErr w:type="gramEnd"/>
      <w:r w:rsidR="00125008" w:rsidRPr="00125008">
        <w:rPr>
          <w:color w:val="000000"/>
        </w:rPr>
        <w:t xml:space="preserve"> ithal ettiğimiz ülkeler aynı zamanda kağıt üretiminde en büyük girdi olan selülozun da üreticileri olup, maliyet kalemlerinin yönetilmesi açısından esnekliğe sahiptirler. Bu ülkelerdeki üreticiler çeşitli </w:t>
      </w:r>
      <w:r w:rsidR="006E452D" w:rsidRPr="00125008">
        <w:rPr>
          <w:color w:val="000000"/>
        </w:rPr>
        <w:t>selüloz</w:t>
      </w:r>
      <w:r w:rsidR="00125008" w:rsidRPr="00125008">
        <w:rPr>
          <w:color w:val="000000"/>
        </w:rPr>
        <w:t xml:space="preserve"> ve </w:t>
      </w:r>
      <w:proofErr w:type="gramStart"/>
      <w:r w:rsidR="00125008" w:rsidRPr="00125008">
        <w:rPr>
          <w:color w:val="000000"/>
        </w:rPr>
        <w:t>kağıt</w:t>
      </w:r>
      <w:proofErr w:type="gramEnd"/>
      <w:r w:rsidR="00125008" w:rsidRPr="00125008">
        <w:rPr>
          <w:color w:val="000000"/>
        </w:rPr>
        <w:t xml:space="preserve"> türleri üretim </w:t>
      </w:r>
      <w:r w:rsidR="00480F4C">
        <w:rPr>
          <w:color w:val="000000"/>
        </w:rPr>
        <w:t>imkanları açısından</w:t>
      </w:r>
      <w:r w:rsidR="00125008" w:rsidRPr="00125008">
        <w:rPr>
          <w:color w:val="000000"/>
        </w:rPr>
        <w:t xml:space="preserve"> belli bir esnekliğe sahiptir. Düzenli kontratlarının dışındaki üretimlerinde piyasa şartlarına bağlı olara</w:t>
      </w:r>
      <w:r w:rsidR="008E4975">
        <w:rPr>
          <w:color w:val="000000"/>
        </w:rPr>
        <w:t>k</w:t>
      </w:r>
      <w:r w:rsidR="00125008" w:rsidRPr="00125008">
        <w:rPr>
          <w:color w:val="000000"/>
        </w:rPr>
        <w:t xml:space="preserve"> ürettikleri selülozu spot piyasaya sürebilmekte, </w:t>
      </w:r>
      <w:proofErr w:type="gramStart"/>
      <w:r w:rsidR="00125008" w:rsidRPr="00125008">
        <w:rPr>
          <w:color w:val="000000"/>
        </w:rPr>
        <w:t>kağıt</w:t>
      </w:r>
      <w:proofErr w:type="gramEnd"/>
      <w:r w:rsidR="00125008" w:rsidRPr="00125008">
        <w:rPr>
          <w:color w:val="000000"/>
        </w:rPr>
        <w:t xml:space="preserve"> olarak piyasaya sürülmesi daha avantajlı ise spot piyasaya sürdükleri </w:t>
      </w:r>
      <w:r w:rsidR="006E452D" w:rsidRPr="00125008">
        <w:rPr>
          <w:color w:val="000000"/>
        </w:rPr>
        <w:t>selüloz</w:t>
      </w:r>
      <w:r w:rsidR="00A96441">
        <w:rPr>
          <w:color w:val="000000"/>
        </w:rPr>
        <w:t xml:space="preserve"> miktarını azaltarak hammaddeyi</w:t>
      </w:r>
      <w:r w:rsidR="00125008" w:rsidRPr="00125008">
        <w:rPr>
          <w:color w:val="000000"/>
        </w:rPr>
        <w:t xml:space="preserve"> kendi kağıt üretimlerinde </w:t>
      </w:r>
      <w:r w:rsidR="00E23D0A">
        <w:rPr>
          <w:color w:val="000000"/>
        </w:rPr>
        <w:t>kullanabilmektedirler.</w:t>
      </w:r>
      <w:r w:rsidR="00125008" w:rsidRPr="00125008">
        <w:rPr>
          <w:color w:val="000000"/>
        </w:rPr>
        <w:t xml:space="preserve"> Türkiye’deki yazı tabı üreticileri selüloz </w:t>
      </w:r>
      <w:r w:rsidR="007B1DBF" w:rsidRPr="00125008">
        <w:rPr>
          <w:color w:val="000000"/>
        </w:rPr>
        <w:t>tedariki</w:t>
      </w:r>
      <w:r w:rsidR="00125008" w:rsidRPr="00125008">
        <w:rPr>
          <w:color w:val="000000"/>
        </w:rPr>
        <w:t xml:space="preserve"> için büyük oranda spot piyasaya bağlı kalmak durumunda olduklarından rekabet </w:t>
      </w:r>
      <w:r w:rsidR="00C005C8">
        <w:rPr>
          <w:color w:val="000000"/>
        </w:rPr>
        <w:t>açısından</w:t>
      </w:r>
      <w:r w:rsidR="00125008" w:rsidRPr="00125008">
        <w:rPr>
          <w:color w:val="000000"/>
        </w:rPr>
        <w:t xml:space="preserve"> bu esnekliğe sahip değildirler.</w:t>
      </w:r>
    </w:p>
    <w:p w:rsidR="00125008" w:rsidRPr="00125008" w:rsidRDefault="00125008" w:rsidP="002941D3">
      <w:pPr>
        <w:rPr>
          <w:color w:val="000000"/>
        </w:rPr>
      </w:pPr>
    </w:p>
    <w:tbl>
      <w:tblPr>
        <w:tblW w:w="8871" w:type="dxa"/>
        <w:jc w:val="center"/>
        <w:tblInd w:w="-1805" w:type="dxa"/>
        <w:tblLook w:val="04A0" w:firstRow="1" w:lastRow="0" w:firstColumn="1" w:lastColumn="0" w:noHBand="0" w:noVBand="1"/>
      </w:tblPr>
      <w:tblGrid>
        <w:gridCol w:w="3581"/>
        <w:gridCol w:w="1058"/>
        <w:gridCol w:w="1058"/>
        <w:gridCol w:w="1058"/>
        <w:gridCol w:w="1058"/>
        <w:gridCol w:w="1058"/>
      </w:tblGrid>
      <w:tr w:rsidR="00125008" w:rsidRPr="00125008" w:rsidTr="006E452D">
        <w:trPr>
          <w:trHeight w:val="376"/>
          <w:jc w:val="center"/>
        </w:trPr>
        <w:tc>
          <w:tcPr>
            <w:tcW w:w="3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008" w:rsidRPr="006E452D" w:rsidRDefault="006E452D" w:rsidP="002941D3">
            <w:pPr>
              <w:rPr>
                <w:b/>
                <w:color w:val="000000"/>
                <w:sz w:val="22"/>
                <w:szCs w:val="22"/>
              </w:rPr>
            </w:pPr>
            <w:r w:rsidRPr="006E452D">
              <w:rPr>
                <w:b/>
                <w:color w:val="000000"/>
                <w:sz w:val="22"/>
                <w:szCs w:val="22"/>
              </w:rPr>
              <w:t>TÜRKİYE SEL</w:t>
            </w:r>
            <w:r>
              <w:rPr>
                <w:b/>
                <w:color w:val="000000"/>
                <w:sz w:val="22"/>
                <w:szCs w:val="22"/>
              </w:rPr>
              <w:t>Ü</w:t>
            </w:r>
            <w:r w:rsidRPr="006E452D">
              <w:rPr>
                <w:b/>
                <w:color w:val="000000"/>
                <w:sz w:val="22"/>
                <w:szCs w:val="22"/>
              </w:rPr>
              <w:t>LOZ İTHALATI</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125008" w:rsidRPr="006E452D" w:rsidRDefault="00125008" w:rsidP="002941D3">
            <w:pPr>
              <w:jc w:val="center"/>
              <w:rPr>
                <w:b/>
                <w:color w:val="000000"/>
                <w:sz w:val="22"/>
                <w:szCs w:val="22"/>
              </w:rPr>
            </w:pPr>
            <w:r w:rsidRPr="006E452D">
              <w:rPr>
                <w:b/>
                <w:color w:val="000000"/>
                <w:sz w:val="22"/>
                <w:szCs w:val="22"/>
              </w:rPr>
              <w:t>2009</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125008" w:rsidRPr="006E452D" w:rsidRDefault="00125008" w:rsidP="002941D3">
            <w:pPr>
              <w:jc w:val="center"/>
              <w:rPr>
                <w:b/>
                <w:color w:val="000000"/>
                <w:sz w:val="22"/>
                <w:szCs w:val="22"/>
              </w:rPr>
            </w:pPr>
            <w:r w:rsidRPr="006E452D">
              <w:rPr>
                <w:b/>
                <w:color w:val="000000"/>
                <w:sz w:val="22"/>
                <w:szCs w:val="22"/>
              </w:rPr>
              <w:t>2010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125008" w:rsidRPr="006E452D" w:rsidRDefault="00125008" w:rsidP="002941D3">
            <w:pPr>
              <w:jc w:val="center"/>
              <w:rPr>
                <w:b/>
                <w:color w:val="000000"/>
                <w:sz w:val="22"/>
                <w:szCs w:val="22"/>
              </w:rPr>
            </w:pPr>
            <w:r w:rsidRPr="006E452D">
              <w:rPr>
                <w:b/>
                <w:color w:val="000000"/>
                <w:sz w:val="22"/>
                <w:szCs w:val="22"/>
              </w:rPr>
              <w:t>2011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125008" w:rsidRPr="006E452D" w:rsidRDefault="00125008" w:rsidP="002941D3">
            <w:pPr>
              <w:jc w:val="center"/>
              <w:rPr>
                <w:b/>
                <w:color w:val="000000"/>
                <w:sz w:val="22"/>
                <w:szCs w:val="22"/>
              </w:rPr>
            </w:pPr>
            <w:r w:rsidRPr="006E452D">
              <w:rPr>
                <w:b/>
                <w:color w:val="000000"/>
                <w:sz w:val="22"/>
                <w:szCs w:val="22"/>
              </w:rPr>
              <w:t>2012</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125008" w:rsidRPr="006E452D" w:rsidRDefault="00125008" w:rsidP="002941D3">
            <w:pPr>
              <w:jc w:val="center"/>
              <w:rPr>
                <w:b/>
                <w:color w:val="000000"/>
                <w:sz w:val="22"/>
                <w:szCs w:val="22"/>
              </w:rPr>
            </w:pPr>
            <w:r w:rsidRPr="006E452D">
              <w:rPr>
                <w:b/>
                <w:color w:val="000000"/>
                <w:sz w:val="22"/>
                <w:szCs w:val="22"/>
              </w:rPr>
              <w:t>2013</w:t>
            </w:r>
          </w:p>
        </w:tc>
      </w:tr>
      <w:tr w:rsidR="00125008" w:rsidRPr="00125008" w:rsidTr="006E452D">
        <w:trPr>
          <w:trHeight w:val="300"/>
          <w:jc w:val="center"/>
        </w:trPr>
        <w:tc>
          <w:tcPr>
            <w:tcW w:w="3581" w:type="dxa"/>
            <w:tcBorders>
              <w:top w:val="nil"/>
              <w:left w:val="single" w:sz="4" w:space="0" w:color="auto"/>
              <w:bottom w:val="single" w:sz="4" w:space="0" w:color="auto"/>
              <w:right w:val="single" w:sz="4" w:space="0" w:color="auto"/>
            </w:tcBorders>
            <w:shd w:val="clear" w:color="auto" w:fill="auto"/>
            <w:noWrap/>
            <w:vAlign w:val="bottom"/>
            <w:hideMark/>
          </w:tcPr>
          <w:p w:rsidR="00125008" w:rsidRPr="006E452D" w:rsidRDefault="006E452D" w:rsidP="002941D3">
            <w:pPr>
              <w:rPr>
                <w:b/>
                <w:color w:val="000000"/>
                <w:sz w:val="22"/>
                <w:szCs w:val="22"/>
              </w:rPr>
            </w:pPr>
            <w:r w:rsidRPr="006E452D">
              <w:rPr>
                <w:b/>
                <w:color w:val="000000"/>
                <w:sz w:val="22"/>
                <w:szCs w:val="22"/>
              </w:rPr>
              <w:t>Miktar(Ton)</w:t>
            </w:r>
          </w:p>
        </w:tc>
        <w:tc>
          <w:tcPr>
            <w:tcW w:w="1058" w:type="dxa"/>
            <w:tcBorders>
              <w:top w:val="nil"/>
              <w:left w:val="nil"/>
              <w:bottom w:val="single" w:sz="4" w:space="0" w:color="auto"/>
              <w:right w:val="single" w:sz="4" w:space="0" w:color="auto"/>
            </w:tcBorders>
            <w:shd w:val="clear" w:color="auto" w:fill="auto"/>
            <w:noWrap/>
            <w:vAlign w:val="bottom"/>
            <w:hideMark/>
          </w:tcPr>
          <w:p w:rsidR="00125008" w:rsidRPr="00125008" w:rsidRDefault="00125008" w:rsidP="002941D3">
            <w:pPr>
              <w:jc w:val="right"/>
              <w:rPr>
                <w:color w:val="000000"/>
                <w:sz w:val="22"/>
                <w:szCs w:val="22"/>
              </w:rPr>
            </w:pPr>
            <w:r w:rsidRPr="00125008">
              <w:rPr>
                <w:color w:val="000000"/>
                <w:sz w:val="22"/>
                <w:szCs w:val="22"/>
              </w:rPr>
              <w:t>608.592</w:t>
            </w:r>
          </w:p>
        </w:tc>
        <w:tc>
          <w:tcPr>
            <w:tcW w:w="1058" w:type="dxa"/>
            <w:tcBorders>
              <w:top w:val="nil"/>
              <w:left w:val="nil"/>
              <w:bottom w:val="single" w:sz="4" w:space="0" w:color="auto"/>
              <w:right w:val="single" w:sz="4" w:space="0" w:color="auto"/>
            </w:tcBorders>
            <w:shd w:val="clear" w:color="auto" w:fill="auto"/>
            <w:noWrap/>
            <w:vAlign w:val="bottom"/>
            <w:hideMark/>
          </w:tcPr>
          <w:p w:rsidR="00125008" w:rsidRPr="00125008" w:rsidRDefault="00125008" w:rsidP="002941D3">
            <w:pPr>
              <w:jc w:val="right"/>
              <w:rPr>
                <w:color w:val="000000"/>
                <w:sz w:val="22"/>
                <w:szCs w:val="22"/>
              </w:rPr>
            </w:pPr>
            <w:r w:rsidRPr="00125008">
              <w:rPr>
                <w:color w:val="000000"/>
                <w:sz w:val="22"/>
                <w:szCs w:val="22"/>
              </w:rPr>
              <w:t>602.561</w:t>
            </w:r>
          </w:p>
        </w:tc>
        <w:tc>
          <w:tcPr>
            <w:tcW w:w="1058" w:type="dxa"/>
            <w:tcBorders>
              <w:top w:val="nil"/>
              <w:left w:val="nil"/>
              <w:bottom w:val="single" w:sz="4" w:space="0" w:color="auto"/>
              <w:right w:val="single" w:sz="4" w:space="0" w:color="auto"/>
            </w:tcBorders>
            <w:shd w:val="clear" w:color="auto" w:fill="auto"/>
            <w:noWrap/>
            <w:vAlign w:val="bottom"/>
            <w:hideMark/>
          </w:tcPr>
          <w:p w:rsidR="00125008" w:rsidRPr="00125008" w:rsidRDefault="00125008" w:rsidP="002941D3">
            <w:pPr>
              <w:jc w:val="right"/>
              <w:rPr>
                <w:color w:val="000000"/>
                <w:sz w:val="22"/>
                <w:szCs w:val="22"/>
              </w:rPr>
            </w:pPr>
            <w:r w:rsidRPr="00125008">
              <w:rPr>
                <w:color w:val="000000"/>
                <w:sz w:val="22"/>
                <w:szCs w:val="22"/>
              </w:rPr>
              <w:t>736.485</w:t>
            </w:r>
          </w:p>
        </w:tc>
        <w:tc>
          <w:tcPr>
            <w:tcW w:w="1058" w:type="dxa"/>
            <w:tcBorders>
              <w:top w:val="nil"/>
              <w:left w:val="nil"/>
              <w:bottom w:val="single" w:sz="4" w:space="0" w:color="auto"/>
              <w:right w:val="single" w:sz="4" w:space="0" w:color="auto"/>
            </w:tcBorders>
            <w:shd w:val="clear" w:color="auto" w:fill="auto"/>
            <w:noWrap/>
            <w:vAlign w:val="bottom"/>
            <w:hideMark/>
          </w:tcPr>
          <w:p w:rsidR="00125008" w:rsidRPr="00125008" w:rsidRDefault="00125008" w:rsidP="002941D3">
            <w:pPr>
              <w:jc w:val="right"/>
              <w:rPr>
                <w:color w:val="000000"/>
                <w:sz w:val="22"/>
                <w:szCs w:val="22"/>
              </w:rPr>
            </w:pPr>
            <w:r w:rsidRPr="00125008">
              <w:rPr>
                <w:color w:val="000000"/>
                <w:sz w:val="22"/>
                <w:szCs w:val="22"/>
              </w:rPr>
              <w:t>809.619</w:t>
            </w:r>
          </w:p>
        </w:tc>
        <w:tc>
          <w:tcPr>
            <w:tcW w:w="1058" w:type="dxa"/>
            <w:tcBorders>
              <w:top w:val="nil"/>
              <w:left w:val="nil"/>
              <w:bottom w:val="single" w:sz="4" w:space="0" w:color="auto"/>
              <w:right w:val="single" w:sz="4" w:space="0" w:color="auto"/>
            </w:tcBorders>
            <w:shd w:val="clear" w:color="auto" w:fill="auto"/>
            <w:noWrap/>
            <w:vAlign w:val="bottom"/>
            <w:hideMark/>
          </w:tcPr>
          <w:p w:rsidR="00125008" w:rsidRPr="00125008" w:rsidRDefault="00125008" w:rsidP="002941D3">
            <w:pPr>
              <w:jc w:val="right"/>
              <w:rPr>
                <w:color w:val="000000"/>
                <w:sz w:val="22"/>
                <w:szCs w:val="22"/>
              </w:rPr>
            </w:pPr>
            <w:r w:rsidRPr="00125008">
              <w:rPr>
                <w:color w:val="000000"/>
                <w:sz w:val="22"/>
                <w:szCs w:val="22"/>
              </w:rPr>
              <w:t>917.230</w:t>
            </w:r>
          </w:p>
        </w:tc>
      </w:tr>
    </w:tbl>
    <w:p w:rsidR="00125008" w:rsidRPr="00125008" w:rsidRDefault="00125008" w:rsidP="002941D3">
      <w:pPr>
        <w:rPr>
          <w:color w:val="000000"/>
        </w:rPr>
      </w:pPr>
    </w:p>
    <w:p w:rsidR="00125008" w:rsidRPr="00125008" w:rsidRDefault="00125008" w:rsidP="002941D3">
      <w:pPr>
        <w:ind w:firstLine="708"/>
        <w:jc w:val="both"/>
        <w:rPr>
          <w:color w:val="000000"/>
        </w:rPr>
      </w:pPr>
      <w:r w:rsidRPr="00125008">
        <w:rPr>
          <w:color w:val="000000"/>
        </w:rPr>
        <w:t xml:space="preserve">Türkiye’ye ithal edilen </w:t>
      </w:r>
      <w:r w:rsidR="004B5B83" w:rsidRPr="00125008">
        <w:rPr>
          <w:color w:val="000000"/>
        </w:rPr>
        <w:t>selüloz</w:t>
      </w:r>
      <w:r w:rsidRPr="00125008">
        <w:rPr>
          <w:color w:val="000000"/>
        </w:rPr>
        <w:t xml:space="preserve"> rakamları 2010 yılından sonra açılan temizlik </w:t>
      </w:r>
      <w:proofErr w:type="gramStart"/>
      <w:r w:rsidRPr="00125008">
        <w:rPr>
          <w:color w:val="000000"/>
        </w:rPr>
        <w:t>kağıdı</w:t>
      </w:r>
      <w:proofErr w:type="gramEnd"/>
      <w:r w:rsidRPr="00125008">
        <w:rPr>
          <w:color w:val="000000"/>
        </w:rPr>
        <w:t xml:space="preserve"> fabrikalarının da ihtiyacı sebebiyle kayda değer bir artış göstermiştir. Temizlik </w:t>
      </w:r>
      <w:proofErr w:type="gramStart"/>
      <w:r w:rsidRPr="00125008">
        <w:rPr>
          <w:color w:val="000000"/>
        </w:rPr>
        <w:t>kağıdı</w:t>
      </w:r>
      <w:proofErr w:type="gramEnd"/>
      <w:r w:rsidRPr="00125008">
        <w:rPr>
          <w:color w:val="000000"/>
        </w:rPr>
        <w:t xml:space="preserve"> üretiminde de beyazlatılmış kimyasal </w:t>
      </w:r>
      <w:r w:rsidR="004B5B83" w:rsidRPr="00125008">
        <w:rPr>
          <w:color w:val="000000"/>
        </w:rPr>
        <w:t>selüloz</w:t>
      </w:r>
      <w:r w:rsidRPr="00125008">
        <w:rPr>
          <w:color w:val="000000"/>
        </w:rPr>
        <w:t xml:space="preserve"> kullanılmaktadır. </w:t>
      </w:r>
      <w:r w:rsidR="004B5B83" w:rsidRPr="00125008">
        <w:rPr>
          <w:color w:val="000000"/>
        </w:rPr>
        <w:t>Selüloz</w:t>
      </w:r>
      <w:r w:rsidRPr="00125008">
        <w:rPr>
          <w:color w:val="000000"/>
        </w:rPr>
        <w:t xml:space="preserve"> ve </w:t>
      </w:r>
      <w:proofErr w:type="gramStart"/>
      <w:r w:rsidRPr="00125008">
        <w:rPr>
          <w:color w:val="000000"/>
        </w:rPr>
        <w:t>kağıt</w:t>
      </w:r>
      <w:proofErr w:type="gramEnd"/>
      <w:r w:rsidRPr="00125008">
        <w:rPr>
          <w:color w:val="000000"/>
        </w:rPr>
        <w:t xml:space="preserve"> üreticilerinin </w:t>
      </w:r>
      <w:r w:rsidR="004B5B83">
        <w:rPr>
          <w:color w:val="000000"/>
        </w:rPr>
        <w:t>c</w:t>
      </w:r>
      <w:r w:rsidRPr="00125008">
        <w:rPr>
          <w:color w:val="000000"/>
        </w:rPr>
        <w:t xml:space="preserve">oğrafi kümelenmeleri ve lojistik imkanlardan dolayı ülkemize ithal edilen </w:t>
      </w:r>
      <w:r w:rsidR="004B5B83" w:rsidRPr="00125008">
        <w:rPr>
          <w:color w:val="000000"/>
        </w:rPr>
        <w:t>selüloz</w:t>
      </w:r>
      <w:r w:rsidRPr="00125008">
        <w:rPr>
          <w:color w:val="000000"/>
        </w:rPr>
        <w:t xml:space="preserve"> dağıtım kanalları sınırlıdır. Artan </w:t>
      </w:r>
      <w:r w:rsidR="004B5B83" w:rsidRPr="00125008">
        <w:rPr>
          <w:color w:val="000000"/>
        </w:rPr>
        <w:t>selüloz</w:t>
      </w:r>
      <w:r w:rsidRPr="00125008">
        <w:rPr>
          <w:color w:val="000000"/>
        </w:rPr>
        <w:t xml:space="preserve"> talebi için alternatif kanal oluşturma </w:t>
      </w:r>
      <w:proofErr w:type="gramStart"/>
      <w:r w:rsidRPr="00125008">
        <w:rPr>
          <w:color w:val="000000"/>
        </w:rPr>
        <w:t>imkanı</w:t>
      </w:r>
      <w:proofErr w:type="gramEnd"/>
      <w:r w:rsidRPr="00125008">
        <w:rPr>
          <w:color w:val="000000"/>
        </w:rPr>
        <w:t xml:space="preserve"> lojistik sınırlamalar nedeniyle yoktur. Bu nedenle artan </w:t>
      </w:r>
      <w:r w:rsidR="004B5B83" w:rsidRPr="00125008">
        <w:rPr>
          <w:color w:val="000000"/>
        </w:rPr>
        <w:t>selüloz</w:t>
      </w:r>
      <w:r w:rsidRPr="00125008">
        <w:rPr>
          <w:color w:val="000000"/>
        </w:rPr>
        <w:t xml:space="preserve"> talebinin fiyat artışına da sebep olduğu gözlenmiştir. </w:t>
      </w:r>
    </w:p>
    <w:p w:rsidR="00125008" w:rsidRPr="00125008" w:rsidRDefault="00125008" w:rsidP="002941D3">
      <w:pPr>
        <w:rPr>
          <w:color w:val="000000"/>
        </w:rPr>
      </w:pPr>
    </w:p>
    <w:p w:rsidR="00125008" w:rsidRPr="00125008" w:rsidRDefault="00125008" w:rsidP="002941D3">
      <w:pPr>
        <w:jc w:val="center"/>
        <w:rPr>
          <w:color w:val="000000"/>
        </w:rPr>
      </w:pPr>
      <w:r w:rsidRPr="00125008">
        <w:rPr>
          <w:noProof/>
        </w:rPr>
        <w:drawing>
          <wp:inline distT="0" distB="0" distL="0" distR="0" wp14:anchorId="6D674418" wp14:editId="2DAC2C2E">
            <wp:extent cx="5118265" cy="2339439"/>
            <wp:effectExtent l="0" t="0" r="25400" b="22860"/>
            <wp:docPr id="6" name="Grafik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25008" w:rsidRPr="00125008" w:rsidRDefault="00125008" w:rsidP="002941D3">
      <w:pPr>
        <w:pStyle w:val="AralkYok"/>
        <w:ind w:firstLine="708"/>
        <w:jc w:val="both"/>
        <w:rPr>
          <w:rFonts w:ascii="Times New Roman" w:hAnsi="Times New Roman"/>
          <w:sz w:val="24"/>
          <w:szCs w:val="24"/>
        </w:rPr>
      </w:pPr>
      <w:r w:rsidRPr="00125008">
        <w:rPr>
          <w:rFonts w:ascii="Times New Roman" w:hAnsi="Times New Roman"/>
          <w:sz w:val="24"/>
          <w:szCs w:val="24"/>
        </w:rPr>
        <w:lastRenderedPageBreak/>
        <w:t>T</w:t>
      </w:r>
      <w:r w:rsidR="004B5B83">
        <w:rPr>
          <w:rFonts w:ascii="Times New Roman" w:hAnsi="Times New Roman"/>
          <w:sz w:val="24"/>
          <w:szCs w:val="24"/>
        </w:rPr>
        <w:t>Ü</w:t>
      </w:r>
      <w:r w:rsidRPr="00125008">
        <w:rPr>
          <w:rFonts w:ascii="Times New Roman" w:hAnsi="Times New Roman"/>
          <w:sz w:val="24"/>
          <w:szCs w:val="24"/>
        </w:rPr>
        <w:t>İK verilerinden elde edilen grafikte de görüleceği üzere</w:t>
      </w:r>
      <w:r w:rsidR="003E105E">
        <w:rPr>
          <w:rFonts w:ascii="Times New Roman" w:hAnsi="Times New Roman"/>
          <w:sz w:val="24"/>
          <w:szCs w:val="24"/>
        </w:rPr>
        <w:t>,</w:t>
      </w:r>
      <w:r w:rsidRPr="00125008">
        <w:rPr>
          <w:rFonts w:ascii="Times New Roman" w:hAnsi="Times New Roman"/>
          <w:sz w:val="24"/>
          <w:szCs w:val="24"/>
        </w:rPr>
        <w:t xml:space="preserve"> örnek olarak seçilen 60-75 gr/m</w:t>
      </w:r>
      <w:r w:rsidRPr="004B5B83">
        <w:rPr>
          <w:rFonts w:ascii="Times New Roman" w:hAnsi="Times New Roman"/>
          <w:sz w:val="24"/>
          <w:szCs w:val="24"/>
          <w:vertAlign w:val="superscript"/>
        </w:rPr>
        <w:t>2</w:t>
      </w:r>
      <w:r w:rsidRPr="00125008">
        <w:rPr>
          <w:rFonts w:ascii="Times New Roman" w:hAnsi="Times New Roman"/>
          <w:sz w:val="24"/>
          <w:szCs w:val="24"/>
        </w:rPr>
        <w:t xml:space="preserve"> baskı ve yazı </w:t>
      </w:r>
      <w:proofErr w:type="gramStart"/>
      <w:r w:rsidRPr="00125008">
        <w:rPr>
          <w:rFonts w:ascii="Times New Roman" w:hAnsi="Times New Roman"/>
          <w:sz w:val="24"/>
          <w:szCs w:val="24"/>
        </w:rPr>
        <w:t>kağıdı</w:t>
      </w:r>
      <w:proofErr w:type="gramEnd"/>
      <w:r w:rsidRPr="00125008">
        <w:rPr>
          <w:rFonts w:ascii="Times New Roman" w:hAnsi="Times New Roman"/>
          <w:sz w:val="24"/>
          <w:szCs w:val="24"/>
        </w:rPr>
        <w:t xml:space="preserve"> ortalama </w:t>
      </w:r>
      <w:r w:rsidR="003E105E">
        <w:rPr>
          <w:rFonts w:ascii="Times New Roman" w:hAnsi="Times New Roman"/>
          <w:sz w:val="24"/>
          <w:szCs w:val="24"/>
        </w:rPr>
        <w:t xml:space="preserve">ithal </w:t>
      </w:r>
      <w:r w:rsidRPr="00125008">
        <w:rPr>
          <w:rFonts w:ascii="Times New Roman" w:hAnsi="Times New Roman"/>
          <w:sz w:val="24"/>
          <w:szCs w:val="24"/>
        </w:rPr>
        <w:t xml:space="preserve">fiyat grafiği ile kağıdın </w:t>
      </w:r>
      <w:r w:rsidR="00670418">
        <w:rPr>
          <w:rFonts w:ascii="Times New Roman" w:hAnsi="Times New Roman"/>
          <w:sz w:val="24"/>
          <w:szCs w:val="24"/>
        </w:rPr>
        <w:t>h</w:t>
      </w:r>
      <w:r w:rsidRPr="00125008">
        <w:rPr>
          <w:rFonts w:ascii="Times New Roman" w:hAnsi="Times New Roman"/>
          <w:sz w:val="24"/>
          <w:szCs w:val="24"/>
        </w:rPr>
        <w:t xml:space="preserve">ammaddesi olan 2 ayrı cins selülozun fiyat grafikleri </w:t>
      </w:r>
      <w:r w:rsidR="00670418">
        <w:rPr>
          <w:rFonts w:ascii="Times New Roman" w:hAnsi="Times New Roman"/>
          <w:sz w:val="24"/>
          <w:szCs w:val="24"/>
        </w:rPr>
        <w:t xml:space="preserve">paralel seyir göstermekle birlikte önceki yıllarda görülen fiyat farkı son dönemde azalmıştır. </w:t>
      </w:r>
    </w:p>
    <w:p w:rsidR="00125008" w:rsidRPr="00125008" w:rsidRDefault="00125008" w:rsidP="002941D3">
      <w:pPr>
        <w:rPr>
          <w:color w:val="000000"/>
        </w:rPr>
      </w:pPr>
    </w:p>
    <w:p w:rsidR="00F05C7E" w:rsidRDefault="002F33EB" w:rsidP="002941D3">
      <w:pPr>
        <w:ind w:firstLine="708"/>
        <w:jc w:val="both"/>
      </w:pPr>
      <w:r w:rsidRPr="00125008">
        <w:t xml:space="preserve">Tüm bu nedenlerle, </w:t>
      </w:r>
      <w:r w:rsidR="00DE5E3F" w:rsidRPr="00125008">
        <w:t>ithalatın ön</w:t>
      </w:r>
      <w:r w:rsidRPr="00125008">
        <w:t>görülmeyen bir şekilde arttığı iddia edilmektedir.</w:t>
      </w:r>
      <w:r w:rsidR="00DE5E3F" w:rsidRPr="00125008">
        <w:t xml:space="preserve"> </w:t>
      </w:r>
    </w:p>
    <w:p w:rsidR="00F47DA6" w:rsidRPr="00125008" w:rsidRDefault="00F47DA6" w:rsidP="002941D3">
      <w:pPr>
        <w:ind w:firstLine="708"/>
        <w:jc w:val="both"/>
      </w:pPr>
    </w:p>
    <w:p w:rsidR="00DE5E3F" w:rsidRDefault="00A87D08" w:rsidP="0005349C">
      <w:pPr>
        <w:pStyle w:val="ListeParagraf"/>
        <w:numPr>
          <w:ilvl w:val="1"/>
          <w:numId w:val="7"/>
        </w:numPr>
        <w:spacing w:line="240" w:lineRule="auto"/>
        <w:outlineLvl w:val="1"/>
        <w:rPr>
          <w:rFonts w:ascii="Times New Roman" w:hAnsi="Times New Roman" w:cs="Times New Roman"/>
          <w:b/>
          <w:sz w:val="24"/>
          <w:szCs w:val="24"/>
        </w:rPr>
      </w:pPr>
      <w:bookmarkStart w:id="131" w:name="_Toc427326726"/>
      <w:r w:rsidRPr="00F47DA6">
        <w:rPr>
          <w:rFonts w:ascii="Times New Roman" w:hAnsi="Times New Roman" w:cs="Times New Roman"/>
          <w:b/>
          <w:sz w:val="24"/>
          <w:szCs w:val="24"/>
        </w:rPr>
        <w:t>Değerlendirme</w:t>
      </w:r>
      <w:bookmarkEnd w:id="131"/>
      <w:r w:rsidRPr="00F47DA6">
        <w:rPr>
          <w:rFonts w:ascii="Times New Roman" w:hAnsi="Times New Roman" w:cs="Times New Roman"/>
          <w:b/>
          <w:sz w:val="24"/>
          <w:szCs w:val="24"/>
        </w:rPr>
        <w:t xml:space="preserve"> </w:t>
      </w:r>
    </w:p>
    <w:p w:rsidR="00553B2E" w:rsidRDefault="00010D59" w:rsidP="002941D3">
      <w:pPr>
        <w:ind w:firstLine="708"/>
        <w:jc w:val="both"/>
      </w:pPr>
      <w:r>
        <w:t xml:space="preserve">İlgili taraf görüşlerinin değerlendirildiği </w:t>
      </w:r>
      <w:r w:rsidR="00C63E25">
        <w:t>bu başlıkta</w:t>
      </w:r>
      <w:r>
        <w:t xml:space="preserve"> yerli üreticilerin öngörülmeyen gelişmeye ilişkin iddiaları da incelenmiş olmakla birlikte; </w:t>
      </w:r>
      <w:r w:rsidR="007B1DBF">
        <w:t xml:space="preserve">DTÖ </w:t>
      </w:r>
      <w:r>
        <w:t xml:space="preserve">Korunma Önlemleri </w:t>
      </w:r>
      <w:r w:rsidR="007B1DBF">
        <w:t xml:space="preserve">Mevzuatı esas alınarak yapılan değerlendirmeler çerçevesinde öngörülmeyen gelişmeden kaynaklı bir ithalat artışı tespit edilemediğinden bu konuya ilişkin herhangi bir bulgu </w:t>
      </w:r>
      <w:r>
        <w:t>bu b</w:t>
      </w:r>
      <w:r w:rsidR="00C63E25">
        <w:t>aşlıkta</w:t>
      </w:r>
      <w:r>
        <w:t xml:space="preserve"> sunulmayacaktır</w:t>
      </w:r>
      <w:r w:rsidR="007B1DBF">
        <w:t>.</w:t>
      </w:r>
      <w:r w:rsidR="00966A81">
        <w:t xml:space="preserve"> </w:t>
      </w:r>
    </w:p>
    <w:p w:rsidR="00966A81" w:rsidRDefault="00966A81" w:rsidP="002941D3">
      <w:pPr>
        <w:ind w:firstLine="708"/>
        <w:jc w:val="both"/>
      </w:pPr>
    </w:p>
    <w:p w:rsidR="004328B1" w:rsidRPr="00F47DA6" w:rsidRDefault="004328B1" w:rsidP="0005349C">
      <w:pPr>
        <w:pStyle w:val="ListeParagraf"/>
        <w:numPr>
          <w:ilvl w:val="0"/>
          <w:numId w:val="7"/>
        </w:numPr>
        <w:spacing w:line="240" w:lineRule="auto"/>
        <w:outlineLvl w:val="0"/>
        <w:rPr>
          <w:rFonts w:ascii="Times New Roman" w:hAnsi="Times New Roman" w:cs="Times New Roman"/>
          <w:b/>
          <w:sz w:val="24"/>
          <w:szCs w:val="24"/>
        </w:rPr>
      </w:pPr>
      <w:bookmarkStart w:id="132" w:name="_Toc427326727"/>
      <w:r w:rsidRPr="00F47DA6">
        <w:rPr>
          <w:rFonts w:ascii="Times New Roman" w:hAnsi="Times New Roman" w:cs="Times New Roman"/>
          <w:b/>
          <w:sz w:val="24"/>
          <w:szCs w:val="24"/>
        </w:rPr>
        <w:t>YERLİ ÜRETİME İLİŞKİN EKONOMİK GÖSTERGELER</w:t>
      </w:r>
      <w:bookmarkEnd w:id="132"/>
    </w:p>
    <w:p w:rsidR="00F05C7E" w:rsidRDefault="004328B1" w:rsidP="002941D3">
      <w:pPr>
        <w:ind w:firstLine="708"/>
        <w:jc w:val="both"/>
      </w:pPr>
      <w:r w:rsidRPr="005B77D1">
        <w:t xml:space="preserve">Soruşturma konusu ürünün yerli üretimine ilişkin ekonomik göstergeler, </w:t>
      </w:r>
      <w:r w:rsidR="00FE548B" w:rsidRPr="005B77D1">
        <w:t>başvuru sahibi</w:t>
      </w:r>
      <w:r w:rsidR="00FE548B">
        <w:t xml:space="preserve"> </w:t>
      </w:r>
      <w:proofErr w:type="spellStart"/>
      <w:r w:rsidR="00FE548B">
        <w:t>Alkim</w:t>
      </w:r>
      <w:proofErr w:type="spellEnd"/>
      <w:r w:rsidR="00FE548B">
        <w:t xml:space="preserve">, </w:t>
      </w:r>
      <w:proofErr w:type="spellStart"/>
      <w:r w:rsidR="00FE548B">
        <w:t>Kombassan</w:t>
      </w:r>
      <w:proofErr w:type="spellEnd"/>
      <w:r w:rsidR="00FE548B">
        <w:t xml:space="preserve"> ve Ve</w:t>
      </w:r>
      <w:r w:rsidR="007B1DBF">
        <w:t>-Ge</w:t>
      </w:r>
      <w:r w:rsidR="00FE548B">
        <w:t xml:space="preserve"> </w:t>
      </w:r>
      <w:proofErr w:type="gramStart"/>
      <w:r w:rsidR="00FE548B">
        <w:t>kağıtçılık</w:t>
      </w:r>
      <w:proofErr w:type="gramEnd"/>
      <w:r w:rsidR="00FE548B">
        <w:t xml:space="preserve"> firmaları ile başvuruya </w:t>
      </w:r>
      <w:r w:rsidR="007B1DBF">
        <w:t>dâhil</w:t>
      </w:r>
      <w:r w:rsidR="00FE548B">
        <w:t xml:space="preserve"> olmayan </w:t>
      </w:r>
      <w:proofErr w:type="spellStart"/>
      <w:r w:rsidR="00FE548B">
        <w:t>Mopak</w:t>
      </w:r>
      <w:proofErr w:type="spellEnd"/>
      <w:r w:rsidR="00FE548B">
        <w:t xml:space="preserve"> </w:t>
      </w:r>
      <w:r w:rsidR="001F1479">
        <w:t>yerli üretici firmasınca</w:t>
      </w:r>
      <w:r w:rsidRPr="005B77D1">
        <w:t xml:space="preserve"> sağlanan verilere dayanmaktadır.</w:t>
      </w:r>
    </w:p>
    <w:p w:rsidR="00F47DA6" w:rsidRPr="005B77D1" w:rsidRDefault="00F47DA6" w:rsidP="002941D3">
      <w:pPr>
        <w:ind w:firstLine="708"/>
        <w:jc w:val="both"/>
      </w:pPr>
    </w:p>
    <w:p w:rsidR="00B32B15" w:rsidRPr="00F47DA6" w:rsidRDefault="00B32B15" w:rsidP="0005349C">
      <w:pPr>
        <w:pStyle w:val="ListeParagraf"/>
        <w:numPr>
          <w:ilvl w:val="1"/>
          <w:numId w:val="7"/>
        </w:numPr>
        <w:spacing w:line="240" w:lineRule="auto"/>
        <w:outlineLvl w:val="1"/>
        <w:rPr>
          <w:rFonts w:ascii="Times New Roman" w:hAnsi="Times New Roman" w:cs="Times New Roman"/>
          <w:b/>
          <w:sz w:val="24"/>
          <w:szCs w:val="24"/>
        </w:rPr>
      </w:pPr>
      <w:bookmarkStart w:id="133" w:name="_Toc365040417"/>
      <w:bookmarkStart w:id="134" w:name="_Toc365383365"/>
      <w:bookmarkStart w:id="135" w:name="_Toc380746376"/>
      <w:bookmarkStart w:id="136" w:name="_Toc381623880"/>
      <w:bookmarkStart w:id="137" w:name="_Toc381624055"/>
      <w:bookmarkStart w:id="138" w:name="_Toc381624230"/>
      <w:bookmarkStart w:id="139" w:name="_Toc381629414"/>
      <w:bookmarkStart w:id="140" w:name="_Toc381865091"/>
      <w:bookmarkStart w:id="141" w:name="_Toc381865944"/>
      <w:bookmarkStart w:id="142" w:name="_Toc381967961"/>
      <w:bookmarkStart w:id="143" w:name="_Toc383597518"/>
      <w:bookmarkStart w:id="144" w:name="_Toc383613923"/>
      <w:bookmarkStart w:id="145" w:name="_Toc383613968"/>
      <w:bookmarkStart w:id="146" w:name="_Toc383683780"/>
      <w:bookmarkStart w:id="147" w:name="_Toc383697990"/>
      <w:bookmarkStart w:id="148" w:name="_Toc383709924"/>
      <w:bookmarkStart w:id="149" w:name="_Toc383768413"/>
      <w:bookmarkStart w:id="150" w:name="_Toc383777617"/>
      <w:bookmarkStart w:id="151" w:name="_Toc383778350"/>
      <w:bookmarkStart w:id="152" w:name="_Toc425414373"/>
      <w:bookmarkStart w:id="153" w:name="_Toc425414419"/>
      <w:bookmarkStart w:id="154" w:name="_Toc425424357"/>
      <w:bookmarkStart w:id="155" w:name="_Toc425434120"/>
      <w:bookmarkStart w:id="156" w:name="_Toc425518957"/>
      <w:bookmarkStart w:id="157" w:name="_Toc425519205"/>
      <w:bookmarkStart w:id="158" w:name="_Toc425519262"/>
      <w:bookmarkStart w:id="159" w:name="_Toc425519455"/>
      <w:bookmarkStart w:id="160" w:name="_Toc427326728"/>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F47DA6">
        <w:rPr>
          <w:rFonts w:ascii="Times New Roman" w:hAnsi="Times New Roman" w:cs="Times New Roman"/>
          <w:b/>
          <w:sz w:val="24"/>
          <w:szCs w:val="24"/>
        </w:rPr>
        <w:t>Tüketim</w:t>
      </w:r>
      <w:bookmarkEnd w:id="160"/>
      <w:r w:rsidRPr="00F47DA6">
        <w:rPr>
          <w:rFonts w:ascii="Times New Roman" w:hAnsi="Times New Roman" w:cs="Times New Roman"/>
          <w:b/>
          <w:sz w:val="24"/>
          <w:szCs w:val="24"/>
        </w:rPr>
        <w:t xml:space="preserve"> </w:t>
      </w:r>
    </w:p>
    <w:p w:rsidR="00B32B15" w:rsidRPr="005B77D1" w:rsidRDefault="00B32B15" w:rsidP="002941D3">
      <w:pPr>
        <w:ind w:firstLine="708"/>
        <w:jc w:val="both"/>
      </w:pPr>
      <w:r w:rsidRPr="005B77D1">
        <w:t xml:space="preserve">Aşağıdaki tabloda Türkiye’nin yıllar itibariyle </w:t>
      </w:r>
      <w:r w:rsidR="00FE548B">
        <w:t>kg</w:t>
      </w:r>
      <w:r w:rsidRPr="005B77D1">
        <w:t xml:space="preserve"> bazında </w:t>
      </w:r>
      <w:proofErr w:type="gramStart"/>
      <w:r w:rsidR="00FE548B">
        <w:t>kağıt</w:t>
      </w:r>
      <w:proofErr w:type="gramEnd"/>
      <w:r w:rsidRPr="005B77D1">
        <w:t xml:space="preserve"> tüketimi </w:t>
      </w:r>
      <w:r w:rsidR="00ED7F34">
        <w:t xml:space="preserve">endeks olarak </w:t>
      </w:r>
      <w:r w:rsidRPr="005B77D1">
        <w:t xml:space="preserve">yer almaktadır. Tüketim </w:t>
      </w:r>
      <w:r w:rsidR="00042837">
        <w:t>miktarı</w:t>
      </w:r>
      <w:r w:rsidRPr="005B77D1">
        <w:t>, yerli üretici</w:t>
      </w:r>
      <w:r w:rsidR="00FE548B">
        <w:t>ler</w:t>
      </w:r>
      <w:r w:rsidRPr="005B77D1">
        <w:t>in yurt içi satışları</w:t>
      </w:r>
      <w:r w:rsidR="00FE548B">
        <w:t>, şirket içi dikey kullanımları</w:t>
      </w:r>
      <w:r w:rsidRPr="005B77D1">
        <w:t xml:space="preserve"> ile toplam kati ithalat miktarı kullanılarak hesaplanmıştır.</w:t>
      </w:r>
    </w:p>
    <w:p w:rsidR="00B32B15" w:rsidRDefault="00B32B15" w:rsidP="002941D3">
      <w:pPr>
        <w:ind w:firstLine="708"/>
        <w:jc w:val="both"/>
      </w:pPr>
    </w:p>
    <w:tbl>
      <w:tblPr>
        <w:tblW w:w="7760" w:type="dxa"/>
        <w:jc w:val="center"/>
        <w:tblInd w:w="55" w:type="dxa"/>
        <w:tblCellMar>
          <w:left w:w="70" w:type="dxa"/>
          <w:right w:w="70" w:type="dxa"/>
        </w:tblCellMar>
        <w:tblLook w:val="04A0" w:firstRow="1" w:lastRow="0" w:firstColumn="1" w:lastColumn="0" w:noHBand="0" w:noVBand="1"/>
      </w:tblPr>
      <w:tblGrid>
        <w:gridCol w:w="1620"/>
        <w:gridCol w:w="1268"/>
        <w:gridCol w:w="1276"/>
        <w:gridCol w:w="1176"/>
        <w:gridCol w:w="1240"/>
        <w:gridCol w:w="1180"/>
      </w:tblGrid>
      <w:tr w:rsidR="00FE548B" w:rsidRPr="00FE548B" w:rsidTr="00C63E25">
        <w:trPr>
          <w:trHeight w:val="405"/>
          <w:jc w:val="center"/>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48B" w:rsidRPr="00FE548B" w:rsidRDefault="00FE548B" w:rsidP="002941D3">
            <w:pPr>
              <w:rPr>
                <w:b/>
                <w:bCs/>
                <w:color w:val="000000"/>
                <w:sz w:val="20"/>
                <w:szCs w:val="20"/>
              </w:rPr>
            </w:pPr>
            <w:r w:rsidRPr="00FE548B">
              <w:rPr>
                <w:b/>
                <w:bCs/>
                <w:color w:val="000000"/>
                <w:sz w:val="20"/>
                <w:szCs w:val="20"/>
              </w:rPr>
              <w:t>Tüketim</w:t>
            </w:r>
          </w:p>
        </w:tc>
        <w:tc>
          <w:tcPr>
            <w:tcW w:w="1268" w:type="dxa"/>
            <w:tcBorders>
              <w:top w:val="single" w:sz="4" w:space="0" w:color="auto"/>
              <w:left w:val="nil"/>
              <w:bottom w:val="single" w:sz="4" w:space="0" w:color="auto"/>
              <w:right w:val="nil"/>
            </w:tcBorders>
            <w:shd w:val="clear" w:color="auto" w:fill="auto"/>
            <w:noWrap/>
            <w:vAlign w:val="center"/>
            <w:hideMark/>
          </w:tcPr>
          <w:p w:rsidR="00FE548B" w:rsidRPr="00FE548B" w:rsidRDefault="00FE548B" w:rsidP="002941D3">
            <w:pPr>
              <w:jc w:val="center"/>
              <w:rPr>
                <w:b/>
                <w:bCs/>
                <w:color w:val="000000"/>
                <w:sz w:val="20"/>
                <w:szCs w:val="20"/>
              </w:rPr>
            </w:pPr>
            <w:r w:rsidRPr="00FE548B">
              <w:rPr>
                <w:b/>
                <w:bCs/>
                <w:color w:val="000000"/>
                <w:sz w:val="20"/>
                <w:szCs w:val="20"/>
              </w:rPr>
              <w:t>2010</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FE548B" w:rsidRPr="00FE548B" w:rsidRDefault="00FE548B" w:rsidP="002941D3">
            <w:pPr>
              <w:jc w:val="center"/>
              <w:rPr>
                <w:b/>
                <w:bCs/>
                <w:color w:val="000000"/>
                <w:sz w:val="20"/>
                <w:szCs w:val="20"/>
              </w:rPr>
            </w:pPr>
            <w:r w:rsidRPr="00FE548B">
              <w:rPr>
                <w:b/>
                <w:bCs/>
                <w:color w:val="000000"/>
                <w:sz w:val="20"/>
                <w:szCs w:val="20"/>
              </w:rPr>
              <w:t>2011</w:t>
            </w:r>
          </w:p>
        </w:tc>
        <w:tc>
          <w:tcPr>
            <w:tcW w:w="1176" w:type="dxa"/>
            <w:tcBorders>
              <w:top w:val="single" w:sz="4" w:space="0" w:color="auto"/>
              <w:left w:val="single" w:sz="4" w:space="0" w:color="auto"/>
              <w:bottom w:val="single" w:sz="4" w:space="0" w:color="auto"/>
              <w:right w:val="nil"/>
            </w:tcBorders>
            <w:shd w:val="clear" w:color="auto" w:fill="auto"/>
            <w:noWrap/>
            <w:vAlign w:val="center"/>
            <w:hideMark/>
          </w:tcPr>
          <w:p w:rsidR="00FE548B" w:rsidRPr="00FE548B" w:rsidRDefault="00FE548B" w:rsidP="002941D3">
            <w:pPr>
              <w:jc w:val="center"/>
              <w:rPr>
                <w:b/>
                <w:bCs/>
                <w:color w:val="000000"/>
                <w:sz w:val="20"/>
                <w:szCs w:val="20"/>
              </w:rPr>
            </w:pPr>
            <w:r w:rsidRPr="00FE548B">
              <w:rPr>
                <w:b/>
                <w:bCs/>
                <w:color w:val="000000"/>
                <w:sz w:val="20"/>
                <w:szCs w:val="20"/>
              </w:rPr>
              <w:t>2012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48B" w:rsidRPr="00FE548B" w:rsidRDefault="00FE548B" w:rsidP="002941D3">
            <w:pPr>
              <w:jc w:val="center"/>
              <w:rPr>
                <w:b/>
                <w:bCs/>
                <w:color w:val="000000"/>
                <w:sz w:val="20"/>
                <w:szCs w:val="20"/>
              </w:rPr>
            </w:pPr>
            <w:r w:rsidRPr="00FE548B">
              <w:rPr>
                <w:b/>
                <w:bCs/>
                <w:color w:val="000000"/>
                <w:sz w:val="20"/>
                <w:szCs w:val="20"/>
              </w:rPr>
              <w:t>2013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E548B" w:rsidRPr="00FE548B" w:rsidRDefault="00FE548B" w:rsidP="002941D3">
            <w:pPr>
              <w:jc w:val="center"/>
              <w:rPr>
                <w:b/>
                <w:bCs/>
                <w:color w:val="000000"/>
                <w:sz w:val="20"/>
                <w:szCs w:val="20"/>
              </w:rPr>
            </w:pPr>
            <w:r w:rsidRPr="00FE548B">
              <w:rPr>
                <w:b/>
                <w:bCs/>
                <w:color w:val="000000"/>
                <w:sz w:val="20"/>
                <w:szCs w:val="20"/>
              </w:rPr>
              <w:t>2014</w:t>
            </w:r>
          </w:p>
        </w:tc>
      </w:tr>
      <w:tr w:rsidR="00FE548B" w:rsidRPr="00FE548B" w:rsidTr="00C63E25">
        <w:trPr>
          <w:trHeight w:val="405"/>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FE548B" w:rsidRPr="00FE548B" w:rsidRDefault="00FE548B" w:rsidP="002941D3">
            <w:pPr>
              <w:rPr>
                <w:color w:val="000000"/>
                <w:sz w:val="20"/>
                <w:szCs w:val="20"/>
              </w:rPr>
            </w:pPr>
            <w:r w:rsidRPr="00FE548B">
              <w:rPr>
                <w:color w:val="000000"/>
                <w:sz w:val="20"/>
                <w:szCs w:val="20"/>
              </w:rPr>
              <w:t>Endeks</w:t>
            </w:r>
          </w:p>
        </w:tc>
        <w:tc>
          <w:tcPr>
            <w:tcW w:w="1268" w:type="dxa"/>
            <w:tcBorders>
              <w:top w:val="nil"/>
              <w:left w:val="nil"/>
              <w:bottom w:val="single" w:sz="4" w:space="0" w:color="auto"/>
              <w:right w:val="nil"/>
            </w:tcBorders>
            <w:shd w:val="clear" w:color="auto" w:fill="auto"/>
            <w:noWrap/>
            <w:vAlign w:val="center"/>
            <w:hideMark/>
          </w:tcPr>
          <w:p w:rsidR="00FE548B" w:rsidRPr="00FE548B" w:rsidRDefault="00FE548B" w:rsidP="002941D3">
            <w:pPr>
              <w:jc w:val="center"/>
              <w:rPr>
                <w:color w:val="000000"/>
                <w:sz w:val="20"/>
                <w:szCs w:val="20"/>
              </w:rPr>
            </w:pPr>
            <w:r w:rsidRPr="00FE548B">
              <w:rPr>
                <w:color w:val="000000"/>
                <w:sz w:val="20"/>
                <w:szCs w:val="20"/>
              </w:rPr>
              <w:t>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E548B" w:rsidRPr="00FE548B" w:rsidRDefault="00FE548B" w:rsidP="002941D3">
            <w:pPr>
              <w:jc w:val="center"/>
              <w:rPr>
                <w:color w:val="000000"/>
                <w:sz w:val="20"/>
                <w:szCs w:val="20"/>
              </w:rPr>
            </w:pPr>
            <w:r w:rsidRPr="00FE548B">
              <w:rPr>
                <w:color w:val="000000"/>
                <w:sz w:val="20"/>
                <w:szCs w:val="20"/>
              </w:rPr>
              <w:t>95</w:t>
            </w:r>
          </w:p>
        </w:tc>
        <w:tc>
          <w:tcPr>
            <w:tcW w:w="1176" w:type="dxa"/>
            <w:tcBorders>
              <w:top w:val="nil"/>
              <w:left w:val="nil"/>
              <w:bottom w:val="single" w:sz="4" w:space="0" w:color="auto"/>
              <w:right w:val="single" w:sz="4" w:space="0" w:color="auto"/>
            </w:tcBorders>
            <w:shd w:val="clear" w:color="auto" w:fill="auto"/>
            <w:noWrap/>
            <w:vAlign w:val="center"/>
            <w:hideMark/>
          </w:tcPr>
          <w:p w:rsidR="00FE548B" w:rsidRPr="00FE548B" w:rsidRDefault="00FE548B" w:rsidP="002941D3">
            <w:pPr>
              <w:jc w:val="center"/>
              <w:rPr>
                <w:color w:val="000000"/>
                <w:sz w:val="20"/>
                <w:szCs w:val="20"/>
              </w:rPr>
            </w:pPr>
            <w:r w:rsidRPr="00FE548B">
              <w:rPr>
                <w:color w:val="000000"/>
                <w:sz w:val="20"/>
                <w:szCs w:val="20"/>
              </w:rPr>
              <w:t>109</w:t>
            </w:r>
          </w:p>
        </w:tc>
        <w:tc>
          <w:tcPr>
            <w:tcW w:w="1240" w:type="dxa"/>
            <w:tcBorders>
              <w:top w:val="nil"/>
              <w:left w:val="nil"/>
              <w:bottom w:val="single" w:sz="4" w:space="0" w:color="auto"/>
              <w:right w:val="single" w:sz="4" w:space="0" w:color="auto"/>
            </w:tcBorders>
            <w:shd w:val="clear" w:color="auto" w:fill="auto"/>
            <w:noWrap/>
            <w:vAlign w:val="center"/>
            <w:hideMark/>
          </w:tcPr>
          <w:p w:rsidR="00FE548B" w:rsidRPr="00FE548B" w:rsidRDefault="00FE548B" w:rsidP="002941D3">
            <w:pPr>
              <w:jc w:val="center"/>
              <w:rPr>
                <w:color w:val="000000"/>
                <w:sz w:val="20"/>
                <w:szCs w:val="20"/>
              </w:rPr>
            </w:pPr>
            <w:r w:rsidRPr="00FE548B">
              <w:rPr>
                <w:color w:val="000000"/>
                <w:sz w:val="20"/>
                <w:szCs w:val="20"/>
              </w:rPr>
              <w:t>112</w:t>
            </w:r>
          </w:p>
        </w:tc>
        <w:tc>
          <w:tcPr>
            <w:tcW w:w="1180" w:type="dxa"/>
            <w:tcBorders>
              <w:top w:val="nil"/>
              <w:left w:val="nil"/>
              <w:bottom w:val="single" w:sz="4" w:space="0" w:color="auto"/>
              <w:right w:val="single" w:sz="4" w:space="0" w:color="auto"/>
            </w:tcBorders>
            <w:shd w:val="clear" w:color="auto" w:fill="auto"/>
            <w:noWrap/>
            <w:vAlign w:val="center"/>
            <w:hideMark/>
          </w:tcPr>
          <w:p w:rsidR="00FE548B" w:rsidRPr="00FE548B" w:rsidRDefault="00FE548B" w:rsidP="002941D3">
            <w:pPr>
              <w:jc w:val="center"/>
              <w:rPr>
                <w:color w:val="000000"/>
                <w:sz w:val="20"/>
                <w:szCs w:val="20"/>
              </w:rPr>
            </w:pPr>
            <w:r w:rsidRPr="00FE548B">
              <w:rPr>
                <w:color w:val="000000"/>
                <w:sz w:val="20"/>
                <w:szCs w:val="20"/>
              </w:rPr>
              <w:t>110</w:t>
            </w:r>
          </w:p>
        </w:tc>
      </w:tr>
    </w:tbl>
    <w:p w:rsidR="00FE548B" w:rsidRDefault="00FE548B" w:rsidP="002941D3">
      <w:pPr>
        <w:ind w:firstLine="708"/>
        <w:jc w:val="both"/>
      </w:pPr>
    </w:p>
    <w:tbl>
      <w:tblPr>
        <w:tblW w:w="7742" w:type="dxa"/>
        <w:jc w:val="center"/>
        <w:tblInd w:w="838" w:type="dxa"/>
        <w:tblCellMar>
          <w:left w:w="0" w:type="dxa"/>
          <w:right w:w="0" w:type="dxa"/>
        </w:tblCellMar>
        <w:tblLook w:val="04A0" w:firstRow="1" w:lastRow="0" w:firstColumn="1" w:lastColumn="0" w:noHBand="0" w:noVBand="1"/>
      </w:tblPr>
      <w:tblGrid>
        <w:gridCol w:w="1603"/>
        <w:gridCol w:w="1276"/>
        <w:gridCol w:w="1263"/>
        <w:gridCol w:w="1200"/>
        <w:gridCol w:w="1200"/>
        <w:gridCol w:w="1200"/>
      </w:tblGrid>
      <w:tr w:rsidR="00FE548B" w:rsidTr="00C63E25">
        <w:trPr>
          <w:trHeight w:val="405"/>
          <w:jc w:val="center"/>
        </w:trPr>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48B" w:rsidRDefault="00FE548B" w:rsidP="002941D3">
            <w:pPr>
              <w:rPr>
                <w:b/>
                <w:bCs/>
                <w:color w:val="000000"/>
                <w:sz w:val="20"/>
                <w:szCs w:val="20"/>
              </w:rPr>
            </w:pPr>
            <w:r>
              <w:rPr>
                <w:b/>
                <w:bCs/>
                <w:color w:val="000000"/>
                <w:sz w:val="20"/>
                <w:szCs w:val="20"/>
              </w:rPr>
              <w:t>Tüketim</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E548B" w:rsidRDefault="00FE548B" w:rsidP="002941D3">
            <w:pPr>
              <w:jc w:val="center"/>
              <w:rPr>
                <w:b/>
                <w:bCs/>
                <w:color w:val="000000"/>
                <w:sz w:val="20"/>
                <w:szCs w:val="20"/>
              </w:rPr>
            </w:pPr>
            <w:r>
              <w:rPr>
                <w:b/>
                <w:bCs/>
                <w:color w:val="000000"/>
                <w:sz w:val="20"/>
                <w:szCs w:val="20"/>
              </w:rPr>
              <w:t>2011(1-5)</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rsidR="00FE548B" w:rsidRDefault="00FE548B" w:rsidP="002941D3">
            <w:pPr>
              <w:jc w:val="center"/>
              <w:rPr>
                <w:b/>
                <w:bCs/>
                <w:color w:val="000000"/>
                <w:sz w:val="20"/>
                <w:szCs w:val="20"/>
              </w:rPr>
            </w:pPr>
            <w:r>
              <w:rPr>
                <w:b/>
                <w:bCs/>
                <w:color w:val="000000"/>
                <w:sz w:val="20"/>
                <w:szCs w:val="20"/>
              </w:rPr>
              <w:t>2012(1-5)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E548B" w:rsidRDefault="00FE548B" w:rsidP="002941D3">
            <w:pPr>
              <w:jc w:val="center"/>
              <w:rPr>
                <w:b/>
                <w:bCs/>
                <w:color w:val="000000"/>
                <w:sz w:val="20"/>
                <w:szCs w:val="20"/>
              </w:rPr>
            </w:pPr>
            <w:r>
              <w:rPr>
                <w:b/>
                <w:bCs/>
                <w:color w:val="000000"/>
                <w:sz w:val="20"/>
                <w:szCs w:val="20"/>
              </w:rPr>
              <w:t>2013(1-5)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E548B" w:rsidRDefault="00FE548B" w:rsidP="002941D3">
            <w:pPr>
              <w:jc w:val="center"/>
              <w:rPr>
                <w:b/>
                <w:bCs/>
                <w:color w:val="000000"/>
                <w:sz w:val="20"/>
                <w:szCs w:val="20"/>
              </w:rPr>
            </w:pPr>
            <w:r>
              <w:rPr>
                <w:b/>
                <w:bCs/>
                <w:color w:val="000000"/>
                <w:sz w:val="20"/>
                <w:szCs w:val="20"/>
              </w:rPr>
              <w:t>2014(1-5)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E548B" w:rsidRDefault="00FE548B" w:rsidP="002941D3">
            <w:pPr>
              <w:jc w:val="center"/>
              <w:rPr>
                <w:b/>
                <w:bCs/>
                <w:color w:val="000000"/>
                <w:sz w:val="20"/>
                <w:szCs w:val="20"/>
              </w:rPr>
            </w:pPr>
            <w:r>
              <w:rPr>
                <w:b/>
                <w:bCs/>
                <w:color w:val="000000"/>
                <w:sz w:val="20"/>
                <w:szCs w:val="20"/>
              </w:rPr>
              <w:t>2015(1-5)</w:t>
            </w:r>
          </w:p>
        </w:tc>
      </w:tr>
      <w:tr w:rsidR="00FE548B" w:rsidTr="00C63E25">
        <w:trPr>
          <w:trHeight w:val="405"/>
          <w:jc w:val="center"/>
        </w:trPr>
        <w:tc>
          <w:tcPr>
            <w:tcW w:w="1603" w:type="dxa"/>
            <w:tcBorders>
              <w:top w:val="nil"/>
              <w:left w:val="single" w:sz="4" w:space="0" w:color="auto"/>
              <w:bottom w:val="single" w:sz="4" w:space="0" w:color="auto"/>
              <w:right w:val="single" w:sz="4" w:space="0" w:color="auto"/>
            </w:tcBorders>
            <w:shd w:val="clear" w:color="auto" w:fill="auto"/>
            <w:vAlign w:val="center"/>
            <w:hideMark/>
          </w:tcPr>
          <w:p w:rsidR="00FE548B" w:rsidRDefault="00FE548B" w:rsidP="002941D3">
            <w:pPr>
              <w:rPr>
                <w:color w:val="000000"/>
                <w:sz w:val="20"/>
                <w:szCs w:val="20"/>
              </w:rPr>
            </w:pPr>
            <w:r>
              <w:rPr>
                <w:color w:val="000000"/>
                <w:sz w:val="20"/>
                <w:szCs w:val="20"/>
              </w:rPr>
              <w:t>Endeks</w:t>
            </w:r>
          </w:p>
        </w:tc>
        <w:tc>
          <w:tcPr>
            <w:tcW w:w="1276" w:type="dxa"/>
            <w:tcBorders>
              <w:top w:val="nil"/>
              <w:left w:val="nil"/>
              <w:bottom w:val="single" w:sz="4" w:space="0" w:color="auto"/>
              <w:right w:val="nil"/>
            </w:tcBorders>
            <w:shd w:val="clear" w:color="auto" w:fill="auto"/>
            <w:noWrap/>
            <w:vAlign w:val="center"/>
            <w:hideMark/>
          </w:tcPr>
          <w:p w:rsidR="00FE548B" w:rsidRDefault="00FE548B" w:rsidP="002941D3">
            <w:pPr>
              <w:jc w:val="center"/>
              <w:rPr>
                <w:color w:val="000000"/>
                <w:sz w:val="20"/>
                <w:szCs w:val="20"/>
              </w:rPr>
            </w:pPr>
            <w:r>
              <w:rPr>
                <w:color w:val="000000"/>
                <w:sz w:val="20"/>
                <w:szCs w:val="20"/>
              </w:rPr>
              <w:t>100</w:t>
            </w:r>
          </w:p>
        </w:tc>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FE548B" w:rsidRDefault="00FE548B" w:rsidP="002941D3">
            <w:pPr>
              <w:jc w:val="center"/>
              <w:rPr>
                <w:color w:val="000000"/>
                <w:sz w:val="20"/>
                <w:szCs w:val="20"/>
              </w:rPr>
            </w:pPr>
            <w:r>
              <w:rPr>
                <w:color w:val="000000"/>
                <w:sz w:val="20"/>
                <w:szCs w:val="20"/>
              </w:rPr>
              <w:t>127</w:t>
            </w:r>
          </w:p>
        </w:tc>
        <w:tc>
          <w:tcPr>
            <w:tcW w:w="0" w:type="auto"/>
            <w:tcBorders>
              <w:top w:val="nil"/>
              <w:left w:val="nil"/>
              <w:bottom w:val="single" w:sz="4" w:space="0" w:color="auto"/>
              <w:right w:val="single" w:sz="4" w:space="0" w:color="auto"/>
            </w:tcBorders>
            <w:shd w:val="clear" w:color="auto" w:fill="auto"/>
            <w:noWrap/>
            <w:vAlign w:val="center"/>
            <w:hideMark/>
          </w:tcPr>
          <w:p w:rsidR="00FE548B" w:rsidRDefault="00FE548B" w:rsidP="002941D3">
            <w:pPr>
              <w:jc w:val="center"/>
              <w:rPr>
                <w:color w:val="000000"/>
                <w:sz w:val="20"/>
                <w:szCs w:val="20"/>
              </w:rPr>
            </w:pPr>
            <w:r>
              <w:rPr>
                <w:color w:val="000000"/>
                <w:sz w:val="20"/>
                <w:szCs w:val="20"/>
              </w:rPr>
              <w:t>148</w:t>
            </w:r>
          </w:p>
        </w:tc>
        <w:tc>
          <w:tcPr>
            <w:tcW w:w="0" w:type="auto"/>
            <w:tcBorders>
              <w:top w:val="nil"/>
              <w:left w:val="nil"/>
              <w:bottom w:val="single" w:sz="4" w:space="0" w:color="auto"/>
              <w:right w:val="single" w:sz="4" w:space="0" w:color="auto"/>
            </w:tcBorders>
            <w:shd w:val="clear" w:color="auto" w:fill="auto"/>
            <w:noWrap/>
            <w:vAlign w:val="center"/>
            <w:hideMark/>
          </w:tcPr>
          <w:p w:rsidR="00FE548B" w:rsidRDefault="00FE548B" w:rsidP="002941D3">
            <w:pPr>
              <w:jc w:val="center"/>
              <w:rPr>
                <w:color w:val="000000"/>
                <w:sz w:val="20"/>
                <w:szCs w:val="20"/>
              </w:rPr>
            </w:pPr>
            <w:r>
              <w:rPr>
                <w:color w:val="000000"/>
                <w:sz w:val="20"/>
                <w:szCs w:val="20"/>
              </w:rPr>
              <w:t>133</w:t>
            </w:r>
          </w:p>
        </w:tc>
        <w:tc>
          <w:tcPr>
            <w:tcW w:w="0" w:type="auto"/>
            <w:tcBorders>
              <w:top w:val="nil"/>
              <w:left w:val="nil"/>
              <w:bottom w:val="single" w:sz="4" w:space="0" w:color="auto"/>
              <w:right w:val="single" w:sz="4" w:space="0" w:color="auto"/>
            </w:tcBorders>
            <w:shd w:val="clear" w:color="auto" w:fill="auto"/>
            <w:noWrap/>
            <w:vAlign w:val="center"/>
            <w:hideMark/>
          </w:tcPr>
          <w:p w:rsidR="00FE548B" w:rsidRDefault="00FE548B" w:rsidP="002941D3">
            <w:pPr>
              <w:jc w:val="center"/>
              <w:rPr>
                <w:color w:val="000000"/>
                <w:sz w:val="20"/>
                <w:szCs w:val="20"/>
              </w:rPr>
            </w:pPr>
            <w:r>
              <w:rPr>
                <w:color w:val="000000"/>
                <w:sz w:val="20"/>
                <w:szCs w:val="20"/>
              </w:rPr>
              <w:t>144</w:t>
            </w:r>
          </w:p>
        </w:tc>
      </w:tr>
    </w:tbl>
    <w:p w:rsidR="00FE548B" w:rsidRDefault="00FE548B" w:rsidP="002941D3">
      <w:pPr>
        <w:ind w:firstLine="708"/>
        <w:jc w:val="both"/>
      </w:pPr>
      <w:r w:rsidRPr="005B77D1">
        <w:t xml:space="preserve"> </w:t>
      </w:r>
    </w:p>
    <w:p w:rsidR="00B32B15" w:rsidRDefault="001F1479" w:rsidP="002941D3">
      <w:pPr>
        <w:ind w:firstLine="708"/>
        <w:jc w:val="both"/>
      </w:pPr>
      <w:r>
        <w:t xml:space="preserve">İnceleme </w:t>
      </w:r>
      <w:r w:rsidR="00042837">
        <w:t xml:space="preserve">yapılan </w:t>
      </w:r>
      <w:r>
        <w:t xml:space="preserve">dönemde </w:t>
      </w:r>
      <w:r w:rsidR="005A15C1">
        <w:t>t</w:t>
      </w:r>
      <w:r w:rsidR="007C7FB1" w:rsidRPr="005B77D1">
        <w:t>üketim</w:t>
      </w:r>
      <w:r w:rsidR="007C7FB1">
        <w:t xml:space="preserve"> dalgalı bir seyir izlemiş olup 2010 yılındaki 100 endeks </w:t>
      </w:r>
      <w:r w:rsidR="005A15C1">
        <w:t xml:space="preserve">değerinden 2014 yılında 110 puana yükselmiştir. Yine tüketim, 2014 yılında bir önceki yıla göre miktar olarak </w:t>
      </w:r>
      <w:r w:rsidR="00ED7F34">
        <w:t>2 puan</w:t>
      </w:r>
      <w:r w:rsidR="005A15C1">
        <w:t xml:space="preserve"> azalmıştır. Dönemsel verilere göre ise, 2011 yılının ilk beş ayında gerçekleşen tüketim 100 endeks puan alındığında 2015 yılının aynı döneminde 144 puana yükselmiştir. Dönemsel tüketim 2015 yılının ilk beş ayında bir önceki yılın aynı dönemine göre </w:t>
      </w:r>
      <w:r w:rsidR="00ED7F34">
        <w:t>11 puan</w:t>
      </w:r>
      <w:r w:rsidR="006443FA">
        <w:t xml:space="preserve"> </w:t>
      </w:r>
      <w:r w:rsidR="005A15C1">
        <w:t xml:space="preserve">artmıştır. </w:t>
      </w:r>
    </w:p>
    <w:p w:rsidR="00F47DA6" w:rsidRPr="005B77D1" w:rsidRDefault="00F47DA6" w:rsidP="002941D3">
      <w:pPr>
        <w:ind w:firstLine="708"/>
        <w:jc w:val="both"/>
      </w:pPr>
    </w:p>
    <w:p w:rsidR="00B32B15" w:rsidRPr="00F47DA6" w:rsidRDefault="00B32B15" w:rsidP="0005349C">
      <w:pPr>
        <w:pStyle w:val="ListeParagraf"/>
        <w:numPr>
          <w:ilvl w:val="1"/>
          <w:numId w:val="7"/>
        </w:numPr>
        <w:spacing w:line="240" w:lineRule="auto"/>
        <w:outlineLvl w:val="1"/>
        <w:rPr>
          <w:rFonts w:ascii="Times New Roman" w:hAnsi="Times New Roman" w:cs="Times New Roman"/>
          <w:b/>
          <w:sz w:val="24"/>
          <w:szCs w:val="24"/>
        </w:rPr>
      </w:pPr>
      <w:bookmarkStart w:id="161" w:name="_Toc427326729"/>
      <w:r w:rsidRPr="00F47DA6">
        <w:rPr>
          <w:rFonts w:ascii="Times New Roman" w:hAnsi="Times New Roman" w:cs="Times New Roman"/>
          <w:b/>
          <w:sz w:val="24"/>
          <w:szCs w:val="24"/>
        </w:rPr>
        <w:t>Üretim</w:t>
      </w:r>
      <w:bookmarkEnd w:id="161"/>
      <w:r w:rsidRPr="00F47DA6">
        <w:rPr>
          <w:rFonts w:ascii="Times New Roman" w:hAnsi="Times New Roman" w:cs="Times New Roman"/>
          <w:b/>
          <w:sz w:val="24"/>
          <w:szCs w:val="24"/>
        </w:rPr>
        <w:t xml:space="preserve"> </w:t>
      </w:r>
    </w:p>
    <w:tbl>
      <w:tblPr>
        <w:tblW w:w="7461" w:type="dxa"/>
        <w:jc w:val="center"/>
        <w:tblInd w:w="354" w:type="dxa"/>
        <w:tblCellMar>
          <w:left w:w="70" w:type="dxa"/>
          <w:right w:w="70" w:type="dxa"/>
        </w:tblCellMar>
        <w:tblLook w:val="04A0" w:firstRow="1" w:lastRow="0" w:firstColumn="1" w:lastColumn="0" w:noHBand="0" w:noVBand="1"/>
      </w:tblPr>
      <w:tblGrid>
        <w:gridCol w:w="1321"/>
        <w:gridCol w:w="1240"/>
        <w:gridCol w:w="1240"/>
        <w:gridCol w:w="1240"/>
        <w:gridCol w:w="1240"/>
        <w:gridCol w:w="1180"/>
      </w:tblGrid>
      <w:tr w:rsidR="00FE548B" w:rsidRPr="00FE548B" w:rsidTr="00FE548B">
        <w:trPr>
          <w:trHeight w:val="405"/>
          <w:jc w:val="center"/>
        </w:trPr>
        <w:tc>
          <w:tcPr>
            <w:tcW w:w="1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48B" w:rsidRPr="00FE548B" w:rsidRDefault="00FE548B" w:rsidP="002941D3">
            <w:pPr>
              <w:rPr>
                <w:b/>
                <w:bCs/>
                <w:color w:val="000000"/>
                <w:sz w:val="20"/>
                <w:szCs w:val="20"/>
              </w:rPr>
            </w:pPr>
            <w:r w:rsidRPr="00FE548B">
              <w:rPr>
                <w:b/>
                <w:bCs/>
                <w:color w:val="000000"/>
                <w:sz w:val="20"/>
                <w:szCs w:val="20"/>
              </w:rPr>
              <w:t>Üretim</w:t>
            </w:r>
          </w:p>
        </w:tc>
        <w:tc>
          <w:tcPr>
            <w:tcW w:w="1240" w:type="dxa"/>
            <w:tcBorders>
              <w:top w:val="single" w:sz="4" w:space="0" w:color="auto"/>
              <w:left w:val="nil"/>
              <w:bottom w:val="single" w:sz="4" w:space="0" w:color="auto"/>
              <w:right w:val="nil"/>
            </w:tcBorders>
            <w:shd w:val="clear" w:color="auto" w:fill="auto"/>
            <w:noWrap/>
            <w:vAlign w:val="center"/>
            <w:hideMark/>
          </w:tcPr>
          <w:p w:rsidR="00FE548B" w:rsidRPr="00FE548B" w:rsidRDefault="00FE548B" w:rsidP="002941D3">
            <w:pPr>
              <w:jc w:val="center"/>
              <w:rPr>
                <w:b/>
                <w:bCs/>
                <w:color w:val="000000"/>
                <w:sz w:val="20"/>
                <w:szCs w:val="20"/>
              </w:rPr>
            </w:pPr>
            <w:r w:rsidRPr="00FE548B">
              <w:rPr>
                <w:b/>
                <w:bCs/>
                <w:color w:val="000000"/>
                <w:sz w:val="20"/>
                <w:szCs w:val="20"/>
              </w:rPr>
              <w:t>2010</w:t>
            </w:r>
          </w:p>
        </w:tc>
        <w:tc>
          <w:tcPr>
            <w:tcW w:w="1240" w:type="dxa"/>
            <w:tcBorders>
              <w:top w:val="single" w:sz="4" w:space="0" w:color="auto"/>
              <w:left w:val="single" w:sz="4" w:space="0" w:color="auto"/>
              <w:bottom w:val="single" w:sz="4" w:space="0" w:color="auto"/>
              <w:right w:val="nil"/>
            </w:tcBorders>
            <w:shd w:val="clear" w:color="auto" w:fill="auto"/>
            <w:noWrap/>
            <w:vAlign w:val="center"/>
            <w:hideMark/>
          </w:tcPr>
          <w:p w:rsidR="00FE548B" w:rsidRPr="00FE548B" w:rsidRDefault="00FE548B" w:rsidP="002941D3">
            <w:pPr>
              <w:jc w:val="center"/>
              <w:rPr>
                <w:b/>
                <w:bCs/>
                <w:color w:val="000000"/>
                <w:sz w:val="20"/>
                <w:szCs w:val="20"/>
              </w:rPr>
            </w:pPr>
            <w:r w:rsidRPr="00FE548B">
              <w:rPr>
                <w:b/>
                <w:bCs/>
                <w:color w:val="000000"/>
                <w:sz w:val="20"/>
                <w:szCs w:val="20"/>
              </w:rPr>
              <w:t>2011</w:t>
            </w:r>
          </w:p>
        </w:tc>
        <w:tc>
          <w:tcPr>
            <w:tcW w:w="1240" w:type="dxa"/>
            <w:tcBorders>
              <w:top w:val="single" w:sz="4" w:space="0" w:color="auto"/>
              <w:left w:val="single" w:sz="4" w:space="0" w:color="auto"/>
              <w:bottom w:val="single" w:sz="4" w:space="0" w:color="auto"/>
              <w:right w:val="nil"/>
            </w:tcBorders>
            <w:shd w:val="clear" w:color="auto" w:fill="auto"/>
            <w:noWrap/>
            <w:vAlign w:val="center"/>
            <w:hideMark/>
          </w:tcPr>
          <w:p w:rsidR="00FE548B" w:rsidRPr="00FE548B" w:rsidRDefault="00FE548B" w:rsidP="002941D3">
            <w:pPr>
              <w:jc w:val="center"/>
              <w:rPr>
                <w:b/>
                <w:bCs/>
                <w:color w:val="000000"/>
                <w:sz w:val="20"/>
                <w:szCs w:val="20"/>
              </w:rPr>
            </w:pPr>
            <w:r w:rsidRPr="00FE548B">
              <w:rPr>
                <w:b/>
                <w:bCs/>
                <w:color w:val="000000"/>
                <w:sz w:val="20"/>
                <w:szCs w:val="20"/>
              </w:rPr>
              <w:t>2012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48B" w:rsidRPr="00FE548B" w:rsidRDefault="00FE548B" w:rsidP="002941D3">
            <w:pPr>
              <w:jc w:val="center"/>
              <w:rPr>
                <w:b/>
                <w:bCs/>
                <w:color w:val="000000"/>
                <w:sz w:val="20"/>
                <w:szCs w:val="20"/>
              </w:rPr>
            </w:pPr>
            <w:r w:rsidRPr="00FE548B">
              <w:rPr>
                <w:b/>
                <w:bCs/>
                <w:color w:val="000000"/>
                <w:sz w:val="20"/>
                <w:szCs w:val="20"/>
              </w:rPr>
              <w:t>2013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E548B" w:rsidRPr="00FE548B" w:rsidRDefault="00FE548B" w:rsidP="002941D3">
            <w:pPr>
              <w:jc w:val="center"/>
              <w:rPr>
                <w:b/>
                <w:bCs/>
                <w:color w:val="000000"/>
                <w:sz w:val="20"/>
                <w:szCs w:val="20"/>
              </w:rPr>
            </w:pPr>
            <w:r w:rsidRPr="00FE548B">
              <w:rPr>
                <w:b/>
                <w:bCs/>
                <w:color w:val="000000"/>
                <w:sz w:val="20"/>
                <w:szCs w:val="20"/>
              </w:rPr>
              <w:t>2014</w:t>
            </w:r>
          </w:p>
        </w:tc>
      </w:tr>
      <w:tr w:rsidR="00FE548B" w:rsidRPr="00FE548B" w:rsidTr="00FE548B">
        <w:trPr>
          <w:trHeight w:val="405"/>
          <w:jc w:val="center"/>
        </w:trPr>
        <w:tc>
          <w:tcPr>
            <w:tcW w:w="1321" w:type="dxa"/>
            <w:tcBorders>
              <w:top w:val="nil"/>
              <w:left w:val="single" w:sz="4" w:space="0" w:color="auto"/>
              <w:bottom w:val="single" w:sz="4" w:space="0" w:color="auto"/>
              <w:right w:val="single" w:sz="4" w:space="0" w:color="auto"/>
            </w:tcBorders>
            <w:shd w:val="clear" w:color="auto" w:fill="auto"/>
            <w:vAlign w:val="center"/>
            <w:hideMark/>
          </w:tcPr>
          <w:p w:rsidR="00FE548B" w:rsidRPr="00FE548B" w:rsidRDefault="00FE548B" w:rsidP="002941D3">
            <w:pPr>
              <w:rPr>
                <w:color w:val="000000"/>
                <w:sz w:val="20"/>
                <w:szCs w:val="20"/>
              </w:rPr>
            </w:pPr>
            <w:r w:rsidRPr="00FE548B">
              <w:rPr>
                <w:color w:val="000000"/>
                <w:sz w:val="20"/>
                <w:szCs w:val="20"/>
              </w:rPr>
              <w:t>Endeks</w:t>
            </w:r>
          </w:p>
        </w:tc>
        <w:tc>
          <w:tcPr>
            <w:tcW w:w="1240" w:type="dxa"/>
            <w:tcBorders>
              <w:top w:val="nil"/>
              <w:left w:val="nil"/>
              <w:bottom w:val="single" w:sz="4" w:space="0" w:color="auto"/>
              <w:right w:val="nil"/>
            </w:tcBorders>
            <w:shd w:val="clear" w:color="auto" w:fill="auto"/>
            <w:noWrap/>
            <w:vAlign w:val="center"/>
            <w:hideMark/>
          </w:tcPr>
          <w:p w:rsidR="00FE548B" w:rsidRPr="00FE548B" w:rsidRDefault="00FE548B" w:rsidP="002941D3">
            <w:pPr>
              <w:jc w:val="center"/>
              <w:rPr>
                <w:color w:val="000000"/>
                <w:sz w:val="20"/>
                <w:szCs w:val="20"/>
              </w:rPr>
            </w:pPr>
            <w:r w:rsidRPr="00FE548B">
              <w:rPr>
                <w:color w:val="000000"/>
                <w:sz w:val="20"/>
                <w:szCs w:val="20"/>
              </w:rPr>
              <w:t>100</w:t>
            </w:r>
          </w:p>
        </w:tc>
        <w:tc>
          <w:tcPr>
            <w:tcW w:w="1240" w:type="dxa"/>
            <w:tcBorders>
              <w:top w:val="nil"/>
              <w:left w:val="single" w:sz="4" w:space="0" w:color="auto"/>
              <w:bottom w:val="single" w:sz="4" w:space="0" w:color="auto"/>
              <w:right w:val="nil"/>
            </w:tcBorders>
            <w:shd w:val="clear" w:color="auto" w:fill="auto"/>
            <w:noWrap/>
            <w:vAlign w:val="center"/>
            <w:hideMark/>
          </w:tcPr>
          <w:p w:rsidR="00FE548B" w:rsidRPr="00FE548B" w:rsidRDefault="00FE548B" w:rsidP="002941D3">
            <w:pPr>
              <w:jc w:val="center"/>
              <w:rPr>
                <w:color w:val="000000"/>
                <w:sz w:val="20"/>
                <w:szCs w:val="20"/>
              </w:rPr>
            </w:pPr>
            <w:r w:rsidRPr="00FE548B">
              <w:rPr>
                <w:color w:val="000000"/>
                <w:sz w:val="20"/>
                <w:szCs w:val="20"/>
              </w:rPr>
              <w:t>123</w:t>
            </w:r>
          </w:p>
        </w:tc>
        <w:tc>
          <w:tcPr>
            <w:tcW w:w="1240" w:type="dxa"/>
            <w:tcBorders>
              <w:top w:val="nil"/>
              <w:left w:val="single" w:sz="4" w:space="0" w:color="auto"/>
              <w:bottom w:val="single" w:sz="4" w:space="0" w:color="auto"/>
              <w:right w:val="nil"/>
            </w:tcBorders>
            <w:shd w:val="clear" w:color="auto" w:fill="auto"/>
            <w:noWrap/>
            <w:vAlign w:val="center"/>
            <w:hideMark/>
          </w:tcPr>
          <w:p w:rsidR="00FE548B" w:rsidRPr="00FE548B" w:rsidRDefault="00FE548B" w:rsidP="002941D3">
            <w:pPr>
              <w:jc w:val="center"/>
              <w:rPr>
                <w:color w:val="000000"/>
                <w:sz w:val="20"/>
                <w:szCs w:val="20"/>
              </w:rPr>
            </w:pPr>
            <w:r w:rsidRPr="00FE548B">
              <w:rPr>
                <w:color w:val="000000"/>
                <w:sz w:val="20"/>
                <w:szCs w:val="20"/>
              </w:rPr>
              <w:t>122</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E548B" w:rsidRPr="00FE548B" w:rsidRDefault="00FE548B" w:rsidP="002941D3">
            <w:pPr>
              <w:jc w:val="center"/>
              <w:rPr>
                <w:color w:val="000000"/>
                <w:sz w:val="20"/>
                <w:szCs w:val="20"/>
              </w:rPr>
            </w:pPr>
            <w:r w:rsidRPr="00FE548B">
              <w:rPr>
                <w:color w:val="000000"/>
                <w:sz w:val="20"/>
                <w:szCs w:val="20"/>
              </w:rPr>
              <w:t>112</w:t>
            </w:r>
          </w:p>
        </w:tc>
        <w:tc>
          <w:tcPr>
            <w:tcW w:w="1180" w:type="dxa"/>
            <w:tcBorders>
              <w:top w:val="nil"/>
              <w:left w:val="nil"/>
              <w:bottom w:val="single" w:sz="4" w:space="0" w:color="auto"/>
              <w:right w:val="single" w:sz="4" w:space="0" w:color="auto"/>
            </w:tcBorders>
            <w:shd w:val="clear" w:color="auto" w:fill="auto"/>
            <w:noWrap/>
            <w:vAlign w:val="center"/>
            <w:hideMark/>
          </w:tcPr>
          <w:p w:rsidR="00FE548B" w:rsidRPr="00FE548B" w:rsidRDefault="00FE548B" w:rsidP="002941D3">
            <w:pPr>
              <w:jc w:val="center"/>
              <w:rPr>
                <w:color w:val="000000"/>
                <w:sz w:val="20"/>
                <w:szCs w:val="20"/>
              </w:rPr>
            </w:pPr>
            <w:r w:rsidRPr="00FE548B">
              <w:rPr>
                <w:color w:val="000000"/>
                <w:sz w:val="20"/>
                <w:szCs w:val="20"/>
              </w:rPr>
              <w:t>122</w:t>
            </w:r>
          </w:p>
        </w:tc>
      </w:tr>
    </w:tbl>
    <w:p w:rsidR="00FE548B" w:rsidRDefault="00FE548B" w:rsidP="002941D3"/>
    <w:tbl>
      <w:tblPr>
        <w:tblW w:w="7495" w:type="dxa"/>
        <w:jc w:val="center"/>
        <w:tblInd w:w="1311" w:type="dxa"/>
        <w:tblCellMar>
          <w:left w:w="70" w:type="dxa"/>
          <w:right w:w="70" w:type="dxa"/>
        </w:tblCellMar>
        <w:tblLook w:val="04A0" w:firstRow="1" w:lastRow="0" w:firstColumn="1" w:lastColumn="0" w:noHBand="0" w:noVBand="1"/>
      </w:tblPr>
      <w:tblGrid>
        <w:gridCol w:w="1339"/>
        <w:gridCol w:w="1195"/>
        <w:gridCol w:w="1214"/>
        <w:gridCol w:w="1276"/>
        <w:gridCol w:w="1276"/>
        <w:gridCol w:w="1195"/>
      </w:tblGrid>
      <w:tr w:rsidR="00FE548B" w:rsidRPr="00FE548B" w:rsidTr="00FA26E2">
        <w:trPr>
          <w:trHeight w:val="405"/>
          <w:jc w:val="center"/>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48B" w:rsidRPr="00FE548B" w:rsidRDefault="00FE548B" w:rsidP="002941D3">
            <w:pPr>
              <w:rPr>
                <w:b/>
                <w:bCs/>
                <w:color w:val="000000"/>
                <w:sz w:val="20"/>
                <w:szCs w:val="20"/>
              </w:rPr>
            </w:pPr>
            <w:r w:rsidRPr="00FE548B">
              <w:rPr>
                <w:b/>
                <w:bCs/>
                <w:color w:val="000000"/>
                <w:sz w:val="20"/>
                <w:szCs w:val="20"/>
              </w:rPr>
              <w:t>Üretim</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FE548B" w:rsidRPr="00FE548B" w:rsidRDefault="00FE548B" w:rsidP="002941D3">
            <w:pPr>
              <w:jc w:val="center"/>
              <w:rPr>
                <w:b/>
                <w:bCs/>
                <w:color w:val="000000"/>
                <w:sz w:val="20"/>
                <w:szCs w:val="20"/>
              </w:rPr>
            </w:pPr>
            <w:r w:rsidRPr="00FE548B">
              <w:rPr>
                <w:b/>
                <w:bCs/>
                <w:color w:val="000000"/>
                <w:sz w:val="20"/>
                <w:szCs w:val="20"/>
              </w:rPr>
              <w:t>2011(1-5)</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FE548B" w:rsidRPr="00FE548B" w:rsidRDefault="00FE548B" w:rsidP="002941D3">
            <w:pPr>
              <w:jc w:val="center"/>
              <w:rPr>
                <w:b/>
                <w:bCs/>
                <w:color w:val="000000"/>
                <w:sz w:val="20"/>
                <w:szCs w:val="20"/>
              </w:rPr>
            </w:pPr>
            <w:r w:rsidRPr="00FE548B">
              <w:rPr>
                <w:b/>
                <w:bCs/>
                <w:color w:val="000000"/>
                <w:sz w:val="20"/>
                <w:szCs w:val="20"/>
              </w:rPr>
              <w:t>2012(1-5)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E548B" w:rsidRPr="00FE548B" w:rsidRDefault="00FE548B" w:rsidP="002941D3">
            <w:pPr>
              <w:jc w:val="center"/>
              <w:rPr>
                <w:b/>
                <w:bCs/>
                <w:color w:val="000000"/>
                <w:sz w:val="20"/>
                <w:szCs w:val="20"/>
              </w:rPr>
            </w:pPr>
            <w:r w:rsidRPr="00FE548B">
              <w:rPr>
                <w:b/>
                <w:bCs/>
                <w:color w:val="000000"/>
                <w:sz w:val="20"/>
                <w:szCs w:val="20"/>
              </w:rPr>
              <w:t>2013(1-5)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E548B" w:rsidRPr="00FE548B" w:rsidRDefault="00FE548B" w:rsidP="002941D3">
            <w:pPr>
              <w:jc w:val="center"/>
              <w:rPr>
                <w:b/>
                <w:bCs/>
                <w:color w:val="000000"/>
                <w:sz w:val="20"/>
                <w:szCs w:val="20"/>
              </w:rPr>
            </w:pPr>
            <w:r w:rsidRPr="00FE548B">
              <w:rPr>
                <w:b/>
                <w:bCs/>
                <w:color w:val="000000"/>
                <w:sz w:val="20"/>
                <w:szCs w:val="20"/>
              </w:rPr>
              <w:t>2014(1-5)</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FE548B" w:rsidRPr="00FE548B" w:rsidRDefault="00FE548B" w:rsidP="002941D3">
            <w:pPr>
              <w:jc w:val="center"/>
              <w:rPr>
                <w:b/>
                <w:bCs/>
                <w:color w:val="000000"/>
                <w:sz w:val="20"/>
                <w:szCs w:val="20"/>
              </w:rPr>
            </w:pPr>
            <w:r w:rsidRPr="00FE548B">
              <w:rPr>
                <w:b/>
                <w:bCs/>
                <w:color w:val="000000"/>
                <w:sz w:val="20"/>
                <w:szCs w:val="20"/>
              </w:rPr>
              <w:t>2015(1-5)</w:t>
            </w:r>
          </w:p>
        </w:tc>
      </w:tr>
      <w:tr w:rsidR="00FE548B" w:rsidRPr="00FE548B" w:rsidTr="00FA26E2">
        <w:trPr>
          <w:trHeight w:val="405"/>
          <w:jc w:val="center"/>
        </w:trPr>
        <w:tc>
          <w:tcPr>
            <w:tcW w:w="1339" w:type="dxa"/>
            <w:tcBorders>
              <w:top w:val="nil"/>
              <w:left w:val="single" w:sz="4" w:space="0" w:color="auto"/>
              <w:bottom w:val="single" w:sz="4" w:space="0" w:color="auto"/>
              <w:right w:val="single" w:sz="4" w:space="0" w:color="auto"/>
            </w:tcBorders>
            <w:shd w:val="clear" w:color="auto" w:fill="auto"/>
            <w:vAlign w:val="center"/>
            <w:hideMark/>
          </w:tcPr>
          <w:p w:rsidR="00FE548B" w:rsidRPr="00FE548B" w:rsidRDefault="00FE548B" w:rsidP="002941D3">
            <w:pPr>
              <w:rPr>
                <w:color w:val="000000"/>
                <w:sz w:val="20"/>
                <w:szCs w:val="20"/>
              </w:rPr>
            </w:pPr>
            <w:r w:rsidRPr="00FE548B">
              <w:rPr>
                <w:color w:val="000000"/>
                <w:sz w:val="20"/>
                <w:szCs w:val="20"/>
              </w:rPr>
              <w:t>Endeks</w:t>
            </w:r>
          </w:p>
        </w:tc>
        <w:tc>
          <w:tcPr>
            <w:tcW w:w="1195" w:type="dxa"/>
            <w:tcBorders>
              <w:top w:val="nil"/>
              <w:left w:val="nil"/>
              <w:bottom w:val="single" w:sz="4" w:space="0" w:color="auto"/>
              <w:right w:val="nil"/>
            </w:tcBorders>
            <w:shd w:val="clear" w:color="auto" w:fill="auto"/>
            <w:noWrap/>
            <w:vAlign w:val="center"/>
            <w:hideMark/>
          </w:tcPr>
          <w:p w:rsidR="00FE548B" w:rsidRPr="00FE548B" w:rsidRDefault="00FE548B" w:rsidP="002941D3">
            <w:pPr>
              <w:jc w:val="center"/>
              <w:rPr>
                <w:color w:val="000000"/>
                <w:sz w:val="20"/>
                <w:szCs w:val="20"/>
              </w:rPr>
            </w:pPr>
            <w:r w:rsidRPr="00FE548B">
              <w:rPr>
                <w:color w:val="000000"/>
                <w:sz w:val="20"/>
                <w:szCs w:val="20"/>
              </w:rPr>
              <w:t>100</w:t>
            </w:r>
          </w:p>
        </w:tc>
        <w:tc>
          <w:tcPr>
            <w:tcW w:w="1214" w:type="dxa"/>
            <w:tcBorders>
              <w:top w:val="nil"/>
              <w:left w:val="single" w:sz="4" w:space="0" w:color="auto"/>
              <w:bottom w:val="single" w:sz="4" w:space="0" w:color="auto"/>
              <w:right w:val="nil"/>
            </w:tcBorders>
            <w:shd w:val="clear" w:color="auto" w:fill="auto"/>
            <w:noWrap/>
            <w:vAlign w:val="center"/>
            <w:hideMark/>
          </w:tcPr>
          <w:p w:rsidR="00FE548B" w:rsidRPr="00FE548B" w:rsidRDefault="00FE548B" w:rsidP="002941D3">
            <w:pPr>
              <w:jc w:val="center"/>
              <w:rPr>
                <w:color w:val="000000"/>
                <w:sz w:val="20"/>
                <w:szCs w:val="20"/>
              </w:rPr>
            </w:pPr>
            <w:r w:rsidRPr="00FE548B">
              <w:rPr>
                <w:color w:val="000000"/>
                <w:sz w:val="20"/>
                <w:szCs w:val="20"/>
              </w:rPr>
              <w:t>96</w:t>
            </w:r>
          </w:p>
        </w:tc>
        <w:tc>
          <w:tcPr>
            <w:tcW w:w="1276" w:type="dxa"/>
            <w:tcBorders>
              <w:top w:val="nil"/>
              <w:left w:val="single" w:sz="4" w:space="0" w:color="auto"/>
              <w:bottom w:val="single" w:sz="4" w:space="0" w:color="auto"/>
              <w:right w:val="nil"/>
            </w:tcBorders>
            <w:shd w:val="clear" w:color="auto" w:fill="auto"/>
            <w:noWrap/>
            <w:vAlign w:val="center"/>
            <w:hideMark/>
          </w:tcPr>
          <w:p w:rsidR="00FE548B" w:rsidRPr="00FE548B" w:rsidRDefault="00FE548B" w:rsidP="002941D3">
            <w:pPr>
              <w:jc w:val="center"/>
              <w:rPr>
                <w:color w:val="000000"/>
                <w:sz w:val="20"/>
                <w:szCs w:val="20"/>
              </w:rPr>
            </w:pPr>
            <w:r w:rsidRPr="00FE548B">
              <w:rPr>
                <w:color w:val="000000"/>
                <w:sz w:val="20"/>
                <w:szCs w:val="20"/>
              </w:rPr>
              <w:t>107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E548B" w:rsidRPr="00FE548B" w:rsidRDefault="00FE548B" w:rsidP="002941D3">
            <w:pPr>
              <w:jc w:val="center"/>
              <w:rPr>
                <w:color w:val="000000"/>
                <w:sz w:val="20"/>
                <w:szCs w:val="20"/>
              </w:rPr>
            </w:pPr>
            <w:r w:rsidRPr="00FE548B">
              <w:rPr>
                <w:color w:val="000000"/>
                <w:sz w:val="20"/>
                <w:szCs w:val="20"/>
              </w:rPr>
              <w:t>107</w:t>
            </w:r>
          </w:p>
        </w:tc>
        <w:tc>
          <w:tcPr>
            <w:tcW w:w="1195" w:type="dxa"/>
            <w:tcBorders>
              <w:top w:val="nil"/>
              <w:left w:val="nil"/>
              <w:bottom w:val="single" w:sz="4" w:space="0" w:color="auto"/>
              <w:right w:val="single" w:sz="4" w:space="0" w:color="auto"/>
            </w:tcBorders>
            <w:shd w:val="clear" w:color="auto" w:fill="auto"/>
            <w:noWrap/>
            <w:vAlign w:val="center"/>
            <w:hideMark/>
          </w:tcPr>
          <w:p w:rsidR="00FE548B" w:rsidRPr="00FE548B" w:rsidRDefault="00FE548B" w:rsidP="002941D3">
            <w:pPr>
              <w:jc w:val="center"/>
              <w:rPr>
                <w:color w:val="000000"/>
                <w:sz w:val="20"/>
                <w:szCs w:val="20"/>
              </w:rPr>
            </w:pPr>
            <w:r w:rsidRPr="00FE548B">
              <w:rPr>
                <w:color w:val="000000"/>
                <w:sz w:val="20"/>
                <w:szCs w:val="20"/>
              </w:rPr>
              <w:t>118</w:t>
            </w:r>
          </w:p>
        </w:tc>
      </w:tr>
    </w:tbl>
    <w:p w:rsidR="00E86B8B" w:rsidRDefault="001F1479" w:rsidP="002941D3">
      <w:pPr>
        <w:ind w:firstLine="708"/>
        <w:jc w:val="both"/>
      </w:pPr>
      <w:r>
        <w:lastRenderedPageBreak/>
        <w:t>İncele</w:t>
      </w:r>
      <w:bookmarkStart w:id="162" w:name="_GoBack"/>
      <w:bookmarkEnd w:id="162"/>
      <w:r>
        <w:t>me dönem</w:t>
      </w:r>
      <w:r w:rsidR="00251C7E">
        <w:t>in</w:t>
      </w:r>
      <w:r>
        <w:t xml:space="preserve">de </w:t>
      </w:r>
      <w:r w:rsidR="00E86B8B">
        <w:t xml:space="preserve">yerli üretim dalgalı bir seyir izlemiş olup 2010 yılındaki 100 endeks değerinden 2014 yılında 122 puana yükselmiştir. </w:t>
      </w:r>
      <w:r w:rsidR="00036ADC">
        <w:t>Yerli</w:t>
      </w:r>
      <w:r w:rsidR="00E86B8B">
        <w:t xml:space="preserve"> üretim, 2014 yılında bir önceki yıla göre miktar </w:t>
      </w:r>
      <w:r w:rsidR="00F3738C">
        <w:t xml:space="preserve">bazında </w:t>
      </w:r>
      <w:r w:rsidR="00ED7F34">
        <w:t>10 puan</w:t>
      </w:r>
      <w:r w:rsidR="00E86B8B">
        <w:t xml:space="preserve"> artmıştır. Dönemsel verilere göre ise, 2011 yılının ilk beş ayında gerçekleşen </w:t>
      </w:r>
      <w:r w:rsidR="00E7391D">
        <w:t>üretim</w:t>
      </w:r>
      <w:r w:rsidR="00E86B8B">
        <w:t xml:space="preserve"> 100 endeks puan alındığında 2015 yılının aynı döneminde 118 puana yükselmiştir. Dönemsel yerli üretim 2015 yılının ilk beş ayında bir önceki yılın aynı dönemine göre </w:t>
      </w:r>
      <w:r w:rsidR="00ED7F34">
        <w:t>11 puan</w:t>
      </w:r>
      <w:r w:rsidR="00E86B8B">
        <w:t xml:space="preserve"> artmıştır. </w:t>
      </w:r>
    </w:p>
    <w:p w:rsidR="00F47DA6" w:rsidRPr="005B77D1" w:rsidRDefault="00F47DA6" w:rsidP="002941D3">
      <w:pPr>
        <w:ind w:firstLine="708"/>
        <w:jc w:val="both"/>
      </w:pPr>
    </w:p>
    <w:p w:rsidR="004328B1" w:rsidRPr="00F47DA6" w:rsidRDefault="00B8611D" w:rsidP="0005349C">
      <w:pPr>
        <w:pStyle w:val="ListeParagraf"/>
        <w:numPr>
          <w:ilvl w:val="1"/>
          <w:numId w:val="7"/>
        </w:numPr>
        <w:spacing w:line="240" w:lineRule="auto"/>
        <w:outlineLvl w:val="1"/>
        <w:rPr>
          <w:rFonts w:ascii="Times New Roman" w:hAnsi="Times New Roman" w:cs="Times New Roman"/>
          <w:b/>
          <w:sz w:val="24"/>
          <w:szCs w:val="24"/>
        </w:rPr>
      </w:pPr>
      <w:bookmarkStart w:id="163" w:name="_Toc427326730"/>
      <w:r>
        <w:rPr>
          <w:rFonts w:ascii="Times New Roman" w:hAnsi="Times New Roman" w:cs="Times New Roman"/>
          <w:b/>
          <w:sz w:val="24"/>
          <w:szCs w:val="24"/>
        </w:rPr>
        <w:t>Yurt</w:t>
      </w:r>
      <w:r w:rsidR="004328B1" w:rsidRPr="00F47DA6">
        <w:rPr>
          <w:rFonts w:ascii="Times New Roman" w:hAnsi="Times New Roman" w:cs="Times New Roman"/>
          <w:b/>
          <w:sz w:val="24"/>
          <w:szCs w:val="24"/>
        </w:rPr>
        <w:t>içi Satışlar</w:t>
      </w:r>
      <w:bookmarkEnd w:id="163"/>
    </w:p>
    <w:tbl>
      <w:tblPr>
        <w:tblW w:w="7760" w:type="dxa"/>
        <w:jc w:val="center"/>
        <w:tblInd w:w="55" w:type="dxa"/>
        <w:tblCellMar>
          <w:left w:w="70" w:type="dxa"/>
          <w:right w:w="70" w:type="dxa"/>
        </w:tblCellMar>
        <w:tblLook w:val="04A0" w:firstRow="1" w:lastRow="0" w:firstColumn="1" w:lastColumn="0" w:noHBand="0" w:noVBand="1"/>
      </w:tblPr>
      <w:tblGrid>
        <w:gridCol w:w="1620"/>
        <w:gridCol w:w="1240"/>
        <w:gridCol w:w="1240"/>
        <w:gridCol w:w="1240"/>
        <w:gridCol w:w="1240"/>
        <w:gridCol w:w="1180"/>
      </w:tblGrid>
      <w:tr w:rsidR="00FE548B" w:rsidRPr="00FE548B" w:rsidTr="00FE548B">
        <w:trPr>
          <w:trHeight w:val="405"/>
          <w:jc w:val="center"/>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48B" w:rsidRPr="00FE548B" w:rsidRDefault="00FE548B" w:rsidP="002941D3">
            <w:pPr>
              <w:rPr>
                <w:b/>
                <w:bCs/>
                <w:color w:val="000000"/>
                <w:sz w:val="20"/>
                <w:szCs w:val="20"/>
              </w:rPr>
            </w:pPr>
            <w:r w:rsidRPr="00FE548B">
              <w:rPr>
                <w:b/>
                <w:bCs/>
                <w:color w:val="000000"/>
                <w:sz w:val="20"/>
                <w:szCs w:val="20"/>
              </w:rPr>
              <w:t>Yurtiçi Satışlar</w:t>
            </w:r>
          </w:p>
        </w:tc>
        <w:tc>
          <w:tcPr>
            <w:tcW w:w="1240" w:type="dxa"/>
            <w:tcBorders>
              <w:top w:val="single" w:sz="4" w:space="0" w:color="auto"/>
              <w:left w:val="nil"/>
              <w:bottom w:val="single" w:sz="4" w:space="0" w:color="auto"/>
              <w:right w:val="nil"/>
            </w:tcBorders>
            <w:shd w:val="clear" w:color="auto" w:fill="auto"/>
            <w:noWrap/>
            <w:vAlign w:val="center"/>
            <w:hideMark/>
          </w:tcPr>
          <w:p w:rsidR="00FE548B" w:rsidRPr="00FE548B" w:rsidRDefault="00FE548B" w:rsidP="002941D3">
            <w:pPr>
              <w:jc w:val="center"/>
              <w:rPr>
                <w:b/>
                <w:bCs/>
                <w:color w:val="000000"/>
                <w:sz w:val="20"/>
                <w:szCs w:val="20"/>
              </w:rPr>
            </w:pPr>
            <w:r w:rsidRPr="00FE548B">
              <w:rPr>
                <w:b/>
                <w:bCs/>
                <w:color w:val="000000"/>
                <w:sz w:val="20"/>
                <w:szCs w:val="20"/>
              </w:rPr>
              <w:t>2010</w:t>
            </w:r>
          </w:p>
        </w:tc>
        <w:tc>
          <w:tcPr>
            <w:tcW w:w="1240" w:type="dxa"/>
            <w:tcBorders>
              <w:top w:val="single" w:sz="4" w:space="0" w:color="auto"/>
              <w:left w:val="single" w:sz="4" w:space="0" w:color="auto"/>
              <w:bottom w:val="single" w:sz="4" w:space="0" w:color="auto"/>
              <w:right w:val="nil"/>
            </w:tcBorders>
            <w:shd w:val="clear" w:color="auto" w:fill="auto"/>
            <w:noWrap/>
            <w:vAlign w:val="center"/>
            <w:hideMark/>
          </w:tcPr>
          <w:p w:rsidR="00FE548B" w:rsidRPr="00FE548B" w:rsidRDefault="00FE548B" w:rsidP="002941D3">
            <w:pPr>
              <w:jc w:val="center"/>
              <w:rPr>
                <w:b/>
                <w:bCs/>
                <w:color w:val="000000"/>
                <w:sz w:val="20"/>
                <w:szCs w:val="20"/>
              </w:rPr>
            </w:pPr>
            <w:r w:rsidRPr="00FE548B">
              <w:rPr>
                <w:b/>
                <w:bCs/>
                <w:color w:val="000000"/>
                <w:sz w:val="20"/>
                <w:szCs w:val="20"/>
              </w:rPr>
              <w:t>2011</w:t>
            </w:r>
          </w:p>
        </w:tc>
        <w:tc>
          <w:tcPr>
            <w:tcW w:w="1240" w:type="dxa"/>
            <w:tcBorders>
              <w:top w:val="single" w:sz="4" w:space="0" w:color="auto"/>
              <w:left w:val="single" w:sz="4" w:space="0" w:color="auto"/>
              <w:bottom w:val="single" w:sz="4" w:space="0" w:color="auto"/>
              <w:right w:val="nil"/>
            </w:tcBorders>
            <w:shd w:val="clear" w:color="auto" w:fill="auto"/>
            <w:noWrap/>
            <w:vAlign w:val="center"/>
            <w:hideMark/>
          </w:tcPr>
          <w:p w:rsidR="00FE548B" w:rsidRPr="00FE548B" w:rsidRDefault="00FE548B" w:rsidP="002941D3">
            <w:pPr>
              <w:jc w:val="center"/>
              <w:rPr>
                <w:b/>
                <w:bCs/>
                <w:color w:val="000000"/>
                <w:sz w:val="20"/>
                <w:szCs w:val="20"/>
              </w:rPr>
            </w:pPr>
            <w:r w:rsidRPr="00FE548B">
              <w:rPr>
                <w:b/>
                <w:bCs/>
                <w:color w:val="000000"/>
                <w:sz w:val="20"/>
                <w:szCs w:val="20"/>
              </w:rPr>
              <w:t>2012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48B" w:rsidRPr="00FE548B" w:rsidRDefault="00FE548B" w:rsidP="002941D3">
            <w:pPr>
              <w:jc w:val="center"/>
              <w:rPr>
                <w:b/>
                <w:bCs/>
                <w:color w:val="000000"/>
                <w:sz w:val="20"/>
                <w:szCs w:val="20"/>
              </w:rPr>
            </w:pPr>
            <w:r w:rsidRPr="00FE548B">
              <w:rPr>
                <w:b/>
                <w:bCs/>
                <w:color w:val="000000"/>
                <w:sz w:val="20"/>
                <w:szCs w:val="20"/>
              </w:rPr>
              <w:t>2013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E548B" w:rsidRPr="00FE548B" w:rsidRDefault="00FE548B" w:rsidP="002941D3">
            <w:pPr>
              <w:jc w:val="center"/>
              <w:rPr>
                <w:b/>
                <w:bCs/>
                <w:color w:val="000000"/>
                <w:sz w:val="20"/>
                <w:szCs w:val="20"/>
              </w:rPr>
            </w:pPr>
            <w:r w:rsidRPr="00FE548B">
              <w:rPr>
                <w:b/>
                <w:bCs/>
                <w:color w:val="000000"/>
                <w:sz w:val="20"/>
                <w:szCs w:val="20"/>
              </w:rPr>
              <w:t>2014</w:t>
            </w:r>
          </w:p>
        </w:tc>
      </w:tr>
      <w:tr w:rsidR="00FE548B" w:rsidRPr="00FE548B" w:rsidTr="00FE548B">
        <w:trPr>
          <w:trHeight w:val="405"/>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FE548B" w:rsidRPr="00FE548B" w:rsidRDefault="00FE548B" w:rsidP="002941D3">
            <w:pPr>
              <w:rPr>
                <w:color w:val="000000"/>
                <w:sz w:val="20"/>
                <w:szCs w:val="20"/>
              </w:rPr>
            </w:pPr>
            <w:r w:rsidRPr="00FE548B">
              <w:rPr>
                <w:color w:val="000000"/>
                <w:sz w:val="20"/>
                <w:szCs w:val="20"/>
              </w:rPr>
              <w:t>Endeks</w:t>
            </w:r>
          </w:p>
        </w:tc>
        <w:tc>
          <w:tcPr>
            <w:tcW w:w="1240" w:type="dxa"/>
            <w:tcBorders>
              <w:top w:val="nil"/>
              <w:left w:val="nil"/>
              <w:bottom w:val="single" w:sz="4" w:space="0" w:color="auto"/>
              <w:right w:val="nil"/>
            </w:tcBorders>
            <w:shd w:val="clear" w:color="auto" w:fill="auto"/>
            <w:noWrap/>
            <w:vAlign w:val="center"/>
            <w:hideMark/>
          </w:tcPr>
          <w:p w:rsidR="00FE548B" w:rsidRPr="00FE548B" w:rsidRDefault="00FE548B" w:rsidP="002941D3">
            <w:pPr>
              <w:jc w:val="center"/>
              <w:rPr>
                <w:color w:val="000000"/>
                <w:sz w:val="20"/>
                <w:szCs w:val="20"/>
              </w:rPr>
            </w:pPr>
            <w:r w:rsidRPr="00FE548B">
              <w:rPr>
                <w:color w:val="000000"/>
                <w:sz w:val="20"/>
                <w:szCs w:val="20"/>
              </w:rPr>
              <w:t>100</w:t>
            </w:r>
          </w:p>
        </w:tc>
        <w:tc>
          <w:tcPr>
            <w:tcW w:w="1240" w:type="dxa"/>
            <w:tcBorders>
              <w:top w:val="nil"/>
              <w:left w:val="single" w:sz="4" w:space="0" w:color="auto"/>
              <w:bottom w:val="single" w:sz="4" w:space="0" w:color="auto"/>
              <w:right w:val="nil"/>
            </w:tcBorders>
            <w:shd w:val="clear" w:color="auto" w:fill="auto"/>
            <w:noWrap/>
            <w:vAlign w:val="center"/>
            <w:hideMark/>
          </w:tcPr>
          <w:p w:rsidR="00FE548B" w:rsidRPr="00FE548B" w:rsidRDefault="00FE548B" w:rsidP="002941D3">
            <w:pPr>
              <w:jc w:val="center"/>
              <w:rPr>
                <w:color w:val="000000"/>
                <w:sz w:val="20"/>
                <w:szCs w:val="20"/>
              </w:rPr>
            </w:pPr>
            <w:r w:rsidRPr="00FE548B">
              <w:rPr>
                <w:color w:val="000000"/>
                <w:sz w:val="20"/>
                <w:szCs w:val="20"/>
              </w:rPr>
              <w:t>130</w:t>
            </w:r>
          </w:p>
        </w:tc>
        <w:tc>
          <w:tcPr>
            <w:tcW w:w="1240" w:type="dxa"/>
            <w:tcBorders>
              <w:top w:val="nil"/>
              <w:left w:val="single" w:sz="4" w:space="0" w:color="auto"/>
              <w:bottom w:val="single" w:sz="4" w:space="0" w:color="auto"/>
              <w:right w:val="nil"/>
            </w:tcBorders>
            <w:shd w:val="clear" w:color="auto" w:fill="auto"/>
            <w:noWrap/>
            <w:vAlign w:val="center"/>
            <w:hideMark/>
          </w:tcPr>
          <w:p w:rsidR="00FE548B" w:rsidRPr="00FE548B" w:rsidRDefault="00FE548B" w:rsidP="002941D3">
            <w:pPr>
              <w:jc w:val="center"/>
              <w:rPr>
                <w:color w:val="000000"/>
                <w:sz w:val="20"/>
                <w:szCs w:val="20"/>
              </w:rPr>
            </w:pPr>
            <w:r w:rsidRPr="00FE548B">
              <w:rPr>
                <w:color w:val="000000"/>
                <w:sz w:val="20"/>
                <w:szCs w:val="20"/>
              </w:rPr>
              <w:t>122</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E548B" w:rsidRPr="00FE548B" w:rsidRDefault="00FE548B" w:rsidP="002941D3">
            <w:pPr>
              <w:jc w:val="center"/>
              <w:rPr>
                <w:color w:val="000000"/>
                <w:sz w:val="20"/>
                <w:szCs w:val="20"/>
              </w:rPr>
            </w:pPr>
            <w:r w:rsidRPr="00FE548B">
              <w:rPr>
                <w:color w:val="000000"/>
                <w:sz w:val="20"/>
                <w:szCs w:val="20"/>
              </w:rPr>
              <w:t>117</w:t>
            </w:r>
          </w:p>
        </w:tc>
        <w:tc>
          <w:tcPr>
            <w:tcW w:w="1180" w:type="dxa"/>
            <w:tcBorders>
              <w:top w:val="nil"/>
              <w:left w:val="nil"/>
              <w:bottom w:val="single" w:sz="4" w:space="0" w:color="auto"/>
              <w:right w:val="single" w:sz="4" w:space="0" w:color="auto"/>
            </w:tcBorders>
            <w:shd w:val="clear" w:color="auto" w:fill="auto"/>
            <w:noWrap/>
            <w:vAlign w:val="center"/>
            <w:hideMark/>
          </w:tcPr>
          <w:p w:rsidR="00FE548B" w:rsidRPr="00FE548B" w:rsidRDefault="00FE548B" w:rsidP="002941D3">
            <w:pPr>
              <w:jc w:val="center"/>
              <w:rPr>
                <w:color w:val="000000"/>
                <w:sz w:val="20"/>
                <w:szCs w:val="20"/>
              </w:rPr>
            </w:pPr>
            <w:r w:rsidRPr="00FE548B">
              <w:rPr>
                <w:color w:val="000000"/>
                <w:sz w:val="20"/>
                <w:szCs w:val="20"/>
              </w:rPr>
              <w:t>130</w:t>
            </w:r>
          </w:p>
        </w:tc>
      </w:tr>
    </w:tbl>
    <w:p w:rsidR="00FE548B" w:rsidRDefault="00FE548B" w:rsidP="002941D3">
      <w:pPr>
        <w:ind w:firstLine="708"/>
        <w:jc w:val="both"/>
      </w:pPr>
    </w:p>
    <w:tbl>
      <w:tblPr>
        <w:tblW w:w="7778" w:type="dxa"/>
        <w:jc w:val="center"/>
        <w:tblInd w:w="-196" w:type="dxa"/>
        <w:tblCellMar>
          <w:left w:w="70" w:type="dxa"/>
          <w:right w:w="70" w:type="dxa"/>
        </w:tblCellMar>
        <w:tblLook w:val="04A0" w:firstRow="1" w:lastRow="0" w:firstColumn="1" w:lastColumn="0" w:noHBand="0" w:noVBand="1"/>
      </w:tblPr>
      <w:tblGrid>
        <w:gridCol w:w="1621"/>
        <w:gridCol w:w="1276"/>
        <w:gridCol w:w="1276"/>
        <w:gridCol w:w="1205"/>
        <w:gridCol w:w="1200"/>
        <w:gridCol w:w="1200"/>
      </w:tblGrid>
      <w:tr w:rsidR="00FE548B" w:rsidRPr="00FE548B" w:rsidTr="00C63E25">
        <w:trPr>
          <w:trHeight w:val="405"/>
          <w:tblHeader/>
          <w:jc w:val="center"/>
        </w:trPr>
        <w:tc>
          <w:tcPr>
            <w:tcW w:w="1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48B" w:rsidRPr="00FE548B" w:rsidRDefault="00FE548B" w:rsidP="002941D3">
            <w:pPr>
              <w:rPr>
                <w:b/>
                <w:bCs/>
                <w:color w:val="000000"/>
                <w:sz w:val="20"/>
                <w:szCs w:val="20"/>
              </w:rPr>
            </w:pPr>
            <w:r w:rsidRPr="00FE548B">
              <w:rPr>
                <w:b/>
                <w:bCs/>
                <w:color w:val="000000"/>
                <w:sz w:val="20"/>
                <w:szCs w:val="20"/>
              </w:rPr>
              <w:t>Yurtiçi Satışlar</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E548B" w:rsidRPr="00FE548B" w:rsidRDefault="00FE548B" w:rsidP="002941D3">
            <w:pPr>
              <w:jc w:val="center"/>
              <w:rPr>
                <w:b/>
                <w:bCs/>
                <w:color w:val="000000"/>
                <w:sz w:val="20"/>
                <w:szCs w:val="20"/>
              </w:rPr>
            </w:pPr>
            <w:r w:rsidRPr="00FE548B">
              <w:rPr>
                <w:b/>
                <w:bCs/>
                <w:color w:val="000000"/>
                <w:sz w:val="20"/>
                <w:szCs w:val="20"/>
              </w:rPr>
              <w:t>2011(1-5)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E548B" w:rsidRPr="00FE548B" w:rsidRDefault="00FE548B" w:rsidP="002941D3">
            <w:pPr>
              <w:jc w:val="center"/>
              <w:rPr>
                <w:b/>
                <w:bCs/>
                <w:color w:val="000000"/>
                <w:sz w:val="20"/>
                <w:szCs w:val="20"/>
              </w:rPr>
            </w:pPr>
            <w:r w:rsidRPr="00FE548B">
              <w:rPr>
                <w:b/>
                <w:bCs/>
                <w:color w:val="000000"/>
                <w:sz w:val="20"/>
                <w:szCs w:val="20"/>
              </w:rPr>
              <w:t>2012(1-5)</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FE548B" w:rsidRPr="00FE548B" w:rsidRDefault="00FE548B" w:rsidP="002941D3">
            <w:pPr>
              <w:jc w:val="center"/>
              <w:rPr>
                <w:b/>
                <w:bCs/>
                <w:color w:val="000000"/>
                <w:sz w:val="20"/>
                <w:szCs w:val="20"/>
              </w:rPr>
            </w:pPr>
            <w:r w:rsidRPr="00FE548B">
              <w:rPr>
                <w:b/>
                <w:bCs/>
                <w:color w:val="000000"/>
                <w:sz w:val="20"/>
                <w:szCs w:val="20"/>
              </w:rPr>
              <w:t>2013(1-5)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E548B" w:rsidRPr="00FE548B" w:rsidRDefault="00FE548B" w:rsidP="002941D3">
            <w:pPr>
              <w:jc w:val="center"/>
              <w:rPr>
                <w:b/>
                <w:bCs/>
                <w:color w:val="000000"/>
                <w:sz w:val="20"/>
                <w:szCs w:val="20"/>
              </w:rPr>
            </w:pPr>
            <w:r w:rsidRPr="00FE548B">
              <w:rPr>
                <w:b/>
                <w:bCs/>
                <w:color w:val="000000"/>
                <w:sz w:val="20"/>
                <w:szCs w:val="20"/>
              </w:rPr>
              <w:t>2014(1-5)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E548B" w:rsidRPr="00FE548B" w:rsidRDefault="00FE548B" w:rsidP="002941D3">
            <w:pPr>
              <w:jc w:val="center"/>
              <w:rPr>
                <w:b/>
                <w:bCs/>
                <w:color w:val="000000"/>
                <w:sz w:val="20"/>
                <w:szCs w:val="20"/>
              </w:rPr>
            </w:pPr>
            <w:r w:rsidRPr="00FE548B">
              <w:rPr>
                <w:b/>
                <w:bCs/>
                <w:color w:val="000000"/>
                <w:sz w:val="20"/>
                <w:szCs w:val="20"/>
              </w:rPr>
              <w:t>2015(1-5)</w:t>
            </w:r>
          </w:p>
        </w:tc>
      </w:tr>
      <w:tr w:rsidR="00FE548B" w:rsidRPr="00FE548B" w:rsidTr="00C63E25">
        <w:trPr>
          <w:trHeight w:val="405"/>
          <w:jc w:val="center"/>
        </w:trPr>
        <w:tc>
          <w:tcPr>
            <w:tcW w:w="1621" w:type="dxa"/>
            <w:tcBorders>
              <w:top w:val="nil"/>
              <w:left w:val="single" w:sz="4" w:space="0" w:color="auto"/>
              <w:bottom w:val="single" w:sz="4" w:space="0" w:color="auto"/>
              <w:right w:val="single" w:sz="4" w:space="0" w:color="auto"/>
            </w:tcBorders>
            <w:shd w:val="clear" w:color="auto" w:fill="auto"/>
            <w:vAlign w:val="center"/>
            <w:hideMark/>
          </w:tcPr>
          <w:p w:rsidR="00FE548B" w:rsidRPr="00FE548B" w:rsidRDefault="00FE548B" w:rsidP="002941D3">
            <w:pPr>
              <w:rPr>
                <w:color w:val="000000"/>
                <w:sz w:val="20"/>
                <w:szCs w:val="20"/>
              </w:rPr>
            </w:pPr>
            <w:r w:rsidRPr="00FE548B">
              <w:rPr>
                <w:color w:val="000000"/>
                <w:sz w:val="20"/>
                <w:szCs w:val="20"/>
              </w:rPr>
              <w:t>Endeks</w:t>
            </w:r>
          </w:p>
        </w:tc>
        <w:tc>
          <w:tcPr>
            <w:tcW w:w="1276" w:type="dxa"/>
            <w:tcBorders>
              <w:top w:val="nil"/>
              <w:left w:val="nil"/>
              <w:bottom w:val="single" w:sz="4" w:space="0" w:color="auto"/>
              <w:right w:val="nil"/>
            </w:tcBorders>
            <w:shd w:val="clear" w:color="auto" w:fill="auto"/>
            <w:noWrap/>
            <w:vAlign w:val="center"/>
            <w:hideMark/>
          </w:tcPr>
          <w:p w:rsidR="00FE548B" w:rsidRPr="00FE548B" w:rsidRDefault="00FE548B" w:rsidP="002941D3">
            <w:pPr>
              <w:jc w:val="center"/>
              <w:rPr>
                <w:color w:val="000000"/>
                <w:sz w:val="20"/>
                <w:szCs w:val="20"/>
              </w:rPr>
            </w:pPr>
            <w:r w:rsidRPr="00FE548B">
              <w:rPr>
                <w:color w:val="000000"/>
                <w:sz w:val="20"/>
                <w:szCs w:val="20"/>
              </w:rPr>
              <w:t>100</w:t>
            </w:r>
          </w:p>
        </w:tc>
        <w:tc>
          <w:tcPr>
            <w:tcW w:w="1276" w:type="dxa"/>
            <w:tcBorders>
              <w:top w:val="nil"/>
              <w:left w:val="single" w:sz="4" w:space="0" w:color="auto"/>
              <w:bottom w:val="single" w:sz="4" w:space="0" w:color="auto"/>
              <w:right w:val="nil"/>
            </w:tcBorders>
            <w:shd w:val="clear" w:color="auto" w:fill="auto"/>
            <w:noWrap/>
            <w:vAlign w:val="center"/>
            <w:hideMark/>
          </w:tcPr>
          <w:p w:rsidR="00FE548B" w:rsidRPr="00FE548B" w:rsidRDefault="00FE548B" w:rsidP="002941D3">
            <w:pPr>
              <w:jc w:val="center"/>
              <w:rPr>
                <w:color w:val="000000"/>
                <w:sz w:val="20"/>
                <w:szCs w:val="20"/>
              </w:rPr>
            </w:pPr>
            <w:r w:rsidRPr="00FE548B">
              <w:rPr>
                <w:color w:val="000000"/>
                <w:sz w:val="20"/>
                <w:szCs w:val="20"/>
              </w:rPr>
              <w:t>90</w:t>
            </w:r>
          </w:p>
        </w:tc>
        <w:tc>
          <w:tcPr>
            <w:tcW w:w="1205" w:type="dxa"/>
            <w:tcBorders>
              <w:top w:val="nil"/>
              <w:left w:val="single" w:sz="4" w:space="0" w:color="auto"/>
              <w:bottom w:val="single" w:sz="4" w:space="0" w:color="auto"/>
              <w:right w:val="nil"/>
            </w:tcBorders>
            <w:shd w:val="clear" w:color="auto" w:fill="auto"/>
            <w:noWrap/>
            <w:vAlign w:val="center"/>
            <w:hideMark/>
          </w:tcPr>
          <w:p w:rsidR="00FE548B" w:rsidRPr="00FE548B" w:rsidRDefault="00FE548B" w:rsidP="002941D3">
            <w:pPr>
              <w:jc w:val="center"/>
              <w:rPr>
                <w:color w:val="000000"/>
                <w:sz w:val="20"/>
                <w:szCs w:val="20"/>
              </w:rPr>
            </w:pPr>
            <w:r w:rsidRPr="00FE548B">
              <w:rPr>
                <w:color w:val="000000"/>
                <w:sz w:val="20"/>
                <w:szCs w:val="20"/>
              </w:rPr>
              <w:t>101</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FE548B" w:rsidRPr="00FE548B" w:rsidRDefault="00FE548B" w:rsidP="002941D3">
            <w:pPr>
              <w:jc w:val="center"/>
              <w:rPr>
                <w:color w:val="000000"/>
                <w:sz w:val="20"/>
                <w:szCs w:val="20"/>
              </w:rPr>
            </w:pPr>
            <w:r w:rsidRPr="00FE548B">
              <w:rPr>
                <w:color w:val="000000"/>
                <w:sz w:val="20"/>
                <w:szCs w:val="20"/>
              </w:rPr>
              <w:t>97</w:t>
            </w:r>
          </w:p>
        </w:tc>
        <w:tc>
          <w:tcPr>
            <w:tcW w:w="1200" w:type="dxa"/>
            <w:tcBorders>
              <w:top w:val="nil"/>
              <w:left w:val="nil"/>
              <w:bottom w:val="single" w:sz="4" w:space="0" w:color="auto"/>
              <w:right w:val="single" w:sz="4" w:space="0" w:color="auto"/>
            </w:tcBorders>
            <w:shd w:val="clear" w:color="auto" w:fill="auto"/>
            <w:noWrap/>
            <w:vAlign w:val="center"/>
            <w:hideMark/>
          </w:tcPr>
          <w:p w:rsidR="00FE548B" w:rsidRPr="00FE548B" w:rsidRDefault="00FE548B" w:rsidP="002941D3">
            <w:pPr>
              <w:jc w:val="center"/>
              <w:rPr>
                <w:color w:val="000000"/>
                <w:sz w:val="20"/>
                <w:szCs w:val="20"/>
              </w:rPr>
            </w:pPr>
            <w:r w:rsidRPr="00FE548B">
              <w:rPr>
                <w:color w:val="000000"/>
                <w:sz w:val="20"/>
                <w:szCs w:val="20"/>
              </w:rPr>
              <w:t>91</w:t>
            </w:r>
          </w:p>
        </w:tc>
      </w:tr>
    </w:tbl>
    <w:p w:rsidR="00FE548B" w:rsidRDefault="00FE548B" w:rsidP="002941D3">
      <w:pPr>
        <w:ind w:firstLine="708"/>
        <w:jc w:val="both"/>
      </w:pPr>
    </w:p>
    <w:p w:rsidR="00E86B8B" w:rsidRDefault="001F1479" w:rsidP="002941D3">
      <w:pPr>
        <w:ind w:firstLine="708"/>
        <w:jc w:val="both"/>
      </w:pPr>
      <w:r>
        <w:t>İnceleme dönem</w:t>
      </w:r>
      <w:r w:rsidR="00C2494E">
        <w:t>in</w:t>
      </w:r>
      <w:r>
        <w:t>de üretimden yurtiçi satışlar</w:t>
      </w:r>
      <w:r w:rsidR="00E86B8B">
        <w:t xml:space="preserve"> dalgalı bir seyir izlemiş olup 2010 yılındaki 100 e</w:t>
      </w:r>
      <w:r w:rsidR="009B0D16">
        <w:t>ndeks değerinden 2014 yılında 13</w:t>
      </w:r>
      <w:r w:rsidR="00E86B8B">
        <w:t xml:space="preserve">0 puana yükselmiştir. </w:t>
      </w:r>
      <w:r w:rsidR="00877FBD">
        <w:t>Yurtiçi satışlar</w:t>
      </w:r>
      <w:r w:rsidR="00E86B8B">
        <w:t xml:space="preserve">, 2014 yılında bir önceki yıla göre </w:t>
      </w:r>
      <w:r w:rsidR="00ED7F34">
        <w:t>13 puan</w:t>
      </w:r>
      <w:r w:rsidR="00877FBD">
        <w:t xml:space="preserve"> artmıştır</w:t>
      </w:r>
      <w:r w:rsidR="00E86B8B">
        <w:t xml:space="preserve">. Dönemsel verilere göre ise, 2011 yılının ilk beş ayında gerçekleşen </w:t>
      </w:r>
      <w:r w:rsidR="007240E1">
        <w:t>yurtiçi satışlar</w:t>
      </w:r>
      <w:r w:rsidR="00E86B8B">
        <w:t xml:space="preserve"> 100 endeks puan alındığında 2015 yılının aynı döneminde </w:t>
      </w:r>
      <w:r w:rsidR="001A2D5A">
        <w:t>91</w:t>
      </w:r>
      <w:r w:rsidR="00E86B8B">
        <w:t xml:space="preserve"> puana </w:t>
      </w:r>
      <w:r w:rsidR="001A2D5A">
        <w:t>düşmü</w:t>
      </w:r>
      <w:r w:rsidR="00A44877">
        <w:t>ştü</w:t>
      </w:r>
      <w:r w:rsidR="00E86B8B">
        <w:t xml:space="preserve">r. Dönemsel </w:t>
      </w:r>
      <w:r w:rsidR="00C66989">
        <w:t>yurtiçi satışlar</w:t>
      </w:r>
      <w:r w:rsidR="00E86B8B">
        <w:t xml:space="preserve"> 2015 yılının ilk beş ayında bir önceki yılın aynı dönemine göre </w:t>
      </w:r>
      <w:r w:rsidR="00ED7F34">
        <w:t>6 puan</w:t>
      </w:r>
      <w:r w:rsidR="00E86B8B">
        <w:t xml:space="preserve"> </w:t>
      </w:r>
      <w:r w:rsidR="00C66989">
        <w:t>düşmüştür.</w:t>
      </w:r>
      <w:r w:rsidR="00E86B8B">
        <w:t xml:space="preserve"> </w:t>
      </w:r>
    </w:p>
    <w:p w:rsidR="00F47DA6" w:rsidRPr="005B77D1" w:rsidRDefault="00F47DA6" w:rsidP="002941D3">
      <w:pPr>
        <w:ind w:firstLine="708"/>
        <w:jc w:val="both"/>
      </w:pPr>
    </w:p>
    <w:p w:rsidR="004328B1" w:rsidRPr="00F47DA6" w:rsidRDefault="004328B1" w:rsidP="0005349C">
      <w:pPr>
        <w:pStyle w:val="ListeParagraf"/>
        <w:numPr>
          <w:ilvl w:val="1"/>
          <w:numId w:val="7"/>
        </w:numPr>
        <w:spacing w:line="240" w:lineRule="auto"/>
        <w:outlineLvl w:val="1"/>
        <w:rPr>
          <w:rFonts w:ascii="Times New Roman" w:hAnsi="Times New Roman" w:cs="Times New Roman"/>
          <w:b/>
          <w:sz w:val="24"/>
          <w:szCs w:val="24"/>
        </w:rPr>
      </w:pPr>
      <w:bookmarkStart w:id="164" w:name="_Toc427326731"/>
      <w:r w:rsidRPr="00F47DA6">
        <w:rPr>
          <w:rFonts w:ascii="Times New Roman" w:hAnsi="Times New Roman" w:cs="Times New Roman"/>
          <w:b/>
          <w:sz w:val="24"/>
          <w:szCs w:val="24"/>
        </w:rPr>
        <w:t>Kapasite ve Kapasite Kullanım Oranı</w:t>
      </w:r>
      <w:bookmarkEnd w:id="164"/>
    </w:p>
    <w:tbl>
      <w:tblPr>
        <w:tblW w:w="7849" w:type="dxa"/>
        <w:jc w:val="center"/>
        <w:tblInd w:w="-34" w:type="dxa"/>
        <w:tblCellMar>
          <w:left w:w="70" w:type="dxa"/>
          <w:right w:w="70" w:type="dxa"/>
        </w:tblCellMar>
        <w:tblLook w:val="04A0" w:firstRow="1" w:lastRow="0" w:firstColumn="1" w:lastColumn="0" w:noHBand="0" w:noVBand="1"/>
      </w:tblPr>
      <w:tblGrid>
        <w:gridCol w:w="1709"/>
        <w:gridCol w:w="1240"/>
        <w:gridCol w:w="1240"/>
        <w:gridCol w:w="1240"/>
        <w:gridCol w:w="1240"/>
        <w:gridCol w:w="1180"/>
      </w:tblGrid>
      <w:tr w:rsidR="00FE548B" w:rsidRPr="00FE548B" w:rsidTr="00A33A45">
        <w:trPr>
          <w:trHeight w:val="405"/>
          <w:jc w:val="center"/>
        </w:trPr>
        <w:tc>
          <w:tcPr>
            <w:tcW w:w="1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48B" w:rsidRPr="00FE548B" w:rsidRDefault="00FE548B" w:rsidP="002941D3">
            <w:pPr>
              <w:rPr>
                <w:b/>
                <w:bCs/>
                <w:color w:val="000000"/>
                <w:sz w:val="20"/>
                <w:szCs w:val="20"/>
              </w:rPr>
            </w:pPr>
            <w:r w:rsidRPr="00FE548B">
              <w:rPr>
                <w:b/>
                <w:bCs/>
                <w:color w:val="000000"/>
                <w:sz w:val="20"/>
                <w:szCs w:val="20"/>
              </w:rPr>
              <w:t>Kapasite</w:t>
            </w:r>
          </w:p>
        </w:tc>
        <w:tc>
          <w:tcPr>
            <w:tcW w:w="1240" w:type="dxa"/>
            <w:tcBorders>
              <w:top w:val="single" w:sz="4" w:space="0" w:color="auto"/>
              <w:left w:val="nil"/>
              <w:bottom w:val="single" w:sz="4" w:space="0" w:color="auto"/>
              <w:right w:val="nil"/>
            </w:tcBorders>
            <w:shd w:val="clear" w:color="auto" w:fill="auto"/>
            <w:noWrap/>
            <w:vAlign w:val="center"/>
            <w:hideMark/>
          </w:tcPr>
          <w:p w:rsidR="00FE548B" w:rsidRPr="00FE548B" w:rsidRDefault="00FE548B" w:rsidP="002941D3">
            <w:pPr>
              <w:jc w:val="center"/>
              <w:rPr>
                <w:b/>
                <w:bCs/>
                <w:color w:val="000000"/>
                <w:sz w:val="20"/>
                <w:szCs w:val="20"/>
              </w:rPr>
            </w:pPr>
            <w:r w:rsidRPr="00FE548B">
              <w:rPr>
                <w:b/>
                <w:bCs/>
                <w:color w:val="000000"/>
                <w:sz w:val="20"/>
                <w:szCs w:val="20"/>
              </w:rPr>
              <w:t>2010</w:t>
            </w:r>
          </w:p>
        </w:tc>
        <w:tc>
          <w:tcPr>
            <w:tcW w:w="1240" w:type="dxa"/>
            <w:tcBorders>
              <w:top w:val="single" w:sz="4" w:space="0" w:color="auto"/>
              <w:left w:val="single" w:sz="4" w:space="0" w:color="auto"/>
              <w:bottom w:val="single" w:sz="4" w:space="0" w:color="auto"/>
              <w:right w:val="nil"/>
            </w:tcBorders>
            <w:shd w:val="clear" w:color="auto" w:fill="auto"/>
            <w:noWrap/>
            <w:vAlign w:val="center"/>
            <w:hideMark/>
          </w:tcPr>
          <w:p w:rsidR="00FE548B" w:rsidRPr="00FE548B" w:rsidRDefault="00FE548B" w:rsidP="002941D3">
            <w:pPr>
              <w:jc w:val="center"/>
              <w:rPr>
                <w:b/>
                <w:bCs/>
                <w:color w:val="000000"/>
                <w:sz w:val="20"/>
                <w:szCs w:val="20"/>
              </w:rPr>
            </w:pPr>
            <w:r w:rsidRPr="00FE548B">
              <w:rPr>
                <w:b/>
                <w:bCs/>
                <w:color w:val="000000"/>
                <w:sz w:val="20"/>
                <w:szCs w:val="20"/>
              </w:rPr>
              <w:t>2011</w:t>
            </w:r>
          </w:p>
        </w:tc>
        <w:tc>
          <w:tcPr>
            <w:tcW w:w="1240" w:type="dxa"/>
            <w:tcBorders>
              <w:top w:val="single" w:sz="4" w:space="0" w:color="auto"/>
              <w:left w:val="single" w:sz="4" w:space="0" w:color="auto"/>
              <w:bottom w:val="single" w:sz="4" w:space="0" w:color="auto"/>
              <w:right w:val="nil"/>
            </w:tcBorders>
            <w:shd w:val="clear" w:color="auto" w:fill="auto"/>
            <w:noWrap/>
            <w:vAlign w:val="center"/>
            <w:hideMark/>
          </w:tcPr>
          <w:p w:rsidR="00FE548B" w:rsidRPr="00FE548B" w:rsidRDefault="00FE548B" w:rsidP="002941D3">
            <w:pPr>
              <w:jc w:val="center"/>
              <w:rPr>
                <w:b/>
                <w:bCs/>
                <w:color w:val="000000"/>
                <w:sz w:val="20"/>
                <w:szCs w:val="20"/>
              </w:rPr>
            </w:pPr>
            <w:r w:rsidRPr="00FE548B">
              <w:rPr>
                <w:b/>
                <w:bCs/>
                <w:color w:val="000000"/>
                <w:sz w:val="20"/>
                <w:szCs w:val="20"/>
              </w:rPr>
              <w:t>2012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48B" w:rsidRPr="00FE548B" w:rsidRDefault="00FE548B" w:rsidP="002941D3">
            <w:pPr>
              <w:jc w:val="center"/>
              <w:rPr>
                <w:b/>
                <w:bCs/>
                <w:color w:val="000000"/>
                <w:sz w:val="20"/>
                <w:szCs w:val="20"/>
              </w:rPr>
            </w:pPr>
            <w:r w:rsidRPr="00FE548B">
              <w:rPr>
                <w:b/>
                <w:bCs/>
                <w:color w:val="000000"/>
                <w:sz w:val="20"/>
                <w:szCs w:val="20"/>
              </w:rPr>
              <w:t>2013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E548B" w:rsidRPr="00FE548B" w:rsidRDefault="00FE548B" w:rsidP="002941D3">
            <w:pPr>
              <w:jc w:val="center"/>
              <w:rPr>
                <w:b/>
                <w:bCs/>
                <w:color w:val="000000"/>
                <w:sz w:val="20"/>
                <w:szCs w:val="20"/>
              </w:rPr>
            </w:pPr>
            <w:r w:rsidRPr="00FE548B">
              <w:rPr>
                <w:b/>
                <w:bCs/>
                <w:color w:val="000000"/>
                <w:sz w:val="20"/>
                <w:szCs w:val="20"/>
              </w:rPr>
              <w:t>2014</w:t>
            </w:r>
          </w:p>
        </w:tc>
      </w:tr>
      <w:tr w:rsidR="00FE548B" w:rsidRPr="00FE548B" w:rsidTr="00A33A45">
        <w:trPr>
          <w:trHeight w:val="405"/>
          <w:jc w:val="center"/>
        </w:trPr>
        <w:tc>
          <w:tcPr>
            <w:tcW w:w="1709" w:type="dxa"/>
            <w:tcBorders>
              <w:top w:val="nil"/>
              <w:left w:val="single" w:sz="4" w:space="0" w:color="auto"/>
              <w:bottom w:val="single" w:sz="4" w:space="0" w:color="auto"/>
              <w:right w:val="single" w:sz="4" w:space="0" w:color="auto"/>
            </w:tcBorders>
            <w:shd w:val="clear" w:color="auto" w:fill="auto"/>
            <w:vAlign w:val="center"/>
            <w:hideMark/>
          </w:tcPr>
          <w:p w:rsidR="00FE548B" w:rsidRPr="00FE548B" w:rsidRDefault="00FE548B" w:rsidP="002941D3">
            <w:pPr>
              <w:rPr>
                <w:color w:val="000000"/>
                <w:sz w:val="20"/>
                <w:szCs w:val="20"/>
              </w:rPr>
            </w:pPr>
            <w:r w:rsidRPr="00FE548B">
              <w:rPr>
                <w:color w:val="000000"/>
                <w:sz w:val="20"/>
                <w:szCs w:val="20"/>
              </w:rPr>
              <w:t>Endeks</w:t>
            </w:r>
          </w:p>
        </w:tc>
        <w:tc>
          <w:tcPr>
            <w:tcW w:w="1240" w:type="dxa"/>
            <w:tcBorders>
              <w:top w:val="nil"/>
              <w:left w:val="nil"/>
              <w:bottom w:val="single" w:sz="4" w:space="0" w:color="auto"/>
              <w:right w:val="nil"/>
            </w:tcBorders>
            <w:shd w:val="clear" w:color="auto" w:fill="auto"/>
            <w:noWrap/>
            <w:vAlign w:val="center"/>
            <w:hideMark/>
          </w:tcPr>
          <w:p w:rsidR="00FE548B" w:rsidRPr="00FE548B" w:rsidRDefault="00FE548B" w:rsidP="002941D3">
            <w:pPr>
              <w:jc w:val="center"/>
              <w:rPr>
                <w:color w:val="000000"/>
                <w:sz w:val="20"/>
                <w:szCs w:val="20"/>
              </w:rPr>
            </w:pPr>
            <w:r w:rsidRPr="00FE548B">
              <w:rPr>
                <w:color w:val="000000"/>
                <w:sz w:val="20"/>
                <w:szCs w:val="20"/>
              </w:rPr>
              <w:t>100</w:t>
            </w:r>
          </w:p>
        </w:tc>
        <w:tc>
          <w:tcPr>
            <w:tcW w:w="1240" w:type="dxa"/>
            <w:tcBorders>
              <w:top w:val="nil"/>
              <w:left w:val="single" w:sz="4" w:space="0" w:color="auto"/>
              <w:bottom w:val="single" w:sz="4" w:space="0" w:color="auto"/>
              <w:right w:val="nil"/>
            </w:tcBorders>
            <w:shd w:val="clear" w:color="auto" w:fill="auto"/>
            <w:noWrap/>
            <w:vAlign w:val="center"/>
            <w:hideMark/>
          </w:tcPr>
          <w:p w:rsidR="00FE548B" w:rsidRPr="00FE548B" w:rsidRDefault="00FE548B" w:rsidP="002941D3">
            <w:pPr>
              <w:jc w:val="center"/>
              <w:rPr>
                <w:color w:val="000000"/>
                <w:sz w:val="20"/>
                <w:szCs w:val="20"/>
              </w:rPr>
            </w:pPr>
            <w:r w:rsidRPr="00FE548B">
              <w:rPr>
                <w:color w:val="000000"/>
                <w:sz w:val="20"/>
                <w:szCs w:val="20"/>
              </w:rPr>
              <w:t>111</w:t>
            </w:r>
          </w:p>
        </w:tc>
        <w:tc>
          <w:tcPr>
            <w:tcW w:w="1240" w:type="dxa"/>
            <w:tcBorders>
              <w:top w:val="nil"/>
              <w:left w:val="single" w:sz="4" w:space="0" w:color="auto"/>
              <w:bottom w:val="single" w:sz="4" w:space="0" w:color="auto"/>
              <w:right w:val="nil"/>
            </w:tcBorders>
            <w:shd w:val="clear" w:color="auto" w:fill="auto"/>
            <w:noWrap/>
            <w:vAlign w:val="center"/>
            <w:hideMark/>
          </w:tcPr>
          <w:p w:rsidR="00FE548B" w:rsidRPr="00FE548B" w:rsidRDefault="00FE548B" w:rsidP="002941D3">
            <w:pPr>
              <w:jc w:val="center"/>
              <w:rPr>
                <w:color w:val="000000"/>
                <w:sz w:val="20"/>
                <w:szCs w:val="20"/>
              </w:rPr>
            </w:pPr>
            <w:r w:rsidRPr="00FE548B">
              <w:rPr>
                <w:color w:val="000000"/>
                <w:sz w:val="20"/>
                <w:szCs w:val="20"/>
              </w:rPr>
              <w:t>114</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E548B" w:rsidRPr="00FE548B" w:rsidRDefault="00FE548B" w:rsidP="002941D3">
            <w:pPr>
              <w:jc w:val="center"/>
              <w:rPr>
                <w:color w:val="000000"/>
                <w:sz w:val="20"/>
                <w:szCs w:val="20"/>
              </w:rPr>
            </w:pPr>
            <w:r w:rsidRPr="00FE548B">
              <w:rPr>
                <w:color w:val="000000"/>
                <w:sz w:val="20"/>
                <w:szCs w:val="20"/>
              </w:rPr>
              <w:t>114</w:t>
            </w:r>
          </w:p>
        </w:tc>
        <w:tc>
          <w:tcPr>
            <w:tcW w:w="1180" w:type="dxa"/>
            <w:tcBorders>
              <w:top w:val="nil"/>
              <w:left w:val="nil"/>
              <w:bottom w:val="single" w:sz="4" w:space="0" w:color="auto"/>
              <w:right w:val="single" w:sz="4" w:space="0" w:color="auto"/>
            </w:tcBorders>
            <w:shd w:val="clear" w:color="auto" w:fill="auto"/>
            <w:noWrap/>
            <w:vAlign w:val="center"/>
            <w:hideMark/>
          </w:tcPr>
          <w:p w:rsidR="00FE548B" w:rsidRPr="00FE548B" w:rsidRDefault="00FE548B" w:rsidP="002941D3">
            <w:pPr>
              <w:jc w:val="center"/>
              <w:rPr>
                <w:color w:val="000000"/>
                <w:sz w:val="20"/>
                <w:szCs w:val="20"/>
              </w:rPr>
            </w:pPr>
            <w:r w:rsidRPr="00FE548B">
              <w:rPr>
                <w:color w:val="000000"/>
                <w:sz w:val="20"/>
                <w:szCs w:val="20"/>
              </w:rPr>
              <w:t>114</w:t>
            </w:r>
          </w:p>
        </w:tc>
      </w:tr>
      <w:tr w:rsidR="00FE548B" w:rsidRPr="00FE548B" w:rsidTr="00ED7F34">
        <w:trPr>
          <w:trHeight w:val="282"/>
          <w:jc w:val="center"/>
        </w:trPr>
        <w:tc>
          <w:tcPr>
            <w:tcW w:w="1709" w:type="dxa"/>
            <w:tcBorders>
              <w:top w:val="nil"/>
              <w:left w:val="nil"/>
              <w:bottom w:val="nil"/>
              <w:right w:val="nil"/>
            </w:tcBorders>
            <w:shd w:val="clear" w:color="auto" w:fill="auto"/>
            <w:noWrap/>
            <w:vAlign w:val="bottom"/>
            <w:hideMark/>
          </w:tcPr>
          <w:p w:rsidR="00FE548B" w:rsidRPr="00FE548B" w:rsidRDefault="00FE548B" w:rsidP="00ED7F34">
            <w:pPr>
              <w:jc w:val="both"/>
              <w:rPr>
                <w:color w:val="000000"/>
                <w:sz w:val="20"/>
                <w:szCs w:val="20"/>
              </w:rPr>
            </w:pPr>
          </w:p>
        </w:tc>
        <w:tc>
          <w:tcPr>
            <w:tcW w:w="1240" w:type="dxa"/>
            <w:tcBorders>
              <w:top w:val="nil"/>
              <w:left w:val="nil"/>
              <w:bottom w:val="nil"/>
              <w:right w:val="nil"/>
            </w:tcBorders>
            <w:shd w:val="clear" w:color="auto" w:fill="auto"/>
            <w:noWrap/>
            <w:vAlign w:val="bottom"/>
            <w:hideMark/>
          </w:tcPr>
          <w:p w:rsidR="00FE548B" w:rsidRPr="00FE548B" w:rsidRDefault="00FE548B" w:rsidP="002941D3">
            <w:pPr>
              <w:rPr>
                <w:color w:val="000000"/>
                <w:sz w:val="20"/>
                <w:szCs w:val="20"/>
              </w:rPr>
            </w:pPr>
          </w:p>
        </w:tc>
        <w:tc>
          <w:tcPr>
            <w:tcW w:w="1240" w:type="dxa"/>
            <w:tcBorders>
              <w:top w:val="nil"/>
              <w:left w:val="nil"/>
              <w:bottom w:val="nil"/>
              <w:right w:val="nil"/>
            </w:tcBorders>
            <w:shd w:val="clear" w:color="auto" w:fill="auto"/>
            <w:noWrap/>
            <w:vAlign w:val="bottom"/>
            <w:hideMark/>
          </w:tcPr>
          <w:p w:rsidR="00FE548B" w:rsidRPr="00FE548B" w:rsidRDefault="00FE548B" w:rsidP="002941D3">
            <w:pPr>
              <w:rPr>
                <w:color w:val="000000"/>
                <w:sz w:val="20"/>
                <w:szCs w:val="20"/>
              </w:rPr>
            </w:pPr>
          </w:p>
        </w:tc>
        <w:tc>
          <w:tcPr>
            <w:tcW w:w="1240" w:type="dxa"/>
            <w:tcBorders>
              <w:top w:val="nil"/>
              <w:left w:val="nil"/>
              <w:bottom w:val="nil"/>
              <w:right w:val="nil"/>
            </w:tcBorders>
            <w:shd w:val="clear" w:color="auto" w:fill="auto"/>
            <w:noWrap/>
            <w:vAlign w:val="bottom"/>
            <w:hideMark/>
          </w:tcPr>
          <w:p w:rsidR="00FE548B" w:rsidRPr="00FE548B" w:rsidRDefault="00FE548B" w:rsidP="002941D3">
            <w:pPr>
              <w:rPr>
                <w:color w:val="000000"/>
                <w:sz w:val="20"/>
                <w:szCs w:val="20"/>
              </w:rPr>
            </w:pPr>
          </w:p>
        </w:tc>
        <w:tc>
          <w:tcPr>
            <w:tcW w:w="1240" w:type="dxa"/>
            <w:tcBorders>
              <w:top w:val="nil"/>
              <w:left w:val="nil"/>
              <w:bottom w:val="nil"/>
              <w:right w:val="nil"/>
            </w:tcBorders>
            <w:shd w:val="clear" w:color="auto" w:fill="auto"/>
            <w:noWrap/>
            <w:vAlign w:val="bottom"/>
            <w:hideMark/>
          </w:tcPr>
          <w:p w:rsidR="00FE548B" w:rsidRPr="00FE548B" w:rsidRDefault="00FE548B" w:rsidP="002941D3">
            <w:pPr>
              <w:rPr>
                <w:color w:val="000000"/>
                <w:sz w:val="20"/>
                <w:szCs w:val="20"/>
              </w:rPr>
            </w:pPr>
          </w:p>
        </w:tc>
        <w:tc>
          <w:tcPr>
            <w:tcW w:w="1180" w:type="dxa"/>
            <w:tcBorders>
              <w:top w:val="nil"/>
              <w:left w:val="nil"/>
              <w:bottom w:val="nil"/>
              <w:right w:val="nil"/>
            </w:tcBorders>
            <w:shd w:val="clear" w:color="auto" w:fill="auto"/>
            <w:noWrap/>
            <w:vAlign w:val="bottom"/>
            <w:hideMark/>
          </w:tcPr>
          <w:p w:rsidR="00FE548B" w:rsidRPr="00FE548B" w:rsidRDefault="00FE548B" w:rsidP="002941D3">
            <w:pPr>
              <w:rPr>
                <w:color w:val="000000"/>
                <w:sz w:val="20"/>
                <w:szCs w:val="20"/>
              </w:rPr>
            </w:pPr>
          </w:p>
        </w:tc>
      </w:tr>
      <w:tr w:rsidR="00FE548B" w:rsidRPr="00FE548B" w:rsidTr="00A33A45">
        <w:trPr>
          <w:trHeight w:val="405"/>
          <w:jc w:val="center"/>
        </w:trPr>
        <w:tc>
          <w:tcPr>
            <w:tcW w:w="1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48B" w:rsidRPr="00FE548B" w:rsidRDefault="00FE548B" w:rsidP="002941D3">
            <w:pPr>
              <w:rPr>
                <w:b/>
                <w:bCs/>
                <w:color w:val="000000"/>
                <w:sz w:val="20"/>
                <w:szCs w:val="20"/>
              </w:rPr>
            </w:pPr>
            <w:r w:rsidRPr="00FE548B">
              <w:rPr>
                <w:b/>
                <w:bCs/>
                <w:color w:val="000000"/>
                <w:sz w:val="20"/>
                <w:szCs w:val="20"/>
              </w:rPr>
              <w:t>Kapasite Kullanım Oranı</w:t>
            </w:r>
          </w:p>
        </w:tc>
        <w:tc>
          <w:tcPr>
            <w:tcW w:w="1240" w:type="dxa"/>
            <w:tcBorders>
              <w:top w:val="single" w:sz="4" w:space="0" w:color="auto"/>
              <w:left w:val="nil"/>
              <w:bottom w:val="single" w:sz="4" w:space="0" w:color="auto"/>
              <w:right w:val="nil"/>
            </w:tcBorders>
            <w:shd w:val="clear" w:color="auto" w:fill="auto"/>
            <w:noWrap/>
            <w:vAlign w:val="center"/>
            <w:hideMark/>
          </w:tcPr>
          <w:p w:rsidR="00FE548B" w:rsidRPr="00FE548B" w:rsidRDefault="00FE548B" w:rsidP="002941D3">
            <w:pPr>
              <w:jc w:val="center"/>
              <w:rPr>
                <w:b/>
                <w:bCs/>
                <w:color w:val="000000"/>
                <w:sz w:val="20"/>
                <w:szCs w:val="20"/>
              </w:rPr>
            </w:pPr>
            <w:r w:rsidRPr="00FE548B">
              <w:rPr>
                <w:b/>
                <w:bCs/>
                <w:color w:val="000000"/>
                <w:sz w:val="20"/>
                <w:szCs w:val="20"/>
              </w:rPr>
              <w:t>2010</w:t>
            </w:r>
          </w:p>
        </w:tc>
        <w:tc>
          <w:tcPr>
            <w:tcW w:w="1240" w:type="dxa"/>
            <w:tcBorders>
              <w:top w:val="single" w:sz="4" w:space="0" w:color="auto"/>
              <w:left w:val="single" w:sz="4" w:space="0" w:color="auto"/>
              <w:bottom w:val="single" w:sz="4" w:space="0" w:color="auto"/>
              <w:right w:val="nil"/>
            </w:tcBorders>
            <w:shd w:val="clear" w:color="auto" w:fill="auto"/>
            <w:noWrap/>
            <w:vAlign w:val="center"/>
            <w:hideMark/>
          </w:tcPr>
          <w:p w:rsidR="00FE548B" w:rsidRPr="00FE548B" w:rsidRDefault="00FE548B" w:rsidP="002941D3">
            <w:pPr>
              <w:jc w:val="center"/>
              <w:rPr>
                <w:b/>
                <w:bCs/>
                <w:color w:val="000000"/>
                <w:sz w:val="20"/>
                <w:szCs w:val="20"/>
              </w:rPr>
            </w:pPr>
            <w:r w:rsidRPr="00FE548B">
              <w:rPr>
                <w:b/>
                <w:bCs/>
                <w:color w:val="000000"/>
                <w:sz w:val="20"/>
                <w:szCs w:val="20"/>
              </w:rPr>
              <w:t>2011</w:t>
            </w:r>
          </w:p>
        </w:tc>
        <w:tc>
          <w:tcPr>
            <w:tcW w:w="1240" w:type="dxa"/>
            <w:tcBorders>
              <w:top w:val="single" w:sz="4" w:space="0" w:color="auto"/>
              <w:left w:val="single" w:sz="4" w:space="0" w:color="auto"/>
              <w:bottom w:val="single" w:sz="4" w:space="0" w:color="auto"/>
              <w:right w:val="nil"/>
            </w:tcBorders>
            <w:shd w:val="clear" w:color="auto" w:fill="auto"/>
            <w:noWrap/>
            <w:vAlign w:val="center"/>
            <w:hideMark/>
          </w:tcPr>
          <w:p w:rsidR="00FE548B" w:rsidRPr="00FE548B" w:rsidRDefault="00FE548B" w:rsidP="002941D3">
            <w:pPr>
              <w:jc w:val="center"/>
              <w:rPr>
                <w:b/>
                <w:bCs/>
                <w:color w:val="000000"/>
                <w:sz w:val="20"/>
                <w:szCs w:val="20"/>
              </w:rPr>
            </w:pPr>
            <w:r w:rsidRPr="00FE548B">
              <w:rPr>
                <w:b/>
                <w:bCs/>
                <w:color w:val="000000"/>
                <w:sz w:val="20"/>
                <w:szCs w:val="20"/>
              </w:rPr>
              <w:t>2012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48B" w:rsidRPr="00FE548B" w:rsidRDefault="00FE548B" w:rsidP="002941D3">
            <w:pPr>
              <w:jc w:val="center"/>
              <w:rPr>
                <w:b/>
                <w:bCs/>
                <w:color w:val="000000"/>
                <w:sz w:val="20"/>
                <w:szCs w:val="20"/>
              </w:rPr>
            </w:pPr>
            <w:r w:rsidRPr="00FE548B">
              <w:rPr>
                <w:b/>
                <w:bCs/>
                <w:color w:val="000000"/>
                <w:sz w:val="20"/>
                <w:szCs w:val="20"/>
              </w:rPr>
              <w:t>2013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E548B" w:rsidRPr="00FE548B" w:rsidRDefault="00FE548B" w:rsidP="002941D3">
            <w:pPr>
              <w:jc w:val="center"/>
              <w:rPr>
                <w:b/>
                <w:bCs/>
                <w:color w:val="000000"/>
                <w:sz w:val="20"/>
                <w:szCs w:val="20"/>
              </w:rPr>
            </w:pPr>
            <w:r w:rsidRPr="00FE548B">
              <w:rPr>
                <w:b/>
                <w:bCs/>
                <w:color w:val="000000"/>
                <w:sz w:val="20"/>
                <w:szCs w:val="20"/>
              </w:rPr>
              <w:t>2014</w:t>
            </w:r>
          </w:p>
        </w:tc>
      </w:tr>
      <w:tr w:rsidR="00FE548B" w:rsidRPr="00FE548B" w:rsidTr="00A33A45">
        <w:trPr>
          <w:trHeight w:val="405"/>
          <w:jc w:val="center"/>
        </w:trPr>
        <w:tc>
          <w:tcPr>
            <w:tcW w:w="1709" w:type="dxa"/>
            <w:tcBorders>
              <w:top w:val="nil"/>
              <w:left w:val="single" w:sz="4" w:space="0" w:color="auto"/>
              <w:bottom w:val="single" w:sz="4" w:space="0" w:color="auto"/>
              <w:right w:val="single" w:sz="4" w:space="0" w:color="auto"/>
            </w:tcBorders>
            <w:shd w:val="clear" w:color="auto" w:fill="auto"/>
            <w:vAlign w:val="center"/>
            <w:hideMark/>
          </w:tcPr>
          <w:p w:rsidR="00FE548B" w:rsidRPr="00FE548B" w:rsidRDefault="00FE548B" w:rsidP="002941D3">
            <w:pPr>
              <w:rPr>
                <w:color w:val="000000"/>
                <w:sz w:val="20"/>
                <w:szCs w:val="20"/>
              </w:rPr>
            </w:pPr>
            <w:r w:rsidRPr="00FE548B">
              <w:rPr>
                <w:color w:val="000000"/>
                <w:sz w:val="20"/>
                <w:szCs w:val="20"/>
              </w:rPr>
              <w:t>Endeks</w:t>
            </w:r>
          </w:p>
        </w:tc>
        <w:tc>
          <w:tcPr>
            <w:tcW w:w="1240" w:type="dxa"/>
            <w:tcBorders>
              <w:top w:val="nil"/>
              <w:left w:val="nil"/>
              <w:bottom w:val="single" w:sz="4" w:space="0" w:color="auto"/>
              <w:right w:val="nil"/>
            </w:tcBorders>
            <w:shd w:val="clear" w:color="auto" w:fill="auto"/>
            <w:noWrap/>
            <w:vAlign w:val="center"/>
            <w:hideMark/>
          </w:tcPr>
          <w:p w:rsidR="00FE548B" w:rsidRPr="00FE548B" w:rsidRDefault="00FE548B" w:rsidP="002941D3">
            <w:pPr>
              <w:jc w:val="center"/>
              <w:rPr>
                <w:color w:val="000000"/>
                <w:sz w:val="20"/>
                <w:szCs w:val="20"/>
              </w:rPr>
            </w:pPr>
            <w:r w:rsidRPr="00FE548B">
              <w:rPr>
                <w:color w:val="000000"/>
                <w:sz w:val="20"/>
                <w:szCs w:val="20"/>
              </w:rPr>
              <w:t>100</w:t>
            </w:r>
          </w:p>
        </w:tc>
        <w:tc>
          <w:tcPr>
            <w:tcW w:w="1240" w:type="dxa"/>
            <w:tcBorders>
              <w:top w:val="nil"/>
              <w:left w:val="single" w:sz="4" w:space="0" w:color="auto"/>
              <w:bottom w:val="single" w:sz="4" w:space="0" w:color="auto"/>
              <w:right w:val="nil"/>
            </w:tcBorders>
            <w:shd w:val="clear" w:color="auto" w:fill="auto"/>
            <w:noWrap/>
            <w:vAlign w:val="center"/>
            <w:hideMark/>
          </w:tcPr>
          <w:p w:rsidR="00FE548B" w:rsidRPr="00FE548B" w:rsidRDefault="00FE548B" w:rsidP="002941D3">
            <w:pPr>
              <w:jc w:val="center"/>
              <w:rPr>
                <w:color w:val="000000"/>
                <w:sz w:val="20"/>
                <w:szCs w:val="20"/>
              </w:rPr>
            </w:pPr>
            <w:r w:rsidRPr="00FE548B">
              <w:rPr>
                <w:color w:val="000000"/>
                <w:sz w:val="20"/>
                <w:szCs w:val="20"/>
              </w:rPr>
              <w:t>111</w:t>
            </w:r>
          </w:p>
        </w:tc>
        <w:tc>
          <w:tcPr>
            <w:tcW w:w="1240" w:type="dxa"/>
            <w:tcBorders>
              <w:top w:val="nil"/>
              <w:left w:val="single" w:sz="4" w:space="0" w:color="auto"/>
              <w:bottom w:val="single" w:sz="4" w:space="0" w:color="auto"/>
              <w:right w:val="nil"/>
            </w:tcBorders>
            <w:shd w:val="clear" w:color="auto" w:fill="auto"/>
            <w:noWrap/>
            <w:vAlign w:val="center"/>
            <w:hideMark/>
          </w:tcPr>
          <w:p w:rsidR="00FE548B" w:rsidRPr="00FE548B" w:rsidRDefault="00FE548B" w:rsidP="002941D3">
            <w:pPr>
              <w:jc w:val="center"/>
              <w:rPr>
                <w:color w:val="000000"/>
                <w:sz w:val="20"/>
                <w:szCs w:val="20"/>
              </w:rPr>
            </w:pPr>
            <w:r w:rsidRPr="00FE548B">
              <w:rPr>
                <w:color w:val="000000"/>
                <w:sz w:val="20"/>
                <w:szCs w:val="20"/>
              </w:rPr>
              <w:t>107</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E548B" w:rsidRPr="00FE548B" w:rsidRDefault="00FE548B" w:rsidP="002941D3">
            <w:pPr>
              <w:jc w:val="center"/>
              <w:rPr>
                <w:color w:val="000000"/>
                <w:sz w:val="20"/>
                <w:szCs w:val="20"/>
              </w:rPr>
            </w:pPr>
            <w:r w:rsidRPr="00FE548B">
              <w:rPr>
                <w:color w:val="000000"/>
                <w:sz w:val="20"/>
                <w:szCs w:val="20"/>
              </w:rPr>
              <w:t>98</w:t>
            </w:r>
          </w:p>
        </w:tc>
        <w:tc>
          <w:tcPr>
            <w:tcW w:w="1180" w:type="dxa"/>
            <w:tcBorders>
              <w:top w:val="nil"/>
              <w:left w:val="nil"/>
              <w:bottom w:val="single" w:sz="4" w:space="0" w:color="auto"/>
              <w:right w:val="single" w:sz="4" w:space="0" w:color="auto"/>
            </w:tcBorders>
            <w:shd w:val="clear" w:color="auto" w:fill="auto"/>
            <w:noWrap/>
            <w:vAlign w:val="center"/>
            <w:hideMark/>
          </w:tcPr>
          <w:p w:rsidR="00FE548B" w:rsidRPr="00FE548B" w:rsidRDefault="00FE548B" w:rsidP="002941D3">
            <w:pPr>
              <w:jc w:val="center"/>
              <w:rPr>
                <w:color w:val="000000"/>
                <w:sz w:val="20"/>
                <w:szCs w:val="20"/>
              </w:rPr>
            </w:pPr>
            <w:r w:rsidRPr="00FE548B">
              <w:rPr>
                <w:color w:val="000000"/>
                <w:sz w:val="20"/>
                <w:szCs w:val="20"/>
              </w:rPr>
              <w:t>108</w:t>
            </w:r>
          </w:p>
        </w:tc>
      </w:tr>
    </w:tbl>
    <w:p w:rsidR="00F05C7E" w:rsidRDefault="00F05C7E" w:rsidP="002941D3">
      <w:pPr>
        <w:ind w:firstLine="708"/>
        <w:jc w:val="both"/>
      </w:pPr>
    </w:p>
    <w:p w:rsidR="00ED7F34" w:rsidRDefault="00ED7F34" w:rsidP="002941D3">
      <w:pPr>
        <w:ind w:firstLine="708"/>
        <w:jc w:val="both"/>
      </w:pPr>
    </w:p>
    <w:tbl>
      <w:tblPr>
        <w:tblW w:w="7760" w:type="dxa"/>
        <w:jc w:val="center"/>
        <w:tblInd w:w="820" w:type="dxa"/>
        <w:tblCellMar>
          <w:left w:w="0" w:type="dxa"/>
          <w:right w:w="0" w:type="dxa"/>
        </w:tblCellMar>
        <w:tblLook w:val="04A0" w:firstRow="1" w:lastRow="0" w:firstColumn="1" w:lastColumn="0" w:noHBand="0" w:noVBand="1"/>
      </w:tblPr>
      <w:tblGrid>
        <w:gridCol w:w="1760"/>
        <w:gridCol w:w="1200"/>
        <w:gridCol w:w="1200"/>
        <w:gridCol w:w="1200"/>
        <w:gridCol w:w="1200"/>
        <w:gridCol w:w="1200"/>
      </w:tblGrid>
      <w:tr w:rsidR="00FE548B" w:rsidTr="00A33A45">
        <w:trPr>
          <w:trHeight w:val="405"/>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48B" w:rsidRDefault="00FE548B" w:rsidP="002941D3">
            <w:pPr>
              <w:rPr>
                <w:b/>
                <w:bCs/>
                <w:color w:val="000000"/>
                <w:sz w:val="20"/>
                <w:szCs w:val="20"/>
              </w:rPr>
            </w:pPr>
            <w:r>
              <w:rPr>
                <w:b/>
                <w:bCs/>
                <w:color w:val="000000"/>
                <w:sz w:val="20"/>
                <w:szCs w:val="20"/>
              </w:rPr>
              <w:t>Kapasite</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E548B" w:rsidRDefault="00FE548B" w:rsidP="002941D3">
            <w:pPr>
              <w:jc w:val="center"/>
              <w:rPr>
                <w:b/>
                <w:bCs/>
                <w:color w:val="000000"/>
                <w:sz w:val="20"/>
                <w:szCs w:val="20"/>
              </w:rPr>
            </w:pPr>
            <w:r>
              <w:rPr>
                <w:b/>
                <w:bCs/>
                <w:color w:val="000000"/>
                <w:sz w:val="20"/>
                <w:szCs w:val="20"/>
              </w:rPr>
              <w:t>2011(1-5)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E548B" w:rsidRDefault="00FE548B" w:rsidP="002941D3">
            <w:pPr>
              <w:jc w:val="center"/>
              <w:rPr>
                <w:b/>
                <w:bCs/>
                <w:color w:val="000000"/>
                <w:sz w:val="20"/>
                <w:szCs w:val="20"/>
              </w:rPr>
            </w:pPr>
            <w:r>
              <w:rPr>
                <w:b/>
                <w:bCs/>
                <w:color w:val="000000"/>
                <w:sz w:val="20"/>
                <w:szCs w:val="20"/>
              </w:rPr>
              <w:t>2012(1-5)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E548B" w:rsidRDefault="00FE548B" w:rsidP="002941D3">
            <w:pPr>
              <w:jc w:val="center"/>
              <w:rPr>
                <w:b/>
                <w:bCs/>
                <w:color w:val="000000"/>
                <w:sz w:val="20"/>
                <w:szCs w:val="20"/>
              </w:rPr>
            </w:pPr>
            <w:r>
              <w:rPr>
                <w:b/>
                <w:bCs/>
                <w:color w:val="000000"/>
                <w:sz w:val="20"/>
                <w:szCs w:val="20"/>
              </w:rPr>
              <w:t>2013(1-5)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E548B" w:rsidRDefault="00FE548B" w:rsidP="002941D3">
            <w:pPr>
              <w:jc w:val="center"/>
              <w:rPr>
                <w:b/>
                <w:bCs/>
                <w:color w:val="000000"/>
                <w:sz w:val="20"/>
                <w:szCs w:val="20"/>
              </w:rPr>
            </w:pPr>
            <w:r>
              <w:rPr>
                <w:b/>
                <w:bCs/>
                <w:color w:val="000000"/>
                <w:sz w:val="20"/>
                <w:szCs w:val="20"/>
              </w:rPr>
              <w:t>2014(1-5)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E548B" w:rsidRDefault="00FE548B" w:rsidP="002941D3">
            <w:pPr>
              <w:jc w:val="center"/>
              <w:rPr>
                <w:b/>
                <w:bCs/>
                <w:color w:val="000000"/>
                <w:sz w:val="20"/>
                <w:szCs w:val="20"/>
              </w:rPr>
            </w:pPr>
            <w:r>
              <w:rPr>
                <w:b/>
                <w:bCs/>
                <w:color w:val="000000"/>
                <w:sz w:val="20"/>
                <w:szCs w:val="20"/>
              </w:rPr>
              <w:t>2015(1-5)</w:t>
            </w:r>
          </w:p>
        </w:tc>
      </w:tr>
      <w:tr w:rsidR="00FE548B" w:rsidTr="00A33A45">
        <w:trPr>
          <w:trHeight w:val="40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FE548B" w:rsidRDefault="00FE548B" w:rsidP="002941D3">
            <w:pPr>
              <w:rPr>
                <w:color w:val="000000"/>
                <w:sz w:val="20"/>
                <w:szCs w:val="20"/>
              </w:rPr>
            </w:pPr>
            <w:r>
              <w:rPr>
                <w:color w:val="000000"/>
                <w:sz w:val="20"/>
                <w:szCs w:val="20"/>
              </w:rPr>
              <w:t>Endeks</w:t>
            </w:r>
          </w:p>
        </w:tc>
        <w:tc>
          <w:tcPr>
            <w:tcW w:w="0" w:type="auto"/>
            <w:tcBorders>
              <w:top w:val="nil"/>
              <w:left w:val="nil"/>
              <w:bottom w:val="single" w:sz="4" w:space="0" w:color="auto"/>
              <w:right w:val="nil"/>
            </w:tcBorders>
            <w:shd w:val="clear" w:color="auto" w:fill="auto"/>
            <w:noWrap/>
            <w:vAlign w:val="center"/>
            <w:hideMark/>
          </w:tcPr>
          <w:p w:rsidR="00FE548B" w:rsidRDefault="00FE548B" w:rsidP="002941D3">
            <w:pPr>
              <w:jc w:val="center"/>
              <w:rPr>
                <w:color w:val="000000"/>
                <w:sz w:val="20"/>
                <w:szCs w:val="20"/>
              </w:rPr>
            </w:pPr>
            <w:r>
              <w:rPr>
                <w:color w:val="000000"/>
                <w:sz w:val="20"/>
                <w:szCs w:val="20"/>
              </w:rPr>
              <w:t>100</w:t>
            </w:r>
          </w:p>
        </w:tc>
        <w:tc>
          <w:tcPr>
            <w:tcW w:w="0" w:type="auto"/>
            <w:tcBorders>
              <w:top w:val="nil"/>
              <w:left w:val="single" w:sz="4" w:space="0" w:color="auto"/>
              <w:bottom w:val="single" w:sz="4" w:space="0" w:color="auto"/>
              <w:right w:val="nil"/>
            </w:tcBorders>
            <w:shd w:val="clear" w:color="auto" w:fill="auto"/>
            <w:noWrap/>
            <w:vAlign w:val="center"/>
            <w:hideMark/>
          </w:tcPr>
          <w:p w:rsidR="00FE548B" w:rsidRDefault="00FE548B" w:rsidP="002941D3">
            <w:pPr>
              <w:jc w:val="center"/>
              <w:rPr>
                <w:color w:val="000000"/>
                <w:sz w:val="20"/>
                <w:szCs w:val="20"/>
              </w:rPr>
            </w:pPr>
            <w:r>
              <w:rPr>
                <w:color w:val="000000"/>
                <w:sz w:val="20"/>
                <w:szCs w:val="20"/>
              </w:rPr>
              <w:t>104</w:t>
            </w:r>
          </w:p>
        </w:tc>
        <w:tc>
          <w:tcPr>
            <w:tcW w:w="0" w:type="auto"/>
            <w:tcBorders>
              <w:top w:val="nil"/>
              <w:left w:val="single" w:sz="4" w:space="0" w:color="auto"/>
              <w:bottom w:val="single" w:sz="4" w:space="0" w:color="auto"/>
              <w:right w:val="nil"/>
            </w:tcBorders>
            <w:shd w:val="clear" w:color="auto" w:fill="auto"/>
            <w:noWrap/>
            <w:vAlign w:val="center"/>
            <w:hideMark/>
          </w:tcPr>
          <w:p w:rsidR="00FE548B" w:rsidRDefault="00FE548B" w:rsidP="002941D3">
            <w:pPr>
              <w:jc w:val="center"/>
              <w:rPr>
                <w:color w:val="000000"/>
                <w:sz w:val="20"/>
                <w:szCs w:val="20"/>
              </w:rPr>
            </w:pPr>
            <w:r>
              <w:rPr>
                <w:color w:val="000000"/>
                <w:sz w:val="20"/>
                <w:szCs w:val="20"/>
              </w:rPr>
              <w:t>104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548B" w:rsidRDefault="00FE548B" w:rsidP="002941D3">
            <w:pPr>
              <w:jc w:val="center"/>
              <w:rPr>
                <w:color w:val="000000"/>
                <w:sz w:val="20"/>
                <w:szCs w:val="20"/>
              </w:rPr>
            </w:pPr>
            <w:r>
              <w:rPr>
                <w:color w:val="000000"/>
                <w:sz w:val="20"/>
                <w:szCs w:val="20"/>
              </w:rPr>
              <w:t>104</w:t>
            </w:r>
          </w:p>
        </w:tc>
        <w:tc>
          <w:tcPr>
            <w:tcW w:w="0" w:type="auto"/>
            <w:tcBorders>
              <w:top w:val="nil"/>
              <w:left w:val="nil"/>
              <w:bottom w:val="single" w:sz="4" w:space="0" w:color="auto"/>
              <w:right w:val="single" w:sz="4" w:space="0" w:color="auto"/>
            </w:tcBorders>
            <w:shd w:val="clear" w:color="auto" w:fill="auto"/>
            <w:noWrap/>
            <w:vAlign w:val="center"/>
            <w:hideMark/>
          </w:tcPr>
          <w:p w:rsidR="00FE548B" w:rsidRDefault="00FE548B" w:rsidP="002941D3">
            <w:pPr>
              <w:jc w:val="center"/>
              <w:rPr>
                <w:color w:val="000000"/>
                <w:sz w:val="20"/>
                <w:szCs w:val="20"/>
              </w:rPr>
            </w:pPr>
            <w:r>
              <w:rPr>
                <w:color w:val="000000"/>
                <w:sz w:val="20"/>
                <w:szCs w:val="20"/>
              </w:rPr>
              <w:t>104</w:t>
            </w:r>
          </w:p>
        </w:tc>
      </w:tr>
      <w:tr w:rsidR="00FE548B" w:rsidTr="00ED7F34">
        <w:trPr>
          <w:trHeight w:val="258"/>
          <w:jc w:val="center"/>
        </w:trPr>
        <w:tc>
          <w:tcPr>
            <w:tcW w:w="1760" w:type="dxa"/>
            <w:tcBorders>
              <w:top w:val="nil"/>
              <w:left w:val="nil"/>
              <w:bottom w:val="nil"/>
              <w:right w:val="nil"/>
            </w:tcBorders>
            <w:shd w:val="clear" w:color="auto" w:fill="auto"/>
            <w:noWrap/>
            <w:vAlign w:val="bottom"/>
            <w:hideMark/>
          </w:tcPr>
          <w:p w:rsidR="00FE548B" w:rsidRDefault="00FE548B" w:rsidP="002941D3">
            <w:pPr>
              <w:rPr>
                <w:color w:val="000000"/>
                <w:sz w:val="20"/>
                <w:szCs w:val="20"/>
              </w:rPr>
            </w:pPr>
          </w:p>
        </w:tc>
        <w:tc>
          <w:tcPr>
            <w:tcW w:w="0" w:type="auto"/>
            <w:tcBorders>
              <w:top w:val="nil"/>
              <w:left w:val="nil"/>
              <w:bottom w:val="nil"/>
              <w:right w:val="nil"/>
            </w:tcBorders>
            <w:shd w:val="clear" w:color="auto" w:fill="auto"/>
            <w:noWrap/>
            <w:vAlign w:val="bottom"/>
            <w:hideMark/>
          </w:tcPr>
          <w:p w:rsidR="00FE548B" w:rsidRDefault="00FE548B" w:rsidP="002941D3">
            <w:pPr>
              <w:rPr>
                <w:color w:val="000000"/>
                <w:sz w:val="20"/>
                <w:szCs w:val="20"/>
              </w:rPr>
            </w:pPr>
          </w:p>
        </w:tc>
        <w:tc>
          <w:tcPr>
            <w:tcW w:w="0" w:type="auto"/>
            <w:tcBorders>
              <w:top w:val="nil"/>
              <w:left w:val="nil"/>
              <w:bottom w:val="nil"/>
              <w:right w:val="nil"/>
            </w:tcBorders>
            <w:shd w:val="clear" w:color="auto" w:fill="auto"/>
            <w:noWrap/>
            <w:vAlign w:val="bottom"/>
            <w:hideMark/>
          </w:tcPr>
          <w:p w:rsidR="00FE548B" w:rsidRDefault="00FE548B" w:rsidP="002941D3">
            <w:pPr>
              <w:rPr>
                <w:color w:val="000000"/>
                <w:sz w:val="20"/>
                <w:szCs w:val="20"/>
              </w:rPr>
            </w:pPr>
          </w:p>
        </w:tc>
        <w:tc>
          <w:tcPr>
            <w:tcW w:w="0" w:type="auto"/>
            <w:tcBorders>
              <w:top w:val="nil"/>
              <w:left w:val="nil"/>
              <w:bottom w:val="nil"/>
              <w:right w:val="nil"/>
            </w:tcBorders>
            <w:shd w:val="clear" w:color="auto" w:fill="auto"/>
            <w:noWrap/>
            <w:vAlign w:val="bottom"/>
            <w:hideMark/>
          </w:tcPr>
          <w:p w:rsidR="00FE548B" w:rsidRDefault="00FE548B" w:rsidP="002941D3">
            <w:pPr>
              <w:rPr>
                <w:color w:val="000000"/>
                <w:sz w:val="20"/>
                <w:szCs w:val="20"/>
              </w:rPr>
            </w:pPr>
          </w:p>
        </w:tc>
        <w:tc>
          <w:tcPr>
            <w:tcW w:w="0" w:type="auto"/>
            <w:tcBorders>
              <w:top w:val="nil"/>
              <w:left w:val="nil"/>
              <w:bottom w:val="nil"/>
              <w:right w:val="nil"/>
            </w:tcBorders>
            <w:shd w:val="clear" w:color="auto" w:fill="auto"/>
            <w:noWrap/>
            <w:vAlign w:val="bottom"/>
            <w:hideMark/>
          </w:tcPr>
          <w:p w:rsidR="00FE548B" w:rsidRDefault="00FE548B" w:rsidP="002941D3">
            <w:pPr>
              <w:rPr>
                <w:color w:val="000000"/>
                <w:sz w:val="20"/>
                <w:szCs w:val="20"/>
              </w:rPr>
            </w:pPr>
          </w:p>
        </w:tc>
        <w:tc>
          <w:tcPr>
            <w:tcW w:w="0" w:type="auto"/>
            <w:tcBorders>
              <w:top w:val="nil"/>
              <w:left w:val="nil"/>
              <w:bottom w:val="nil"/>
              <w:right w:val="nil"/>
            </w:tcBorders>
            <w:shd w:val="clear" w:color="auto" w:fill="auto"/>
            <w:noWrap/>
            <w:vAlign w:val="bottom"/>
            <w:hideMark/>
          </w:tcPr>
          <w:p w:rsidR="00FE548B" w:rsidRDefault="00FE548B" w:rsidP="002941D3">
            <w:pPr>
              <w:rPr>
                <w:color w:val="000000"/>
                <w:sz w:val="20"/>
                <w:szCs w:val="20"/>
              </w:rPr>
            </w:pPr>
          </w:p>
        </w:tc>
      </w:tr>
      <w:tr w:rsidR="00FE548B" w:rsidTr="00A33A45">
        <w:trPr>
          <w:trHeight w:val="405"/>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48B" w:rsidRDefault="00FE548B" w:rsidP="002941D3">
            <w:pPr>
              <w:rPr>
                <w:b/>
                <w:bCs/>
                <w:color w:val="000000"/>
                <w:sz w:val="20"/>
                <w:szCs w:val="20"/>
              </w:rPr>
            </w:pPr>
            <w:r>
              <w:rPr>
                <w:b/>
                <w:bCs/>
                <w:color w:val="000000"/>
                <w:sz w:val="20"/>
                <w:szCs w:val="20"/>
              </w:rPr>
              <w:t>Kapasite Kullanım Oranı</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E548B" w:rsidRDefault="00FE548B" w:rsidP="002941D3">
            <w:pPr>
              <w:jc w:val="center"/>
              <w:rPr>
                <w:b/>
                <w:bCs/>
                <w:color w:val="000000"/>
                <w:sz w:val="20"/>
                <w:szCs w:val="20"/>
              </w:rPr>
            </w:pPr>
            <w:r>
              <w:rPr>
                <w:b/>
                <w:bCs/>
                <w:color w:val="000000"/>
                <w:sz w:val="20"/>
                <w:szCs w:val="20"/>
              </w:rPr>
              <w:t>2011(1-5)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E548B" w:rsidRDefault="00FE548B" w:rsidP="002941D3">
            <w:pPr>
              <w:jc w:val="center"/>
              <w:rPr>
                <w:b/>
                <w:bCs/>
                <w:color w:val="000000"/>
                <w:sz w:val="20"/>
                <w:szCs w:val="20"/>
              </w:rPr>
            </w:pPr>
            <w:r>
              <w:rPr>
                <w:b/>
                <w:bCs/>
                <w:color w:val="000000"/>
                <w:sz w:val="20"/>
                <w:szCs w:val="20"/>
              </w:rPr>
              <w:t>2012(1-5)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E548B" w:rsidRDefault="00FE548B" w:rsidP="002941D3">
            <w:pPr>
              <w:jc w:val="center"/>
              <w:rPr>
                <w:b/>
                <w:bCs/>
                <w:color w:val="000000"/>
                <w:sz w:val="20"/>
                <w:szCs w:val="20"/>
              </w:rPr>
            </w:pPr>
            <w:r>
              <w:rPr>
                <w:b/>
                <w:bCs/>
                <w:color w:val="000000"/>
                <w:sz w:val="20"/>
                <w:szCs w:val="20"/>
              </w:rPr>
              <w:t>2013(1-5)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E548B" w:rsidRDefault="00FE548B" w:rsidP="002941D3">
            <w:pPr>
              <w:jc w:val="center"/>
              <w:rPr>
                <w:b/>
                <w:bCs/>
                <w:color w:val="000000"/>
                <w:sz w:val="20"/>
                <w:szCs w:val="20"/>
              </w:rPr>
            </w:pPr>
            <w:r>
              <w:rPr>
                <w:b/>
                <w:bCs/>
                <w:color w:val="000000"/>
                <w:sz w:val="20"/>
                <w:szCs w:val="20"/>
              </w:rPr>
              <w:t>2014(1-5)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E548B" w:rsidRDefault="00FE548B" w:rsidP="002941D3">
            <w:pPr>
              <w:jc w:val="center"/>
              <w:rPr>
                <w:b/>
                <w:bCs/>
                <w:color w:val="000000"/>
                <w:sz w:val="20"/>
                <w:szCs w:val="20"/>
              </w:rPr>
            </w:pPr>
            <w:r>
              <w:rPr>
                <w:b/>
                <w:bCs/>
                <w:color w:val="000000"/>
                <w:sz w:val="20"/>
                <w:szCs w:val="20"/>
              </w:rPr>
              <w:t>2015(1-5)</w:t>
            </w:r>
          </w:p>
        </w:tc>
      </w:tr>
      <w:tr w:rsidR="00FE548B" w:rsidTr="00A33A45">
        <w:trPr>
          <w:trHeight w:val="40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FE548B" w:rsidRDefault="00FE548B" w:rsidP="002941D3">
            <w:pPr>
              <w:rPr>
                <w:color w:val="000000"/>
                <w:sz w:val="20"/>
                <w:szCs w:val="20"/>
              </w:rPr>
            </w:pPr>
            <w:r>
              <w:rPr>
                <w:color w:val="000000"/>
                <w:sz w:val="20"/>
                <w:szCs w:val="20"/>
              </w:rPr>
              <w:t>Endeks</w:t>
            </w:r>
          </w:p>
        </w:tc>
        <w:tc>
          <w:tcPr>
            <w:tcW w:w="0" w:type="auto"/>
            <w:tcBorders>
              <w:top w:val="nil"/>
              <w:left w:val="nil"/>
              <w:bottom w:val="single" w:sz="4" w:space="0" w:color="auto"/>
              <w:right w:val="nil"/>
            </w:tcBorders>
            <w:shd w:val="clear" w:color="auto" w:fill="auto"/>
            <w:noWrap/>
            <w:vAlign w:val="center"/>
            <w:hideMark/>
          </w:tcPr>
          <w:p w:rsidR="00FE548B" w:rsidRDefault="00FE548B" w:rsidP="002941D3">
            <w:pPr>
              <w:jc w:val="center"/>
              <w:rPr>
                <w:color w:val="000000"/>
                <w:sz w:val="20"/>
                <w:szCs w:val="20"/>
              </w:rPr>
            </w:pPr>
            <w:r>
              <w:rPr>
                <w:color w:val="000000"/>
                <w:sz w:val="20"/>
                <w:szCs w:val="20"/>
              </w:rPr>
              <w:t>100</w:t>
            </w:r>
          </w:p>
        </w:tc>
        <w:tc>
          <w:tcPr>
            <w:tcW w:w="0" w:type="auto"/>
            <w:tcBorders>
              <w:top w:val="nil"/>
              <w:left w:val="single" w:sz="4" w:space="0" w:color="auto"/>
              <w:bottom w:val="single" w:sz="4" w:space="0" w:color="auto"/>
              <w:right w:val="nil"/>
            </w:tcBorders>
            <w:shd w:val="clear" w:color="auto" w:fill="auto"/>
            <w:noWrap/>
            <w:vAlign w:val="center"/>
            <w:hideMark/>
          </w:tcPr>
          <w:p w:rsidR="00FE548B" w:rsidRDefault="00FE548B" w:rsidP="002941D3">
            <w:pPr>
              <w:jc w:val="center"/>
              <w:rPr>
                <w:color w:val="000000"/>
                <w:sz w:val="20"/>
                <w:szCs w:val="20"/>
              </w:rPr>
            </w:pPr>
            <w:r>
              <w:rPr>
                <w:color w:val="000000"/>
                <w:sz w:val="20"/>
                <w:szCs w:val="20"/>
              </w:rPr>
              <w:t>93</w:t>
            </w:r>
          </w:p>
        </w:tc>
        <w:tc>
          <w:tcPr>
            <w:tcW w:w="0" w:type="auto"/>
            <w:tcBorders>
              <w:top w:val="nil"/>
              <w:left w:val="single" w:sz="4" w:space="0" w:color="auto"/>
              <w:bottom w:val="single" w:sz="4" w:space="0" w:color="auto"/>
              <w:right w:val="nil"/>
            </w:tcBorders>
            <w:shd w:val="clear" w:color="auto" w:fill="auto"/>
            <w:noWrap/>
            <w:vAlign w:val="center"/>
            <w:hideMark/>
          </w:tcPr>
          <w:p w:rsidR="00FE548B" w:rsidRDefault="00FE548B" w:rsidP="002941D3">
            <w:pPr>
              <w:jc w:val="center"/>
              <w:rPr>
                <w:color w:val="000000"/>
                <w:sz w:val="20"/>
                <w:szCs w:val="20"/>
              </w:rPr>
            </w:pPr>
            <w:r>
              <w:rPr>
                <w:color w:val="000000"/>
                <w:sz w:val="20"/>
                <w:szCs w:val="20"/>
              </w:rPr>
              <w:t>103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548B" w:rsidRDefault="00FE548B" w:rsidP="002941D3">
            <w:pPr>
              <w:jc w:val="center"/>
              <w:rPr>
                <w:color w:val="000000"/>
                <w:sz w:val="20"/>
                <w:szCs w:val="20"/>
              </w:rPr>
            </w:pPr>
            <w:r>
              <w:rPr>
                <w:color w:val="000000"/>
                <w:sz w:val="20"/>
                <w:szCs w:val="20"/>
              </w:rPr>
              <w:t>103</w:t>
            </w:r>
          </w:p>
        </w:tc>
        <w:tc>
          <w:tcPr>
            <w:tcW w:w="0" w:type="auto"/>
            <w:tcBorders>
              <w:top w:val="nil"/>
              <w:left w:val="nil"/>
              <w:bottom w:val="single" w:sz="4" w:space="0" w:color="auto"/>
              <w:right w:val="single" w:sz="4" w:space="0" w:color="auto"/>
            </w:tcBorders>
            <w:shd w:val="clear" w:color="auto" w:fill="auto"/>
            <w:noWrap/>
            <w:vAlign w:val="center"/>
            <w:hideMark/>
          </w:tcPr>
          <w:p w:rsidR="00FE548B" w:rsidRDefault="00FE548B" w:rsidP="002941D3">
            <w:pPr>
              <w:jc w:val="center"/>
              <w:rPr>
                <w:color w:val="000000"/>
                <w:sz w:val="20"/>
                <w:szCs w:val="20"/>
              </w:rPr>
            </w:pPr>
            <w:r>
              <w:rPr>
                <w:color w:val="000000"/>
                <w:sz w:val="20"/>
                <w:szCs w:val="20"/>
              </w:rPr>
              <w:t>114</w:t>
            </w:r>
          </w:p>
        </w:tc>
      </w:tr>
    </w:tbl>
    <w:p w:rsidR="00FE548B" w:rsidRDefault="00FE548B" w:rsidP="002941D3">
      <w:pPr>
        <w:ind w:firstLine="708"/>
        <w:jc w:val="both"/>
      </w:pPr>
      <w:r w:rsidRPr="005B77D1">
        <w:t xml:space="preserve"> </w:t>
      </w:r>
    </w:p>
    <w:p w:rsidR="00E86B8B" w:rsidRDefault="00E86B8B" w:rsidP="002941D3">
      <w:pPr>
        <w:ind w:firstLine="708"/>
        <w:jc w:val="both"/>
      </w:pPr>
      <w:r>
        <w:t>İncele</w:t>
      </w:r>
      <w:r w:rsidR="001F1479">
        <w:t>me dönem</w:t>
      </w:r>
      <w:r w:rsidR="0021085B">
        <w:t>in</w:t>
      </w:r>
      <w:r w:rsidR="001F1479">
        <w:t>de</w:t>
      </w:r>
      <w:r>
        <w:t xml:space="preserve"> </w:t>
      </w:r>
      <w:r w:rsidR="001F1479">
        <w:t xml:space="preserve">yerli üretim kapasitesi </w:t>
      </w:r>
      <w:r w:rsidR="00ED7F34">
        <w:t xml:space="preserve">endeks olarak </w:t>
      </w:r>
      <w:r w:rsidR="001F1479">
        <w:t>201</w:t>
      </w:r>
      <w:r w:rsidR="00ED7F34">
        <w:t xml:space="preserve">1 ve 2012 yıllarında sırasıyla </w:t>
      </w:r>
      <w:r w:rsidR="001F1479">
        <w:t xml:space="preserve">11 ve </w:t>
      </w:r>
      <w:r w:rsidR="00ED7F34">
        <w:t>3 puan</w:t>
      </w:r>
      <w:r w:rsidR="001F1479">
        <w:t xml:space="preserve"> artmış ancak daha sonra sabit kalmıştır. Aynı dalgalı seyir kapasite kull</w:t>
      </w:r>
      <w:r w:rsidR="00A33A45">
        <w:t xml:space="preserve">anım oranında (KKO) da görülmüş olup </w:t>
      </w:r>
      <w:r>
        <w:t>2010 yılındaki 100 endeks değerinden 2014 yılında 1</w:t>
      </w:r>
      <w:r w:rsidR="00A33A45">
        <w:t>08</w:t>
      </w:r>
      <w:r>
        <w:t xml:space="preserve"> puana yükselmiştir. Yine </w:t>
      </w:r>
      <w:r w:rsidR="00A33A45">
        <w:t>KKO</w:t>
      </w:r>
      <w:r>
        <w:t xml:space="preserve">, 2014 yılında bir önceki yıla göre </w:t>
      </w:r>
      <w:r w:rsidR="00ED7F34">
        <w:t>10 puan</w:t>
      </w:r>
      <w:r>
        <w:t xml:space="preserve"> a</w:t>
      </w:r>
      <w:r w:rsidR="00A33A45">
        <w:t>rtm</w:t>
      </w:r>
      <w:r>
        <w:t xml:space="preserve">ıştır. Dönemsel verilere göre ise, 2011 yılının ilk beş ayında gerçekleşen </w:t>
      </w:r>
      <w:r w:rsidR="00A33A45">
        <w:t>KKO</w:t>
      </w:r>
      <w:r>
        <w:t xml:space="preserve"> 100 endeks puan alındığınd</w:t>
      </w:r>
      <w:r w:rsidR="0021107C">
        <w:t>a 2015 yılının aynı döneminde 11</w:t>
      </w:r>
      <w:r>
        <w:t xml:space="preserve">4 puana yükselmiştir. Dönemsel </w:t>
      </w:r>
      <w:r w:rsidR="00A33A45">
        <w:t>KKO</w:t>
      </w:r>
      <w:r w:rsidR="00145C1C">
        <w:t xml:space="preserve"> </w:t>
      </w:r>
      <w:r>
        <w:t xml:space="preserve">2015 yılının ilk beş ayında bir önceki yılın aynı dönemine göre </w:t>
      </w:r>
      <w:r w:rsidR="00ED7F34">
        <w:t>11 puan</w:t>
      </w:r>
      <w:r w:rsidR="006443FA">
        <w:t xml:space="preserve"> </w:t>
      </w:r>
      <w:r>
        <w:t xml:space="preserve">artmıştır. </w:t>
      </w:r>
    </w:p>
    <w:p w:rsidR="004328B1" w:rsidRPr="00F47DA6" w:rsidRDefault="004328B1" w:rsidP="0005349C">
      <w:pPr>
        <w:pStyle w:val="ListeParagraf"/>
        <w:numPr>
          <w:ilvl w:val="1"/>
          <w:numId w:val="7"/>
        </w:numPr>
        <w:spacing w:line="240" w:lineRule="auto"/>
        <w:outlineLvl w:val="1"/>
        <w:rPr>
          <w:rFonts w:ascii="Times New Roman" w:hAnsi="Times New Roman" w:cs="Times New Roman"/>
          <w:b/>
          <w:sz w:val="24"/>
          <w:szCs w:val="24"/>
        </w:rPr>
      </w:pPr>
      <w:bookmarkStart w:id="165" w:name="_Toc427326732"/>
      <w:r w:rsidRPr="00F47DA6">
        <w:rPr>
          <w:rFonts w:ascii="Times New Roman" w:hAnsi="Times New Roman" w:cs="Times New Roman"/>
          <w:b/>
          <w:sz w:val="24"/>
          <w:szCs w:val="24"/>
        </w:rPr>
        <w:lastRenderedPageBreak/>
        <w:t>Stoklar</w:t>
      </w:r>
      <w:bookmarkEnd w:id="165"/>
    </w:p>
    <w:tbl>
      <w:tblPr>
        <w:tblW w:w="7486" w:type="dxa"/>
        <w:jc w:val="center"/>
        <w:tblInd w:w="329" w:type="dxa"/>
        <w:tblCellMar>
          <w:left w:w="70" w:type="dxa"/>
          <w:right w:w="70" w:type="dxa"/>
        </w:tblCellMar>
        <w:tblLook w:val="04A0" w:firstRow="1" w:lastRow="0" w:firstColumn="1" w:lastColumn="0" w:noHBand="0" w:noVBand="1"/>
      </w:tblPr>
      <w:tblGrid>
        <w:gridCol w:w="1346"/>
        <w:gridCol w:w="1240"/>
        <w:gridCol w:w="1240"/>
        <w:gridCol w:w="1240"/>
        <w:gridCol w:w="1240"/>
        <w:gridCol w:w="1180"/>
      </w:tblGrid>
      <w:tr w:rsidR="00FE548B" w:rsidRPr="00FE548B" w:rsidTr="00624237">
        <w:trPr>
          <w:trHeight w:val="405"/>
          <w:jc w:val="center"/>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48B" w:rsidRPr="00FE548B" w:rsidRDefault="00FE548B" w:rsidP="002941D3">
            <w:pPr>
              <w:rPr>
                <w:b/>
                <w:bCs/>
                <w:color w:val="000000"/>
                <w:sz w:val="20"/>
                <w:szCs w:val="20"/>
              </w:rPr>
            </w:pPr>
            <w:r w:rsidRPr="00FE548B">
              <w:rPr>
                <w:b/>
                <w:bCs/>
                <w:color w:val="000000"/>
                <w:sz w:val="20"/>
                <w:szCs w:val="20"/>
              </w:rPr>
              <w:t>Stoklar</w:t>
            </w:r>
          </w:p>
        </w:tc>
        <w:tc>
          <w:tcPr>
            <w:tcW w:w="1240" w:type="dxa"/>
            <w:tcBorders>
              <w:top w:val="single" w:sz="4" w:space="0" w:color="auto"/>
              <w:left w:val="nil"/>
              <w:bottom w:val="single" w:sz="4" w:space="0" w:color="auto"/>
              <w:right w:val="nil"/>
            </w:tcBorders>
            <w:shd w:val="clear" w:color="auto" w:fill="auto"/>
            <w:noWrap/>
            <w:vAlign w:val="center"/>
            <w:hideMark/>
          </w:tcPr>
          <w:p w:rsidR="00FE548B" w:rsidRPr="00FE548B" w:rsidRDefault="00FE548B" w:rsidP="002941D3">
            <w:pPr>
              <w:jc w:val="center"/>
              <w:rPr>
                <w:b/>
                <w:bCs/>
                <w:color w:val="000000"/>
                <w:sz w:val="20"/>
                <w:szCs w:val="20"/>
              </w:rPr>
            </w:pPr>
            <w:r w:rsidRPr="00FE548B">
              <w:rPr>
                <w:b/>
                <w:bCs/>
                <w:color w:val="000000"/>
                <w:sz w:val="20"/>
                <w:szCs w:val="20"/>
              </w:rPr>
              <w:t>2010</w:t>
            </w:r>
          </w:p>
        </w:tc>
        <w:tc>
          <w:tcPr>
            <w:tcW w:w="1240" w:type="dxa"/>
            <w:tcBorders>
              <w:top w:val="single" w:sz="4" w:space="0" w:color="auto"/>
              <w:left w:val="single" w:sz="4" w:space="0" w:color="auto"/>
              <w:bottom w:val="single" w:sz="4" w:space="0" w:color="auto"/>
              <w:right w:val="nil"/>
            </w:tcBorders>
            <w:shd w:val="clear" w:color="auto" w:fill="auto"/>
            <w:noWrap/>
            <w:vAlign w:val="center"/>
            <w:hideMark/>
          </w:tcPr>
          <w:p w:rsidR="00FE548B" w:rsidRPr="00FE548B" w:rsidRDefault="00FE548B" w:rsidP="002941D3">
            <w:pPr>
              <w:jc w:val="center"/>
              <w:rPr>
                <w:b/>
                <w:bCs/>
                <w:color w:val="000000"/>
                <w:sz w:val="20"/>
                <w:szCs w:val="20"/>
              </w:rPr>
            </w:pPr>
            <w:r w:rsidRPr="00FE548B">
              <w:rPr>
                <w:b/>
                <w:bCs/>
                <w:color w:val="000000"/>
                <w:sz w:val="20"/>
                <w:szCs w:val="20"/>
              </w:rPr>
              <w:t>2011</w:t>
            </w:r>
          </w:p>
        </w:tc>
        <w:tc>
          <w:tcPr>
            <w:tcW w:w="1240" w:type="dxa"/>
            <w:tcBorders>
              <w:top w:val="single" w:sz="4" w:space="0" w:color="auto"/>
              <w:left w:val="single" w:sz="4" w:space="0" w:color="auto"/>
              <w:bottom w:val="single" w:sz="4" w:space="0" w:color="auto"/>
              <w:right w:val="nil"/>
            </w:tcBorders>
            <w:shd w:val="clear" w:color="auto" w:fill="auto"/>
            <w:noWrap/>
            <w:vAlign w:val="center"/>
            <w:hideMark/>
          </w:tcPr>
          <w:p w:rsidR="00FE548B" w:rsidRPr="00FE548B" w:rsidRDefault="00FE548B" w:rsidP="002941D3">
            <w:pPr>
              <w:jc w:val="center"/>
              <w:rPr>
                <w:b/>
                <w:bCs/>
                <w:color w:val="000000"/>
                <w:sz w:val="20"/>
                <w:szCs w:val="20"/>
              </w:rPr>
            </w:pPr>
            <w:r w:rsidRPr="00FE548B">
              <w:rPr>
                <w:b/>
                <w:bCs/>
                <w:color w:val="000000"/>
                <w:sz w:val="20"/>
                <w:szCs w:val="20"/>
              </w:rPr>
              <w:t>2012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48B" w:rsidRPr="00FE548B" w:rsidRDefault="00FE548B" w:rsidP="002941D3">
            <w:pPr>
              <w:jc w:val="center"/>
              <w:rPr>
                <w:b/>
                <w:bCs/>
                <w:color w:val="000000"/>
                <w:sz w:val="20"/>
                <w:szCs w:val="20"/>
              </w:rPr>
            </w:pPr>
            <w:r w:rsidRPr="00FE548B">
              <w:rPr>
                <w:b/>
                <w:bCs/>
                <w:color w:val="000000"/>
                <w:sz w:val="20"/>
                <w:szCs w:val="20"/>
              </w:rPr>
              <w:t>2013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E548B" w:rsidRPr="00FE548B" w:rsidRDefault="00FE548B" w:rsidP="002941D3">
            <w:pPr>
              <w:jc w:val="center"/>
              <w:rPr>
                <w:b/>
                <w:bCs/>
                <w:color w:val="000000"/>
                <w:sz w:val="20"/>
                <w:szCs w:val="20"/>
              </w:rPr>
            </w:pPr>
            <w:r w:rsidRPr="00FE548B">
              <w:rPr>
                <w:b/>
                <w:bCs/>
                <w:color w:val="000000"/>
                <w:sz w:val="20"/>
                <w:szCs w:val="20"/>
              </w:rPr>
              <w:t>2014</w:t>
            </w:r>
          </w:p>
        </w:tc>
      </w:tr>
      <w:tr w:rsidR="00FE548B" w:rsidRPr="00FE548B" w:rsidTr="00624237">
        <w:trPr>
          <w:trHeight w:val="405"/>
          <w:jc w:val="center"/>
        </w:trPr>
        <w:tc>
          <w:tcPr>
            <w:tcW w:w="1346" w:type="dxa"/>
            <w:tcBorders>
              <w:top w:val="nil"/>
              <w:left w:val="single" w:sz="4" w:space="0" w:color="auto"/>
              <w:bottom w:val="single" w:sz="4" w:space="0" w:color="auto"/>
              <w:right w:val="single" w:sz="4" w:space="0" w:color="auto"/>
            </w:tcBorders>
            <w:shd w:val="clear" w:color="auto" w:fill="auto"/>
            <w:vAlign w:val="center"/>
            <w:hideMark/>
          </w:tcPr>
          <w:p w:rsidR="00FE548B" w:rsidRPr="00FE548B" w:rsidRDefault="00FE548B" w:rsidP="002941D3">
            <w:pPr>
              <w:rPr>
                <w:color w:val="000000"/>
                <w:sz w:val="20"/>
                <w:szCs w:val="20"/>
              </w:rPr>
            </w:pPr>
            <w:r w:rsidRPr="00FE548B">
              <w:rPr>
                <w:color w:val="000000"/>
                <w:sz w:val="20"/>
                <w:szCs w:val="20"/>
              </w:rPr>
              <w:t>Endeks</w:t>
            </w:r>
          </w:p>
        </w:tc>
        <w:tc>
          <w:tcPr>
            <w:tcW w:w="1240" w:type="dxa"/>
            <w:tcBorders>
              <w:top w:val="nil"/>
              <w:left w:val="nil"/>
              <w:bottom w:val="single" w:sz="4" w:space="0" w:color="auto"/>
              <w:right w:val="nil"/>
            </w:tcBorders>
            <w:shd w:val="clear" w:color="auto" w:fill="auto"/>
            <w:noWrap/>
            <w:vAlign w:val="center"/>
            <w:hideMark/>
          </w:tcPr>
          <w:p w:rsidR="00FE548B" w:rsidRPr="00FE548B" w:rsidRDefault="00FE548B" w:rsidP="002941D3">
            <w:pPr>
              <w:jc w:val="center"/>
              <w:rPr>
                <w:color w:val="000000"/>
                <w:sz w:val="20"/>
                <w:szCs w:val="20"/>
              </w:rPr>
            </w:pPr>
            <w:r w:rsidRPr="00FE548B">
              <w:rPr>
                <w:color w:val="000000"/>
                <w:sz w:val="20"/>
                <w:szCs w:val="20"/>
              </w:rPr>
              <w:t>100</w:t>
            </w:r>
          </w:p>
        </w:tc>
        <w:tc>
          <w:tcPr>
            <w:tcW w:w="1240" w:type="dxa"/>
            <w:tcBorders>
              <w:top w:val="nil"/>
              <w:left w:val="single" w:sz="4" w:space="0" w:color="auto"/>
              <w:bottom w:val="single" w:sz="4" w:space="0" w:color="auto"/>
              <w:right w:val="nil"/>
            </w:tcBorders>
            <w:shd w:val="clear" w:color="auto" w:fill="auto"/>
            <w:noWrap/>
            <w:vAlign w:val="center"/>
            <w:hideMark/>
          </w:tcPr>
          <w:p w:rsidR="00FE548B" w:rsidRPr="00FE548B" w:rsidRDefault="00FE548B" w:rsidP="002941D3">
            <w:pPr>
              <w:jc w:val="center"/>
              <w:rPr>
                <w:color w:val="000000"/>
                <w:sz w:val="20"/>
                <w:szCs w:val="20"/>
              </w:rPr>
            </w:pPr>
            <w:r w:rsidRPr="00FE548B">
              <w:rPr>
                <w:color w:val="000000"/>
                <w:sz w:val="20"/>
                <w:szCs w:val="20"/>
              </w:rPr>
              <w:t>86</w:t>
            </w:r>
          </w:p>
        </w:tc>
        <w:tc>
          <w:tcPr>
            <w:tcW w:w="1240" w:type="dxa"/>
            <w:tcBorders>
              <w:top w:val="nil"/>
              <w:left w:val="single" w:sz="4" w:space="0" w:color="auto"/>
              <w:bottom w:val="single" w:sz="4" w:space="0" w:color="auto"/>
              <w:right w:val="nil"/>
            </w:tcBorders>
            <w:shd w:val="clear" w:color="auto" w:fill="auto"/>
            <w:noWrap/>
            <w:vAlign w:val="center"/>
            <w:hideMark/>
          </w:tcPr>
          <w:p w:rsidR="00FE548B" w:rsidRPr="00FE548B" w:rsidRDefault="00FE548B" w:rsidP="002941D3">
            <w:pPr>
              <w:jc w:val="center"/>
              <w:rPr>
                <w:color w:val="000000"/>
                <w:sz w:val="20"/>
                <w:szCs w:val="20"/>
              </w:rPr>
            </w:pPr>
            <w:r w:rsidRPr="00FE548B">
              <w:rPr>
                <w:color w:val="000000"/>
                <w:sz w:val="20"/>
                <w:szCs w:val="20"/>
              </w:rPr>
              <w:t>114</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E548B" w:rsidRPr="00FE548B" w:rsidRDefault="00FE548B" w:rsidP="002941D3">
            <w:pPr>
              <w:jc w:val="center"/>
              <w:rPr>
                <w:color w:val="000000"/>
                <w:sz w:val="20"/>
                <w:szCs w:val="20"/>
              </w:rPr>
            </w:pPr>
            <w:r w:rsidRPr="00FE548B">
              <w:rPr>
                <w:color w:val="000000"/>
                <w:sz w:val="20"/>
                <w:szCs w:val="20"/>
              </w:rPr>
              <w:t>88</w:t>
            </w:r>
          </w:p>
        </w:tc>
        <w:tc>
          <w:tcPr>
            <w:tcW w:w="1180" w:type="dxa"/>
            <w:tcBorders>
              <w:top w:val="nil"/>
              <w:left w:val="nil"/>
              <w:bottom w:val="single" w:sz="4" w:space="0" w:color="auto"/>
              <w:right w:val="single" w:sz="4" w:space="0" w:color="auto"/>
            </w:tcBorders>
            <w:shd w:val="clear" w:color="auto" w:fill="auto"/>
            <w:noWrap/>
            <w:vAlign w:val="center"/>
            <w:hideMark/>
          </w:tcPr>
          <w:p w:rsidR="00FE548B" w:rsidRPr="00FE548B" w:rsidRDefault="00FE548B" w:rsidP="002941D3">
            <w:pPr>
              <w:jc w:val="center"/>
              <w:rPr>
                <w:color w:val="000000"/>
                <w:sz w:val="20"/>
                <w:szCs w:val="20"/>
              </w:rPr>
            </w:pPr>
            <w:r w:rsidRPr="00FE548B">
              <w:rPr>
                <w:color w:val="000000"/>
                <w:sz w:val="20"/>
                <w:szCs w:val="20"/>
              </w:rPr>
              <w:t>67</w:t>
            </w:r>
          </w:p>
        </w:tc>
      </w:tr>
    </w:tbl>
    <w:p w:rsidR="00FE548B" w:rsidRDefault="00FE548B" w:rsidP="002941D3">
      <w:pPr>
        <w:jc w:val="both"/>
      </w:pPr>
    </w:p>
    <w:tbl>
      <w:tblPr>
        <w:tblW w:w="7441" w:type="dxa"/>
        <w:jc w:val="center"/>
        <w:tblInd w:w="1139" w:type="dxa"/>
        <w:tblCellMar>
          <w:left w:w="0" w:type="dxa"/>
          <w:right w:w="0" w:type="dxa"/>
        </w:tblCellMar>
        <w:tblLook w:val="04A0" w:firstRow="1" w:lastRow="0" w:firstColumn="1" w:lastColumn="0" w:noHBand="0" w:noVBand="1"/>
      </w:tblPr>
      <w:tblGrid>
        <w:gridCol w:w="1441"/>
        <w:gridCol w:w="1200"/>
        <w:gridCol w:w="1200"/>
        <w:gridCol w:w="1200"/>
        <w:gridCol w:w="1200"/>
        <w:gridCol w:w="1200"/>
      </w:tblGrid>
      <w:tr w:rsidR="00FE548B" w:rsidTr="00FE548B">
        <w:trPr>
          <w:trHeight w:val="405"/>
          <w:jc w:val="center"/>
        </w:trPr>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48B" w:rsidRDefault="00FE548B" w:rsidP="002941D3">
            <w:pPr>
              <w:rPr>
                <w:b/>
                <w:bCs/>
                <w:color w:val="000000"/>
                <w:sz w:val="20"/>
                <w:szCs w:val="20"/>
              </w:rPr>
            </w:pPr>
            <w:r>
              <w:rPr>
                <w:b/>
                <w:bCs/>
                <w:color w:val="000000"/>
                <w:sz w:val="20"/>
                <w:szCs w:val="20"/>
              </w:rPr>
              <w:t>Stoklar</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E548B" w:rsidRDefault="00FE548B" w:rsidP="002941D3">
            <w:pPr>
              <w:jc w:val="center"/>
              <w:rPr>
                <w:b/>
                <w:bCs/>
                <w:color w:val="000000"/>
                <w:sz w:val="20"/>
                <w:szCs w:val="20"/>
              </w:rPr>
            </w:pPr>
            <w:r>
              <w:rPr>
                <w:b/>
                <w:bCs/>
                <w:color w:val="000000"/>
                <w:sz w:val="20"/>
                <w:szCs w:val="20"/>
              </w:rPr>
              <w:t>2011(1-5)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E548B" w:rsidRDefault="00FE548B" w:rsidP="002941D3">
            <w:pPr>
              <w:jc w:val="center"/>
              <w:rPr>
                <w:b/>
                <w:bCs/>
                <w:color w:val="000000"/>
                <w:sz w:val="20"/>
                <w:szCs w:val="20"/>
              </w:rPr>
            </w:pPr>
            <w:r>
              <w:rPr>
                <w:b/>
                <w:bCs/>
                <w:color w:val="000000"/>
                <w:sz w:val="20"/>
                <w:szCs w:val="20"/>
              </w:rPr>
              <w:t>2012(1-5)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E548B" w:rsidRDefault="00FE548B" w:rsidP="002941D3">
            <w:pPr>
              <w:jc w:val="center"/>
              <w:rPr>
                <w:b/>
                <w:bCs/>
                <w:color w:val="000000"/>
                <w:sz w:val="20"/>
                <w:szCs w:val="20"/>
              </w:rPr>
            </w:pPr>
            <w:r>
              <w:rPr>
                <w:b/>
                <w:bCs/>
                <w:color w:val="000000"/>
                <w:sz w:val="20"/>
                <w:szCs w:val="20"/>
              </w:rPr>
              <w:t>2013(1-5)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E548B" w:rsidRDefault="00FE548B" w:rsidP="002941D3">
            <w:pPr>
              <w:jc w:val="center"/>
              <w:rPr>
                <w:b/>
                <w:bCs/>
                <w:color w:val="000000"/>
                <w:sz w:val="20"/>
                <w:szCs w:val="20"/>
              </w:rPr>
            </w:pPr>
            <w:r>
              <w:rPr>
                <w:b/>
                <w:bCs/>
                <w:color w:val="000000"/>
                <w:sz w:val="20"/>
                <w:szCs w:val="20"/>
              </w:rPr>
              <w:t>2014(1-5)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E548B" w:rsidRDefault="00FE548B" w:rsidP="002941D3">
            <w:pPr>
              <w:jc w:val="center"/>
              <w:rPr>
                <w:b/>
                <w:bCs/>
                <w:color w:val="000000"/>
                <w:sz w:val="20"/>
                <w:szCs w:val="20"/>
              </w:rPr>
            </w:pPr>
            <w:r>
              <w:rPr>
                <w:b/>
                <w:bCs/>
                <w:color w:val="000000"/>
                <w:sz w:val="20"/>
                <w:szCs w:val="20"/>
              </w:rPr>
              <w:t>2015(1-5)</w:t>
            </w:r>
          </w:p>
        </w:tc>
      </w:tr>
      <w:tr w:rsidR="00FE548B" w:rsidTr="00FE548B">
        <w:trPr>
          <w:trHeight w:val="405"/>
          <w:jc w:val="center"/>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FE548B" w:rsidRDefault="00FE548B" w:rsidP="002941D3">
            <w:pPr>
              <w:rPr>
                <w:color w:val="000000"/>
                <w:sz w:val="20"/>
                <w:szCs w:val="20"/>
              </w:rPr>
            </w:pPr>
            <w:r>
              <w:rPr>
                <w:color w:val="000000"/>
                <w:sz w:val="20"/>
                <w:szCs w:val="20"/>
              </w:rPr>
              <w:t>Endeks</w:t>
            </w:r>
          </w:p>
        </w:tc>
        <w:tc>
          <w:tcPr>
            <w:tcW w:w="0" w:type="auto"/>
            <w:tcBorders>
              <w:top w:val="nil"/>
              <w:left w:val="nil"/>
              <w:bottom w:val="single" w:sz="4" w:space="0" w:color="auto"/>
              <w:right w:val="nil"/>
            </w:tcBorders>
            <w:shd w:val="clear" w:color="auto" w:fill="auto"/>
            <w:noWrap/>
            <w:vAlign w:val="center"/>
            <w:hideMark/>
          </w:tcPr>
          <w:p w:rsidR="00FE548B" w:rsidRDefault="00FE548B" w:rsidP="002941D3">
            <w:pPr>
              <w:jc w:val="center"/>
              <w:rPr>
                <w:color w:val="000000"/>
                <w:sz w:val="20"/>
                <w:szCs w:val="20"/>
              </w:rPr>
            </w:pPr>
            <w:r>
              <w:rPr>
                <w:color w:val="000000"/>
                <w:sz w:val="20"/>
                <w:szCs w:val="20"/>
              </w:rPr>
              <w:t>100</w:t>
            </w:r>
          </w:p>
        </w:tc>
        <w:tc>
          <w:tcPr>
            <w:tcW w:w="0" w:type="auto"/>
            <w:tcBorders>
              <w:top w:val="nil"/>
              <w:left w:val="single" w:sz="4" w:space="0" w:color="auto"/>
              <w:bottom w:val="single" w:sz="4" w:space="0" w:color="auto"/>
              <w:right w:val="nil"/>
            </w:tcBorders>
            <w:shd w:val="clear" w:color="auto" w:fill="auto"/>
            <w:noWrap/>
            <w:vAlign w:val="center"/>
            <w:hideMark/>
          </w:tcPr>
          <w:p w:rsidR="00FE548B" w:rsidRDefault="00FE548B" w:rsidP="002941D3">
            <w:pPr>
              <w:jc w:val="center"/>
              <w:rPr>
                <w:color w:val="000000"/>
                <w:sz w:val="20"/>
                <w:szCs w:val="20"/>
              </w:rPr>
            </w:pPr>
            <w:r>
              <w:rPr>
                <w:color w:val="000000"/>
                <w:sz w:val="20"/>
                <w:szCs w:val="20"/>
              </w:rPr>
              <w:t>133</w:t>
            </w:r>
          </w:p>
        </w:tc>
        <w:tc>
          <w:tcPr>
            <w:tcW w:w="0" w:type="auto"/>
            <w:tcBorders>
              <w:top w:val="nil"/>
              <w:left w:val="single" w:sz="4" w:space="0" w:color="auto"/>
              <w:bottom w:val="single" w:sz="4" w:space="0" w:color="auto"/>
              <w:right w:val="nil"/>
            </w:tcBorders>
            <w:shd w:val="clear" w:color="auto" w:fill="auto"/>
            <w:noWrap/>
            <w:vAlign w:val="center"/>
            <w:hideMark/>
          </w:tcPr>
          <w:p w:rsidR="00FE548B" w:rsidRDefault="00FE548B" w:rsidP="002941D3">
            <w:pPr>
              <w:jc w:val="center"/>
              <w:rPr>
                <w:color w:val="000000"/>
                <w:sz w:val="20"/>
                <w:szCs w:val="20"/>
              </w:rPr>
            </w:pPr>
            <w:r>
              <w:rPr>
                <w:color w:val="000000"/>
                <w:sz w:val="20"/>
                <w:szCs w:val="20"/>
              </w:rPr>
              <w:t>207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548B" w:rsidRDefault="00FE548B" w:rsidP="002941D3">
            <w:pPr>
              <w:jc w:val="center"/>
              <w:rPr>
                <w:color w:val="000000"/>
                <w:sz w:val="20"/>
                <w:szCs w:val="20"/>
              </w:rPr>
            </w:pPr>
            <w:r>
              <w:rPr>
                <w:color w:val="000000"/>
                <w:sz w:val="20"/>
                <w:szCs w:val="20"/>
              </w:rPr>
              <w:t>176</w:t>
            </w:r>
          </w:p>
        </w:tc>
        <w:tc>
          <w:tcPr>
            <w:tcW w:w="0" w:type="auto"/>
            <w:tcBorders>
              <w:top w:val="nil"/>
              <w:left w:val="nil"/>
              <w:bottom w:val="single" w:sz="4" w:space="0" w:color="auto"/>
              <w:right w:val="single" w:sz="4" w:space="0" w:color="auto"/>
            </w:tcBorders>
            <w:shd w:val="clear" w:color="auto" w:fill="auto"/>
            <w:noWrap/>
            <w:vAlign w:val="center"/>
            <w:hideMark/>
          </w:tcPr>
          <w:p w:rsidR="00FE548B" w:rsidRDefault="00FE548B" w:rsidP="002941D3">
            <w:pPr>
              <w:jc w:val="center"/>
              <w:rPr>
                <w:color w:val="000000"/>
                <w:sz w:val="20"/>
                <w:szCs w:val="20"/>
              </w:rPr>
            </w:pPr>
            <w:r>
              <w:rPr>
                <w:color w:val="000000"/>
                <w:sz w:val="20"/>
                <w:szCs w:val="20"/>
              </w:rPr>
              <w:t>490</w:t>
            </w:r>
          </w:p>
        </w:tc>
      </w:tr>
    </w:tbl>
    <w:p w:rsidR="00FE548B" w:rsidRDefault="00FE548B" w:rsidP="002941D3">
      <w:pPr>
        <w:ind w:firstLine="708"/>
        <w:jc w:val="both"/>
      </w:pPr>
    </w:p>
    <w:p w:rsidR="00E86B8B" w:rsidRDefault="00A33A45" w:rsidP="002941D3">
      <w:pPr>
        <w:ind w:firstLine="708"/>
        <w:jc w:val="both"/>
      </w:pPr>
      <w:r>
        <w:t>İnceleme dönem</w:t>
      </w:r>
      <w:r w:rsidR="00CC3C15">
        <w:t>in</w:t>
      </w:r>
      <w:r>
        <w:t xml:space="preserve">de yıllık </w:t>
      </w:r>
      <w:proofErr w:type="gramStart"/>
      <w:r>
        <w:t>bazda</w:t>
      </w:r>
      <w:proofErr w:type="gramEnd"/>
      <w:r>
        <w:t xml:space="preserve"> dönem sonu stoklar da</w:t>
      </w:r>
      <w:r w:rsidR="00E86B8B">
        <w:t xml:space="preserve"> dalgalı bir seyir izlemiş olup 2010 yılındaki 100 endeks değerinden 2014 yılında </w:t>
      </w:r>
      <w:r>
        <w:t>67</w:t>
      </w:r>
      <w:r w:rsidR="00E86B8B">
        <w:t xml:space="preserve"> puana </w:t>
      </w:r>
      <w:r>
        <w:t>gerilemiştir</w:t>
      </w:r>
      <w:r w:rsidR="00E86B8B">
        <w:t xml:space="preserve">. Yine </w:t>
      </w:r>
      <w:r>
        <w:t>dönem sonu stoklar</w:t>
      </w:r>
      <w:r w:rsidR="00E86B8B">
        <w:t xml:space="preserve">, </w:t>
      </w:r>
      <w:r>
        <w:t>2013 ve 2014 yılların</w:t>
      </w:r>
      <w:r w:rsidR="00E86B8B">
        <w:t xml:space="preserve">da bir önceki yıla göre </w:t>
      </w:r>
      <w:r w:rsidR="00ED7F34">
        <w:t>21 puan</w:t>
      </w:r>
      <w:r w:rsidR="00E86B8B">
        <w:t xml:space="preserve"> azalmıştır. Dönemsel verilere göre ise, 2011 yılının ilk beş ayında </w:t>
      </w:r>
      <w:r>
        <w:t>tutulan stoklar</w:t>
      </w:r>
      <w:r w:rsidR="00E86B8B">
        <w:t xml:space="preserve"> 100 endeks puan alındığında 2015 yılının aynı döneminde </w:t>
      </w:r>
      <w:r>
        <w:t>490</w:t>
      </w:r>
      <w:r w:rsidR="00E86B8B">
        <w:t xml:space="preserve"> puana yükselmiştir. Dönemsel </w:t>
      </w:r>
      <w:r>
        <w:t>verilere göre, dönem sonu stoklarda</w:t>
      </w:r>
      <w:r w:rsidR="00E86B8B">
        <w:t xml:space="preserve"> 2015 yılının ilk beş ayında </w:t>
      </w:r>
      <w:r>
        <w:t xml:space="preserve">ciddi miktarda bir artış gerçekleşmiş olup </w:t>
      </w:r>
      <w:r w:rsidR="00E86B8B">
        <w:t>bir önceki yılın aynı dönemine göre</w:t>
      </w:r>
      <w:r>
        <w:t xml:space="preserve"> </w:t>
      </w:r>
      <w:r w:rsidR="00ED7F34">
        <w:t>214 puanlık bir</w:t>
      </w:r>
      <w:r w:rsidR="006443FA">
        <w:t xml:space="preserve"> </w:t>
      </w:r>
      <w:r w:rsidR="00E86B8B">
        <w:t>art</w:t>
      </w:r>
      <w:r>
        <w:t>ış tespit edilmiştir.</w:t>
      </w:r>
      <w:r w:rsidR="00E86B8B">
        <w:t xml:space="preserve"> </w:t>
      </w:r>
      <w:r w:rsidR="009C5CE1">
        <w:t xml:space="preserve">Bu artışın önlem beklentisi nedeniyle siparişlerin </w:t>
      </w:r>
      <w:r w:rsidR="00ED7F34">
        <w:t>ö</w:t>
      </w:r>
      <w:r w:rsidR="009C5CE1">
        <w:t>ne çekilmesinden kaynaklandığı ve geçici olduğu değerlendirilmektedir.</w:t>
      </w:r>
    </w:p>
    <w:p w:rsidR="00F47DA6" w:rsidRPr="005B77D1" w:rsidRDefault="00F47DA6" w:rsidP="002941D3">
      <w:pPr>
        <w:ind w:firstLine="708"/>
        <w:jc w:val="both"/>
      </w:pPr>
    </w:p>
    <w:p w:rsidR="004328B1" w:rsidRPr="00F47DA6" w:rsidRDefault="004328B1" w:rsidP="0005349C">
      <w:pPr>
        <w:pStyle w:val="ListeParagraf"/>
        <w:numPr>
          <w:ilvl w:val="1"/>
          <w:numId w:val="7"/>
        </w:numPr>
        <w:spacing w:line="240" w:lineRule="auto"/>
        <w:outlineLvl w:val="1"/>
        <w:rPr>
          <w:rFonts w:ascii="Times New Roman" w:hAnsi="Times New Roman" w:cs="Times New Roman"/>
          <w:b/>
          <w:sz w:val="24"/>
          <w:szCs w:val="24"/>
        </w:rPr>
      </w:pPr>
      <w:bookmarkStart w:id="166" w:name="_Toc427326733"/>
      <w:r w:rsidRPr="00F47DA6">
        <w:rPr>
          <w:rFonts w:ascii="Times New Roman" w:hAnsi="Times New Roman" w:cs="Times New Roman"/>
          <w:b/>
          <w:sz w:val="24"/>
          <w:szCs w:val="24"/>
        </w:rPr>
        <w:t>İstihdam</w:t>
      </w:r>
      <w:bookmarkEnd w:id="166"/>
    </w:p>
    <w:tbl>
      <w:tblPr>
        <w:tblW w:w="7760" w:type="dxa"/>
        <w:jc w:val="center"/>
        <w:tblInd w:w="55" w:type="dxa"/>
        <w:tblCellMar>
          <w:left w:w="70" w:type="dxa"/>
          <w:right w:w="70" w:type="dxa"/>
        </w:tblCellMar>
        <w:tblLook w:val="04A0" w:firstRow="1" w:lastRow="0" w:firstColumn="1" w:lastColumn="0" w:noHBand="0" w:noVBand="1"/>
      </w:tblPr>
      <w:tblGrid>
        <w:gridCol w:w="1620"/>
        <w:gridCol w:w="1240"/>
        <w:gridCol w:w="1240"/>
        <w:gridCol w:w="1240"/>
        <w:gridCol w:w="1240"/>
        <w:gridCol w:w="1180"/>
      </w:tblGrid>
      <w:tr w:rsidR="00FE548B" w:rsidRPr="00FE548B" w:rsidTr="001E2AF1">
        <w:trPr>
          <w:trHeight w:val="405"/>
          <w:jc w:val="center"/>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48B" w:rsidRPr="00FE548B" w:rsidRDefault="00FE548B" w:rsidP="002941D3">
            <w:pPr>
              <w:rPr>
                <w:b/>
                <w:bCs/>
                <w:color w:val="000000"/>
                <w:sz w:val="20"/>
                <w:szCs w:val="20"/>
              </w:rPr>
            </w:pPr>
            <w:r w:rsidRPr="00FE548B">
              <w:rPr>
                <w:b/>
                <w:bCs/>
                <w:color w:val="000000"/>
                <w:sz w:val="20"/>
                <w:szCs w:val="20"/>
              </w:rPr>
              <w:t>İstihdam</w:t>
            </w:r>
          </w:p>
        </w:tc>
        <w:tc>
          <w:tcPr>
            <w:tcW w:w="1240" w:type="dxa"/>
            <w:tcBorders>
              <w:top w:val="single" w:sz="4" w:space="0" w:color="auto"/>
              <w:left w:val="nil"/>
              <w:bottom w:val="single" w:sz="4" w:space="0" w:color="auto"/>
              <w:right w:val="nil"/>
            </w:tcBorders>
            <w:shd w:val="clear" w:color="auto" w:fill="auto"/>
            <w:noWrap/>
            <w:vAlign w:val="center"/>
            <w:hideMark/>
          </w:tcPr>
          <w:p w:rsidR="00FE548B" w:rsidRPr="00FE548B" w:rsidRDefault="00FE548B" w:rsidP="002941D3">
            <w:pPr>
              <w:jc w:val="center"/>
              <w:rPr>
                <w:b/>
                <w:bCs/>
                <w:color w:val="000000"/>
                <w:sz w:val="20"/>
                <w:szCs w:val="20"/>
              </w:rPr>
            </w:pPr>
            <w:r w:rsidRPr="00FE548B">
              <w:rPr>
                <w:b/>
                <w:bCs/>
                <w:color w:val="000000"/>
                <w:sz w:val="20"/>
                <w:szCs w:val="20"/>
              </w:rPr>
              <w:t>2010</w:t>
            </w:r>
          </w:p>
        </w:tc>
        <w:tc>
          <w:tcPr>
            <w:tcW w:w="1240" w:type="dxa"/>
            <w:tcBorders>
              <w:top w:val="single" w:sz="4" w:space="0" w:color="auto"/>
              <w:left w:val="single" w:sz="4" w:space="0" w:color="auto"/>
              <w:bottom w:val="single" w:sz="4" w:space="0" w:color="auto"/>
              <w:right w:val="nil"/>
            </w:tcBorders>
            <w:shd w:val="clear" w:color="auto" w:fill="auto"/>
            <w:noWrap/>
            <w:vAlign w:val="center"/>
            <w:hideMark/>
          </w:tcPr>
          <w:p w:rsidR="00FE548B" w:rsidRPr="00FE548B" w:rsidRDefault="00FE548B" w:rsidP="002941D3">
            <w:pPr>
              <w:jc w:val="center"/>
              <w:rPr>
                <w:b/>
                <w:bCs/>
                <w:color w:val="000000"/>
                <w:sz w:val="20"/>
                <w:szCs w:val="20"/>
              </w:rPr>
            </w:pPr>
            <w:r w:rsidRPr="00FE548B">
              <w:rPr>
                <w:b/>
                <w:bCs/>
                <w:color w:val="000000"/>
                <w:sz w:val="20"/>
                <w:szCs w:val="20"/>
              </w:rPr>
              <w:t>2011</w:t>
            </w:r>
          </w:p>
        </w:tc>
        <w:tc>
          <w:tcPr>
            <w:tcW w:w="1240" w:type="dxa"/>
            <w:tcBorders>
              <w:top w:val="single" w:sz="4" w:space="0" w:color="auto"/>
              <w:left w:val="single" w:sz="4" w:space="0" w:color="auto"/>
              <w:bottom w:val="single" w:sz="4" w:space="0" w:color="auto"/>
              <w:right w:val="nil"/>
            </w:tcBorders>
            <w:shd w:val="clear" w:color="auto" w:fill="auto"/>
            <w:noWrap/>
            <w:vAlign w:val="center"/>
            <w:hideMark/>
          </w:tcPr>
          <w:p w:rsidR="00FE548B" w:rsidRPr="00FE548B" w:rsidRDefault="00FE548B" w:rsidP="002941D3">
            <w:pPr>
              <w:jc w:val="center"/>
              <w:rPr>
                <w:b/>
                <w:bCs/>
                <w:color w:val="000000"/>
                <w:sz w:val="20"/>
                <w:szCs w:val="20"/>
              </w:rPr>
            </w:pPr>
            <w:r w:rsidRPr="00FE548B">
              <w:rPr>
                <w:b/>
                <w:bCs/>
                <w:color w:val="000000"/>
                <w:sz w:val="20"/>
                <w:szCs w:val="20"/>
              </w:rPr>
              <w:t>2012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48B" w:rsidRPr="00FE548B" w:rsidRDefault="00FE548B" w:rsidP="002941D3">
            <w:pPr>
              <w:jc w:val="center"/>
              <w:rPr>
                <w:b/>
                <w:bCs/>
                <w:color w:val="000000"/>
                <w:sz w:val="20"/>
                <w:szCs w:val="20"/>
              </w:rPr>
            </w:pPr>
            <w:r w:rsidRPr="00FE548B">
              <w:rPr>
                <w:b/>
                <w:bCs/>
                <w:color w:val="000000"/>
                <w:sz w:val="20"/>
                <w:szCs w:val="20"/>
              </w:rPr>
              <w:t>2013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E548B" w:rsidRPr="00FE548B" w:rsidRDefault="00FE548B" w:rsidP="002941D3">
            <w:pPr>
              <w:jc w:val="center"/>
              <w:rPr>
                <w:b/>
                <w:bCs/>
                <w:color w:val="000000"/>
                <w:sz w:val="20"/>
                <w:szCs w:val="20"/>
              </w:rPr>
            </w:pPr>
            <w:r w:rsidRPr="00FE548B">
              <w:rPr>
                <w:b/>
                <w:bCs/>
                <w:color w:val="000000"/>
                <w:sz w:val="20"/>
                <w:szCs w:val="20"/>
              </w:rPr>
              <w:t>2014</w:t>
            </w:r>
          </w:p>
        </w:tc>
      </w:tr>
      <w:tr w:rsidR="00FE548B" w:rsidRPr="00FE548B" w:rsidTr="001E2AF1">
        <w:trPr>
          <w:trHeight w:val="405"/>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FE548B" w:rsidRPr="00FE548B" w:rsidRDefault="00FE548B" w:rsidP="002941D3">
            <w:pPr>
              <w:rPr>
                <w:color w:val="000000"/>
                <w:sz w:val="20"/>
                <w:szCs w:val="20"/>
              </w:rPr>
            </w:pPr>
            <w:r w:rsidRPr="00FE548B">
              <w:rPr>
                <w:color w:val="000000"/>
                <w:sz w:val="20"/>
                <w:szCs w:val="20"/>
              </w:rPr>
              <w:t>Endeks</w:t>
            </w:r>
          </w:p>
        </w:tc>
        <w:tc>
          <w:tcPr>
            <w:tcW w:w="1240" w:type="dxa"/>
            <w:tcBorders>
              <w:top w:val="nil"/>
              <w:left w:val="nil"/>
              <w:bottom w:val="single" w:sz="4" w:space="0" w:color="auto"/>
              <w:right w:val="nil"/>
            </w:tcBorders>
            <w:shd w:val="clear" w:color="auto" w:fill="auto"/>
            <w:noWrap/>
            <w:vAlign w:val="center"/>
            <w:hideMark/>
          </w:tcPr>
          <w:p w:rsidR="00FE548B" w:rsidRPr="00FE548B" w:rsidRDefault="00FE548B" w:rsidP="002941D3">
            <w:pPr>
              <w:jc w:val="center"/>
              <w:rPr>
                <w:color w:val="000000"/>
                <w:sz w:val="20"/>
                <w:szCs w:val="20"/>
              </w:rPr>
            </w:pPr>
            <w:r w:rsidRPr="00FE548B">
              <w:rPr>
                <w:color w:val="000000"/>
                <w:sz w:val="20"/>
                <w:szCs w:val="20"/>
              </w:rPr>
              <w:t>100</w:t>
            </w:r>
          </w:p>
        </w:tc>
        <w:tc>
          <w:tcPr>
            <w:tcW w:w="1240" w:type="dxa"/>
            <w:tcBorders>
              <w:top w:val="nil"/>
              <w:left w:val="single" w:sz="4" w:space="0" w:color="auto"/>
              <w:bottom w:val="single" w:sz="4" w:space="0" w:color="auto"/>
              <w:right w:val="nil"/>
            </w:tcBorders>
            <w:shd w:val="clear" w:color="auto" w:fill="auto"/>
            <w:noWrap/>
            <w:vAlign w:val="center"/>
            <w:hideMark/>
          </w:tcPr>
          <w:p w:rsidR="00FE548B" w:rsidRPr="00FE548B" w:rsidRDefault="00FE548B" w:rsidP="002941D3">
            <w:pPr>
              <w:jc w:val="center"/>
              <w:rPr>
                <w:color w:val="000000"/>
                <w:sz w:val="20"/>
                <w:szCs w:val="20"/>
              </w:rPr>
            </w:pPr>
            <w:r w:rsidRPr="00FE548B">
              <w:rPr>
                <w:color w:val="000000"/>
                <w:sz w:val="20"/>
                <w:szCs w:val="20"/>
              </w:rPr>
              <w:t>103</w:t>
            </w:r>
          </w:p>
        </w:tc>
        <w:tc>
          <w:tcPr>
            <w:tcW w:w="1240" w:type="dxa"/>
            <w:tcBorders>
              <w:top w:val="nil"/>
              <w:left w:val="single" w:sz="4" w:space="0" w:color="auto"/>
              <w:bottom w:val="single" w:sz="4" w:space="0" w:color="auto"/>
              <w:right w:val="nil"/>
            </w:tcBorders>
            <w:shd w:val="clear" w:color="auto" w:fill="auto"/>
            <w:noWrap/>
            <w:vAlign w:val="center"/>
            <w:hideMark/>
          </w:tcPr>
          <w:p w:rsidR="00FE548B" w:rsidRPr="00FE548B" w:rsidRDefault="00FE548B" w:rsidP="002941D3">
            <w:pPr>
              <w:jc w:val="center"/>
              <w:rPr>
                <w:color w:val="000000"/>
                <w:sz w:val="20"/>
                <w:szCs w:val="20"/>
              </w:rPr>
            </w:pPr>
            <w:r w:rsidRPr="00FE548B">
              <w:rPr>
                <w:color w:val="000000"/>
                <w:sz w:val="20"/>
                <w:szCs w:val="20"/>
              </w:rPr>
              <w:t>101</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E548B" w:rsidRPr="00FE548B" w:rsidRDefault="00FE548B" w:rsidP="002941D3">
            <w:pPr>
              <w:jc w:val="center"/>
              <w:rPr>
                <w:color w:val="000000"/>
                <w:sz w:val="20"/>
                <w:szCs w:val="20"/>
              </w:rPr>
            </w:pPr>
            <w:r w:rsidRPr="00FE548B">
              <w:rPr>
                <w:color w:val="000000"/>
                <w:sz w:val="20"/>
                <w:szCs w:val="20"/>
              </w:rPr>
              <w:t>94</w:t>
            </w:r>
          </w:p>
        </w:tc>
        <w:tc>
          <w:tcPr>
            <w:tcW w:w="1180" w:type="dxa"/>
            <w:tcBorders>
              <w:top w:val="nil"/>
              <w:left w:val="nil"/>
              <w:bottom w:val="single" w:sz="4" w:space="0" w:color="auto"/>
              <w:right w:val="single" w:sz="4" w:space="0" w:color="auto"/>
            </w:tcBorders>
            <w:shd w:val="clear" w:color="auto" w:fill="auto"/>
            <w:noWrap/>
            <w:vAlign w:val="center"/>
            <w:hideMark/>
          </w:tcPr>
          <w:p w:rsidR="00FE548B" w:rsidRPr="00FE548B" w:rsidRDefault="00FE548B" w:rsidP="002941D3">
            <w:pPr>
              <w:jc w:val="center"/>
              <w:rPr>
                <w:color w:val="000000"/>
                <w:sz w:val="20"/>
                <w:szCs w:val="20"/>
              </w:rPr>
            </w:pPr>
            <w:r w:rsidRPr="00FE548B">
              <w:rPr>
                <w:color w:val="000000"/>
                <w:sz w:val="20"/>
                <w:szCs w:val="20"/>
              </w:rPr>
              <w:t>95</w:t>
            </w:r>
          </w:p>
        </w:tc>
      </w:tr>
    </w:tbl>
    <w:p w:rsidR="00FE548B" w:rsidRPr="005B77D1" w:rsidRDefault="00FE548B" w:rsidP="002941D3">
      <w:pPr>
        <w:ind w:firstLine="708"/>
        <w:jc w:val="both"/>
      </w:pPr>
    </w:p>
    <w:tbl>
      <w:tblPr>
        <w:tblW w:w="7769" w:type="dxa"/>
        <w:jc w:val="center"/>
        <w:tblInd w:w="811" w:type="dxa"/>
        <w:tblCellMar>
          <w:left w:w="0" w:type="dxa"/>
          <w:right w:w="0" w:type="dxa"/>
        </w:tblCellMar>
        <w:tblLook w:val="04A0" w:firstRow="1" w:lastRow="0" w:firstColumn="1" w:lastColumn="0" w:noHBand="0" w:noVBand="1"/>
      </w:tblPr>
      <w:tblGrid>
        <w:gridCol w:w="1701"/>
        <w:gridCol w:w="1268"/>
        <w:gridCol w:w="1200"/>
        <w:gridCol w:w="1200"/>
        <w:gridCol w:w="1200"/>
        <w:gridCol w:w="1200"/>
      </w:tblGrid>
      <w:tr w:rsidR="00FE548B" w:rsidTr="00215378">
        <w:trPr>
          <w:trHeight w:val="405"/>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48B" w:rsidRDefault="00FE548B" w:rsidP="002941D3">
            <w:pPr>
              <w:rPr>
                <w:b/>
                <w:bCs/>
                <w:color w:val="000000"/>
                <w:sz w:val="20"/>
                <w:szCs w:val="20"/>
              </w:rPr>
            </w:pPr>
            <w:r>
              <w:rPr>
                <w:b/>
                <w:bCs/>
                <w:color w:val="000000"/>
                <w:sz w:val="20"/>
                <w:szCs w:val="20"/>
              </w:rPr>
              <w:t>İstihdam</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FE548B" w:rsidRDefault="00FE548B" w:rsidP="002941D3">
            <w:pPr>
              <w:jc w:val="center"/>
              <w:rPr>
                <w:b/>
                <w:bCs/>
                <w:color w:val="000000"/>
                <w:sz w:val="20"/>
                <w:szCs w:val="20"/>
              </w:rPr>
            </w:pPr>
            <w:r>
              <w:rPr>
                <w:b/>
                <w:bCs/>
                <w:color w:val="000000"/>
                <w:sz w:val="20"/>
                <w:szCs w:val="20"/>
              </w:rPr>
              <w:t>2011(1-5)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E548B" w:rsidRDefault="00FE548B" w:rsidP="002941D3">
            <w:pPr>
              <w:jc w:val="center"/>
              <w:rPr>
                <w:b/>
                <w:bCs/>
                <w:color w:val="000000"/>
                <w:sz w:val="20"/>
                <w:szCs w:val="20"/>
              </w:rPr>
            </w:pPr>
            <w:r>
              <w:rPr>
                <w:b/>
                <w:bCs/>
                <w:color w:val="000000"/>
                <w:sz w:val="20"/>
                <w:szCs w:val="20"/>
              </w:rPr>
              <w:t>2012(1-5)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E548B" w:rsidRDefault="00FE548B" w:rsidP="002941D3">
            <w:pPr>
              <w:jc w:val="center"/>
              <w:rPr>
                <w:b/>
                <w:bCs/>
                <w:color w:val="000000"/>
                <w:sz w:val="20"/>
                <w:szCs w:val="20"/>
              </w:rPr>
            </w:pPr>
            <w:r>
              <w:rPr>
                <w:b/>
                <w:bCs/>
                <w:color w:val="000000"/>
                <w:sz w:val="20"/>
                <w:szCs w:val="20"/>
              </w:rPr>
              <w:t>2013(1-5)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E548B" w:rsidRDefault="00FE548B" w:rsidP="002941D3">
            <w:pPr>
              <w:jc w:val="center"/>
              <w:rPr>
                <w:b/>
                <w:bCs/>
                <w:color w:val="000000"/>
                <w:sz w:val="20"/>
                <w:szCs w:val="20"/>
              </w:rPr>
            </w:pPr>
            <w:r>
              <w:rPr>
                <w:b/>
                <w:bCs/>
                <w:color w:val="000000"/>
                <w:sz w:val="20"/>
                <w:szCs w:val="20"/>
              </w:rPr>
              <w:t>2014(1-5)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E548B" w:rsidRDefault="00FE548B" w:rsidP="002941D3">
            <w:pPr>
              <w:jc w:val="center"/>
              <w:rPr>
                <w:b/>
                <w:bCs/>
                <w:color w:val="000000"/>
                <w:sz w:val="20"/>
                <w:szCs w:val="20"/>
              </w:rPr>
            </w:pPr>
            <w:r>
              <w:rPr>
                <w:b/>
                <w:bCs/>
                <w:color w:val="000000"/>
                <w:sz w:val="20"/>
                <w:szCs w:val="20"/>
              </w:rPr>
              <w:t>2015(1-5)</w:t>
            </w:r>
          </w:p>
        </w:tc>
      </w:tr>
      <w:tr w:rsidR="00FE548B" w:rsidTr="00215378">
        <w:trPr>
          <w:trHeight w:val="405"/>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E548B" w:rsidRDefault="00FE548B" w:rsidP="002941D3">
            <w:pPr>
              <w:rPr>
                <w:color w:val="000000"/>
                <w:sz w:val="20"/>
                <w:szCs w:val="20"/>
              </w:rPr>
            </w:pPr>
            <w:r>
              <w:rPr>
                <w:color w:val="000000"/>
                <w:sz w:val="20"/>
                <w:szCs w:val="20"/>
              </w:rPr>
              <w:t>Endeks</w:t>
            </w:r>
          </w:p>
        </w:tc>
        <w:tc>
          <w:tcPr>
            <w:tcW w:w="1268" w:type="dxa"/>
            <w:tcBorders>
              <w:top w:val="nil"/>
              <w:left w:val="nil"/>
              <w:bottom w:val="single" w:sz="4" w:space="0" w:color="auto"/>
              <w:right w:val="nil"/>
            </w:tcBorders>
            <w:shd w:val="clear" w:color="auto" w:fill="auto"/>
            <w:noWrap/>
            <w:vAlign w:val="center"/>
            <w:hideMark/>
          </w:tcPr>
          <w:p w:rsidR="00FE548B" w:rsidRDefault="00FE548B" w:rsidP="002941D3">
            <w:pPr>
              <w:jc w:val="center"/>
              <w:rPr>
                <w:color w:val="000000"/>
                <w:sz w:val="20"/>
                <w:szCs w:val="20"/>
              </w:rPr>
            </w:pPr>
            <w:r>
              <w:rPr>
                <w:color w:val="000000"/>
                <w:sz w:val="20"/>
                <w:szCs w:val="20"/>
              </w:rPr>
              <w:t>100</w:t>
            </w:r>
          </w:p>
        </w:tc>
        <w:tc>
          <w:tcPr>
            <w:tcW w:w="0" w:type="auto"/>
            <w:tcBorders>
              <w:top w:val="nil"/>
              <w:left w:val="single" w:sz="4" w:space="0" w:color="auto"/>
              <w:bottom w:val="single" w:sz="4" w:space="0" w:color="auto"/>
              <w:right w:val="nil"/>
            </w:tcBorders>
            <w:shd w:val="clear" w:color="auto" w:fill="auto"/>
            <w:noWrap/>
            <w:vAlign w:val="center"/>
            <w:hideMark/>
          </w:tcPr>
          <w:p w:rsidR="00FE548B" w:rsidRDefault="00FE548B" w:rsidP="002941D3">
            <w:pPr>
              <w:jc w:val="center"/>
              <w:rPr>
                <w:color w:val="000000"/>
                <w:sz w:val="20"/>
                <w:szCs w:val="20"/>
              </w:rPr>
            </w:pPr>
            <w:r>
              <w:rPr>
                <w:color w:val="000000"/>
                <w:sz w:val="20"/>
                <w:szCs w:val="20"/>
              </w:rPr>
              <w:t>104</w:t>
            </w:r>
          </w:p>
        </w:tc>
        <w:tc>
          <w:tcPr>
            <w:tcW w:w="0" w:type="auto"/>
            <w:tcBorders>
              <w:top w:val="nil"/>
              <w:left w:val="single" w:sz="4" w:space="0" w:color="auto"/>
              <w:bottom w:val="single" w:sz="4" w:space="0" w:color="auto"/>
              <w:right w:val="nil"/>
            </w:tcBorders>
            <w:shd w:val="clear" w:color="auto" w:fill="auto"/>
            <w:noWrap/>
            <w:vAlign w:val="center"/>
            <w:hideMark/>
          </w:tcPr>
          <w:p w:rsidR="00FE548B" w:rsidRDefault="00FE548B" w:rsidP="002941D3">
            <w:pPr>
              <w:jc w:val="center"/>
              <w:rPr>
                <w:color w:val="000000"/>
                <w:sz w:val="20"/>
                <w:szCs w:val="20"/>
              </w:rPr>
            </w:pPr>
            <w:r>
              <w:rPr>
                <w:color w:val="000000"/>
                <w:sz w:val="20"/>
                <w:szCs w:val="20"/>
              </w:rPr>
              <w:t>94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548B" w:rsidRDefault="00FE548B" w:rsidP="002941D3">
            <w:pPr>
              <w:jc w:val="center"/>
              <w:rPr>
                <w:color w:val="000000"/>
                <w:sz w:val="20"/>
                <w:szCs w:val="20"/>
              </w:rPr>
            </w:pPr>
            <w:r>
              <w:rPr>
                <w:color w:val="000000"/>
                <w:sz w:val="20"/>
                <w:szCs w:val="20"/>
              </w:rPr>
              <w:t>92</w:t>
            </w:r>
          </w:p>
        </w:tc>
        <w:tc>
          <w:tcPr>
            <w:tcW w:w="0" w:type="auto"/>
            <w:tcBorders>
              <w:top w:val="nil"/>
              <w:left w:val="nil"/>
              <w:bottom w:val="single" w:sz="4" w:space="0" w:color="auto"/>
              <w:right w:val="single" w:sz="4" w:space="0" w:color="auto"/>
            </w:tcBorders>
            <w:shd w:val="clear" w:color="auto" w:fill="auto"/>
            <w:noWrap/>
            <w:vAlign w:val="center"/>
            <w:hideMark/>
          </w:tcPr>
          <w:p w:rsidR="00FE548B" w:rsidRDefault="00FE548B" w:rsidP="002941D3">
            <w:pPr>
              <w:jc w:val="center"/>
              <w:rPr>
                <w:color w:val="000000"/>
                <w:sz w:val="20"/>
                <w:szCs w:val="20"/>
              </w:rPr>
            </w:pPr>
            <w:r>
              <w:rPr>
                <w:color w:val="000000"/>
                <w:sz w:val="20"/>
                <w:szCs w:val="20"/>
              </w:rPr>
              <w:t>98</w:t>
            </w:r>
          </w:p>
        </w:tc>
      </w:tr>
    </w:tbl>
    <w:p w:rsidR="007C7FB1" w:rsidRDefault="00FE548B" w:rsidP="002941D3">
      <w:pPr>
        <w:ind w:firstLine="708"/>
        <w:jc w:val="both"/>
      </w:pPr>
      <w:r w:rsidRPr="005B77D1">
        <w:t xml:space="preserve"> </w:t>
      </w:r>
    </w:p>
    <w:p w:rsidR="00E86B8B" w:rsidRDefault="00A33A45" w:rsidP="002941D3">
      <w:pPr>
        <w:ind w:firstLine="708"/>
        <w:jc w:val="both"/>
      </w:pPr>
      <w:r>
        <w:t>İnceleme dönem</w:t>
      </w:r>
      <w:r w:rsidR="00687F73">
        <w:t>in</w:t>
      </w:r>
      <w:r>
        <w:t xml:space="preserve">de </w:t>
      </w:r>
      <w:proofErr w:type="gramStart"/>
      <w:r w:rsidR="00825B1C">
        <w:t>kağıt</w:t>
      </w:r>
      <w:proofErr w:type="gramEnd"/>
      <w:r w:rsidR="00825B1C">
        <w:t xml:space="preserve"> üretimi</w:t>
      </w:r>
      <w:r w:rsidR="00C406B8">
        <w:t>nde</w:t>
      </w:r>
      <w:r w:rsidR="00825B1C">
        <w:t xml:space="preserve"> istihdam</w:t>
      </w:r>
      <w:r w:rsidR="00E86B8B">
        <w:t xml:space="preserve"> </w:t>
      </w:r>
      <w:r w:rsidR="00825B1C">
        <w:t xml:space="preserve">rakamları da yıllık olarak </w:t>
      </w:r>
      <w:r w:rsidR="00E86B8B">
        <w:t xml:space="preserve">dalgalı bir seyir izlemiş olup 2010 yılındaki 100 endeks </w:t>
      </w:r>
      <w:r w:rsidR="006443FA">
        <w:t>değerinden 2014 yılında 95</w:t>
      </w:r>
      <w:r w:rsidR="00E86B8B">
        <w:t xml:space="preserve"> puana </w:t>
      </w:r>
      <w:r w:rsidR="006443FA">
        <w:t>gerilemiştir</w:t>
      </w:r>
      <w:r w:rsidR="00E86B8B">
        <w:t xml:space="preserve">. </w:t>
      </w:r>
      <w:r w:rsidR="00FD3232">
        <w:t>İstihdam</w:t>
      </w:r>
      <w:r w:rsidR="00E86B8B">
        <w:t xml:space="preserve">, 2014 yılında bir önceki yıla göre </w:t>
      </w:r>
      <w:r w:rsidR="00ED7F34">
        <w:t>1 puan</w:t>
      </w:r>
      <w:r w:rsidR="00E86B8B">
        <w:t xml:space="preserve"> azalmıştır. Dönemsel veriler</w:t>
      </w:r>
      <w:r w:rsidR="006443FA">
        <w:t>d</w:t>
      </w:r>
      <w:r w:rsidR="00E86B8B">
        <w:t xml:space="preserve">e </w:t>
      </w:r>
      <w:r w:rsidR="006443FA">
        <w:t>de aynı seyir gözlemlenmekte olup</w:t>
      </w:r>
      <w:r w:rsidR="00E86B8B">
        <w:t xml:space="preserve"> 2011 yılının ilk beş ayında gerçekleşen </w:t>
      </w:r>
      <w:r w:rsidR="006443FA">
        <w:t>istihdam</w:t>
      </w:r>
      <w:r w:rsidR="00E86B8B">
        <w:t xml:space="preserve"> 100 endeks puan alındığında 2015 yılının aynı döneminde </w:t>
      </w:r>
      <w:r w:rsidR="006443FA">
        <w:t>98</w:t>
      </w:r>
      <w:r w:rsidR="00E86B8B">
        <w:t xml:space="preserve"> puana </w:t>
      </w:r>
      <w:r w:rsidR="006443FA">
        <w:t>gerilemiştir</w:t>
      </w:r>
      <w:r w:rsidR="00E86B8B">
        <w:t xml:space="preserve">. Dönemsel </w:t>
      </w:r>
      <w:r w:rsidR="006443FA">
        <w:t>istihdam</w:t>
      </w:r>
      <w:r w:rsidR="00E86B8B">
        <w:t xml:space="preserve"> 2015 yılının ilk beş ayında bir önceki yılın aynı dönemine göre </w:t>
      </w:r>
      <w:r w:rsidR="006443FA">
        <w:t xml:space="preserve">6 </w:t>
      </w:r>
      <w:r w:rsidR="00ED7F34">
        <w:t>puan</w:t>
      </w:r>
      <w:r w:rsidR="00E86B8B">
        <w:t xml:space="preserve"> artmıştır. </w:t>
      </w:r>
    </w:p>
    <w:p w:rsidR="00F47DA6" w:rsidRDefault="00F47DA6" w:rsidP="002941D3">
      <w:pPr>
        <w:ind w:firstLine="708"/>
        <w:jc w:val="both"/>
      </w:pPr>
    </w:p>
    <w:p w:rsidR="004328B1" w:rsidRPr="00F47DA6" w:rsidRDefault="004328B1" w:rsidP="0005349C">
      <w:pPr>
        <w:pStyle w:val="ListeParagraf"/>
        <w:numPr>
          <w:ilvl w:val="1"/>
          <w:numId w:val="7"/>
        </w:numPr>
        <w:spacing w:line="240" w:lineRule="auto"/>
        <w:outlineLvl w:val="1"/>
        <w:rPr>
          <w:rFonts w:ascii="Times New Roman" w:hAnsi="Times New Roman" w:cs="Times New Roman"/>
          <w:b/>
          <w:sz w:val="24"/>
          <w:szCs w:val="24"/>
        </w:rPr>
      </w:pPr>
      <w:bookmarkStart w:id="167" w:name="_Toc427326734"/>
      <w:r w:rsidRPr="00F47DA6">
        <w:rPr>
          <w:rFonts w:ascii="Times New Roman" w:hAnsi="Times New Roman" w:cs="Times New Roman"/>
          <w:b/>
          <w:sz w:val="24"/>
          <w:szCs w:val="24"/>
        </w:rPr>
        <w:t>Verimlilik</w:t>
      </w:r>
      <w:bookmarkEnd w:id="167"/>
    </w:p>
    <w:tbl>
      <w:tblPr>
        <w:tblW w:w="7760" w:type="dxa"/>
        <w:jc w:val="center"/>
        <w:tblInd w:w="55" w:type="dxa"/>
        <w:tblCellMar>
          <w:left w:w="70" w:type="dxa"/>
          <w:right w:w="70" w:type="dxa"/>
        </w:tblCellMar>
        <w:tblLook w:val="04A0" w:firstRow="1" w:lastRow="0" w:firstColumn="1" w:lastColumn="0" w:noHBand="0" w:noVBand="1"/>
      </w:tblPr>
      <w:tblGrid>
        <w:gridCol w:w="1620"/>
        <w:gridCol w:w="1240"/>
        <w:gridCol w:w="1240"/>
        <w:gridCol w:w="1240"/>
        <w:gridCol w:w="1240"/>
        <w:gridCol w:w="1180"/>
      </w:tblGrid>
      <w:tr w:rsidR="001E2AF1" w:rsidRPr="001E2AF1" w:rsidTr="001E2AF1">
        <w:trPr>
          <w:trHeight w:val="405"/>
          <w:jc w:val="center"/>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AF1" w:rsidRPr="001E2AF1" w:rsidRDefault="001E2AF1" w:rsidP="002941D3">
            <w:pPr>
              <w:rPr>
                <w:b/>
                <w:bCs/>
                <w:color w:val="000000"/>
                <w:sz w:val="20"/>
                <w:szCs w:val="20"/>
              </w:rPr>
            </w:pPr>
            <w:r w:rsidRPr="001E2AF1">
              <w:rPr>
                <w:b/>
                <w:bCs/>
                <w:color w:val="000000"/>
                <w:sz w:val="20"/>
                <w:szCs w:val="20"/>
              </w:rPr>
              <w:t>Verimlilik</w:t>
            </w:r>
          </w:p>
        </w:tc>
        <w:tc>
          <w:tcPr>
            <w:tcW w:w="1240" w:type="dxa"/>
            <w:tcBorders>
              <w:top w:val="single" w:sz="4" w:space="0" w:color="auto"/>
              <w:left w:val="nil"/>
              <w:bottom w:val="single" w:sz="4" w:space="0" w:color="auto"/>
              <w:right w:val="nil"/>
            </w:tcBorders>
            <w:shd w:val="clear" w:color="auto" w:fill="auto"/>
            <w:noWrap/>
            <w:vAlign w:val="center"/>
            <w:hideMark/>
          </w:tcPr>
          <w:p w:rsidR="001E2AF1" w:rsidRPr="001E2AF1" w:rsidRDefault="001E2AF1" w:rsidP="002941D3">
            <w:pPr>
              <w:jc w:val="center"/>
              <w:rPr>
                <w:b/>
                <w:bCs/>
                <w:color w:val="000000"/>
                <w:sz w:val="20"/>
                <w:szCs w:val="20"/>
              </w:rPr>
            </w:pPr>
            <w:r w:rsidRPr="001E2AF1">
              <w:rPr>
                <w:b/>
                <w:bCs/>
                <w:color w:val="000000"/>
                <w:sz w:val="20"/>
                <w:szCs w:val="20"/>
              </w:rPr>
              <w:t>2010</w:t>
            </w:r>
          </w:p>
        </w:tc>
        <w:tc>
          <w:tcPr>
            <w:tcW w:w="1240" w:type="dxa"/>
            <w:tcBorders>
              <w:top w:val="single" w:sz="4" w:space="0" w:color="auto"/>
              <w:left w:val="single" w:sz="4" w:space="0" w:color="auto"/>
              <w:bottom w:val="single" w:sz="4" w:space="0" w:color="auto"/>
              <w:right w:val="nil"/>
            </w:tcBorders>
            <w:shd w:val="clear" w:color="auto" w:fill="auto"/>
            <w:noWrap/>
            <w:vAlign w:val="center"/>
            <w:hideMark/>
          </w:tcPr>
          <w:p w:rsidR="001E2AF1" w:rsidRPr="001E2AF1" w:rsidRDefault="001E2AF1" w:rsidP="002941D3">
            <w:pPr>
              <w:jc w:val="center"/>
              <w:rPr>
                <w:b/>
                <w:bCs/>
                <w:color w:val="000000"/>
                <w:sz w:val="20"/>
                <w:szCs w:val="20"/>
              </w:rPr>
            </w:pPr>
            <w:r w:rsidRPr="001E2AF1">
              <w:rPr>
                <w:b/>
                <w:bCs/>
                <w:color w:val="000000"/>
                <w:sz w:val="20"/>
                <w:szCs w:val="20"/>
              </w:rPr>
              <w:t>2011</w:t>
            </w:r>
          </w:p>
        </w:tc>
        <w:tc>
          <w:tcPr>
            <w:tcW w:w="1240" w:type="dxa"/>
            <w:tcBorders>
              <w:top w:val="single" w:sz="4" w:space="0" w:color="auto"/>
              <w:left w:val="single" w:sz="4" w:space="0" w:color="auto"/>
              <w:bottom w:val="single" w:sz="4" w:space="0" w:color="auto"/>
              <w:right w:val="nil"/>
            </w:tcBorders>
            <w:shd w:val="clear" w:color="auto" w:fill="auto"/>
            <w:noWrap/>
            <w:vAlign w:val="center"/>
            <w:hideMark/>
          </w:tcPr>
          <w:p w:rsidR="001E2AF1" w:rsidRPr="001E2AF1" w:rsidRDefault="001E2AF1" w:rsidP="002941D3">
            <w:pPr>
              <w:jc w:val="center"/>
              <w:rPr>
                <w:b/>
                <w:bCs/>
                <w:color w:val="000000"/>
                <w:sz w:val="20"/>
                <w:szCs w:val="20"/>
              </w:rPr>
            </w:pPr>
            <w:r w:rsidRPr="001E2AF1">
              <w:rPr>
                <w:b/>
                <w:bCs/>
                <w:color w:val="000000"/>
                <w:sz w:val="20"/>
                <w:szCs w:val="20"/>
              </w:rPr>
              <w:t>2012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AF1" w:rsidRPr="001E2AF1" w:rsidRDefault="001E2AF1" w:rsidP="002941D3">
            <w:pPr>
              <w:jc w:val="center"/>
              <w:rPr>
                <w:b/>
                <w:bCs/>
                <w:color w:val="000000"/>
                <w:sz w:val="20"/>
                <w:szCs w:val="20"/>
              </w:rPr>
            </w:pPr>
            <w:r w:rsidRPr="001E2AF1">
              <w:rPr>
                <w:b/>
                <w:bCs/>
                <w:color w:val="000000"/>
                <w:sz w:val="20"/>
                <w:szCs w:val="20"/>
              </w:rPr>
              <w:t>2013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E2AF1" w:rsidRPr="001E2AF1" w:rsidRDefault="001E2AF1" w:rsidP="002941D3">
            <w:pPr>
              <w:jc w:val="center"/>
              <w:rPr>
                <w:b/>
                <w:bCs/>
                <w:color w:val="000000"/>
                <w:sz w:val="20"/>
                <w:szCs w:val="20"/>
              </w:rPr>
            </w:pPr>
            <w:r w:rsidRPr="001E2AF1">
              <w:rPr>
                <w:b/>
                <w:bCs/>
                <w:color w:val="000000"/>
                <w:sz w:val="20"/>
                <w:szCs w:val="20"/>
              </w:rPr>
              <w:t>2014</w:t>
            </w:r>
          </w:p>
        </w:tc>
      </w:tr>
      <w:tr w:rsidR="001E2AF1" w:rsidRPr="001E2AF1" w:rsidTr="001E2AF1">
        <w:trPr>
          <w:trHeight w:val="405"/>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1E2AF1" w:rsidRPr="001E2AF1" w:rsidRDefault="001E2AF1" w:rsidP="002941D3">
            <w:pPr>
              <w:rPr>
                <w:color w:val="000000"/>
                <w:sz w:val="20"/>
                <w:szCs w:val="20"/>
              </w:rPr>
            </w:pPr>
            <w:r w:rsidRPr="001E2AF1">
              <w:rPr>
                <w:color w:val="000000"/>
                <w:sz w:val="20"/>
                <w:szCs w:val="20"/>
              </w:rPr>
              <w:t>Endeks</w:t>
            </w:r>
          </w:p>
        </w:tc>
        <w:tc>
          <w:tcPr>
            <w:tcW w:w="1240" w:type="dxa"/>
            <w:tcBorders>
              <w:top w:val="nil"/>
              <w:left w:val="nil"/>
              <w:bottom w:val="single" w:sz="4" w:space="0" w:color="auto"/>
              <w:right w:val="nil"/>
            </w:tcBorders>
            <w:shd w:val="clear" w:color="auto" w:fill="auto"/>
            <w:noWrap/>
            <w:vAlign w:val="center"/>
            <w:hideMark/>
          </w:tcPr>
          <w:p w:rsidR="001E2AF1" w:rsidRPr="001E2AF1" w:rsidRDefault="001E2AF1" w:rsidP="002941D3">
            <w:pPr>
              <w:jc w:val="center"/>
              <w:rPr>
                <w:color w:val="000000"/>
                <w:sz w:val="20"/>
                <w:szCs w:val="20"/>
              </w:rPr>
            </w:pPr>
            <w:r w:rsidRPr="001E2AF1">
              <w:rPr>
                <w:color w:val="000000"/>
                <w:sz w:val="20"/>
                <w:szCs w:val="20"/>
              </w:rPr>
              <w:t>100</w:t>
            </w:r>
          </w:p>
        </w:tc>
        <w:tc>
          <w:tcPr>
            <w:tcW w:w="1240" w:type="dxa"/>
            <w:tcBorders>
              <w:top w:val="nil"/>
              <w:left w:val="single" w:sz="4" w:space="0" w:color="auto"/>
              <w:bottom w:val="single" w:sz="4" w:space="0" w:color="auto"/>
              <w:right w:val="nil"/>
            </w:tcBorders>
            <w:shd w:val="clear" w:color="auto" w:fill="auto"/>
            <w:noWrap/>
            <w:vAlign w:val="center"/>
            <w:hideMark/>
          </w:tcPr>
          <w:p w:rsidR="001E2AF1" w:rsidRPr="001E2AF1" w:rsidRDefault="001E2AF1" w:rsidP="002941D3">
            <w:pPr>
              <w:jc w:val="center"/>
              <w:rPr>
                <w:color w:val="000000"/>
                <w:sz w:val="20"/>
                <w:szCs w:val="20"/>
              </w:rPr>
            </w:pPr>
            <w:r w:rsidRPr="001E2AF1">
              <w:rPr>
                <w:color w:val="000000"/>
                <w:sz w:val="20"/>
                <w:szCs w:val="20"/>
              </w:rPr>
              <w:t>120</w:t>
            </w:r>
          </w:p>
        </w:tc>
        <w:tc>
          <w:tcPr>
            <w:tcW w:w="1240" w:type="dxa"/>
            <w:tcBorders>
              <w:top w:val="nil"/>
              <w:left w:val="single" w:sz="4" w:space="0" w:color="auto"/>
              <w:bottom w:val="single" w:sz="4" w:space="0" w:color="auto"/>
              <w:right w:val="nil"/>
            </w:tcBorders>
            <w:shd w:val="clear" w:color="auto" w:fill="auto"/>
            <w:noWrap/>
            <w:vAlign w:val="center"/>
            <w:hideMark/>
          </w:tcPr>
          <w:p w:rsidR="001E2AF1" w:rsidRPr="001E2AF1" w:rsidRDefault="001E2AF1" w:rsidP="002941D3">
            <w:pPr>
              <w:jc w:val="center"/>
              <w:rPr>
                <w:color w:val="000000"/>
                <w:sz w:val="20"/>
                <w:szCs w:val="20"/>
              </w:rPr>
            </w:pPr>
            <w:r w:rsidRPr="001E2AF1">
              <w:rPr>
                <w:color w:val="000000"/>
                <w:sz w:val="20"/>
                <w:szCs w:val="20"/>
              </w:rPr>
              <w:t>120</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1E2AF1" w:rsidRPr="001E2AF1" w:rsidRDefault="001E2AF1" w:rsidP="002941D3">
            <w:pPr>
              <w:jc w:val="center"/>
              <w:rPr>
                <w:color w:val="000000"/>
                <w:sz w:val="20"/>
                <w:szCs w:val="20"/>
              </w:rPr>
            </w:pPr>
            <w:r w:rsidRPr="001E2AF1">
              <w:rPr>
                <w:color w:val="000000"/>
                <w:sz w:val="20"/>
                <w:szCs w:val="20"/>
              </w:rPr>
              <w:t>119</w:t>
            </w:r>
          </w:p>
        </w:tc>
        <w:tc>
          <w:tcPr>
            <w:tcW w:w="1180" w:type="dxa"/>
            <w:tcBorders>
              <w:top w:val="nil"/>
              <w:left w:val="nil"/>
              <w:bottom w:val="single" w:sz="4" w:space="0" w:color="auto"/>
              <w:right w:val="single" w:sz="4" w:space="0" w:color="auto"/>
            </w:tcBorders>
            <w:shd w:val="clear" w:color="auto" w:fill="auto"/>
            <w:noWrap/>
            <w:vAlign w:val="center"/>
            <w:hideMark/>
          </w:tcPr>
          <w:p w:rsidR="001E2AF1" w:rsidRPr="001E2AF1" w:rsidRDefault="001E2AF1" w:rsidP="002941D3">
            <w:pPr>
              <w:jc w:val="center"/>
              <w:rPr>
                <w:color w:val="000000"/>
                <w:sz w:val="20"/>
                <w:szCs w:val="20"/>
              </w:rPr>
            </w:pPr>
            <w:r w:rsidRPr="001E2AF1">
              <w:rPr>
                <w:color w:val="000000"/>
                <w:sz w:val="20"/>
                <w:szCs w:val="20"/>
              </w:rPr>
              <w:t>129</w:t>
            </w:r>
          </w:p>
        </w:tc>
      </w:tr>
    </w:tbl>
    <w:p w:rsidR="001E2AF1" w:rsidRPr="005B77D1" w:rsidRDefault="001E2AF1" w:rsidP="002941D3">
      <w:pPr>
        <w:ind w:firstLine="708"/>
        <w:jc w:val="both"/>
      </w:pPr>
    </w:p>
    <w:tbl>
      <w:tblPr>
        <w:tblW w:w="7778" w:type="dxa"/>
        <w:jc w:val="center"/>
        <w:tblInd w:w="802" w:type="dxa"/>
        <w:tblCellMar>
          <w:left w:w="0" w:type="dxa"/>
          <w:right w:w="0" w:type="dxa"/>
        </w:tblCellMar>
        <w:tblLook w:val="04A0" w:firstRow="1" w:lastRow="0" w:firstColumn="1" w:lastColumn="0" w:noHBand="0" w:noVBand="1"/>
      </w:tblPr>
      <w:tblGrid>
        <w:gridCol w:w="1778"/>
        <w:gridCol w:w="1200"/>
        <w:gridCol w:w="1200"/>
        <w:gridCol w:w="1200"/>
        <w:gridCol w:w="1200"/>
        <w:gridCol w:w="1200"/>
      </w:tblGrid>
      <w:tr w:rsidR="00FE548B" w:rsidTr="00266637">
        <w:trPr>
          <w:trHeight w:val="405"/>
          <w:jc w:val="center"/>
        </w:trPr>
        <w:tc>
          <w:tcPr>
            <w:tcW w:w="1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48B" w:rsidRDefault="00FE548B" w:rsidP="002941D3">
            <w:pPr>
              <w:rPr>
                <w:b/>
                <w:bCs/>
                <w:color w:val="000000"/>
                <w:sz w:val="20"/>
                <w:szCs w:val="20"/>
              </w:rPr>
            </w:pPr>
            <w:r>
              <w:rPr>
                <w:b/>
                <w:bCs/>
                <w:color w:val="000000"/>
                <w:sz w:val="20"/>
                <w:szCs w:val="20"/>
              </w:rPr>
              <w:t>Verimlilik</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E548B" w:rsidRDefault="00FE548B" w:rsidP="002941D3">
            <w:pPr>
              <w:jc w:val="center"/>
              <w:rPr>
                <w:b/>
                <w:bCs/>
                <w:color w:val="000000"/>
                <w:sz w:val="20"/>
                <w:szCs w:val="20"/>
              </w:rPr>
            </w:pPr>
            <w:r>
              <w:rPr>
                <w:b/>
                <w:bCs/>
                <w:color w:val="000000"/>
                <w:sz w:val="20"/>
                <w:szCs w:val="20"/>
              </w:rPr>
              <w:t>2011(1-5)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E548B" w:rsidRDefault="00FE548B" w:rsidP="002941D3">
            <w:pPr>
              <w:jc w:val="center"/>
              <w:rPr>
                <w:b/>
                <w:bCs/>
                <w:color w:val="000000"/>
                <w:sz w:val="20"/>
                <w:szCs w:val="20"/>
              </w:rPr>
            </w:pPr>
            <w:r>
              <w:rPr>
                <w:b/>
                <w:bCs/>
                <w:color w:val="000000"/>
                <w:sz w:val="20"/>
                <w:szCs w:val="20"/>
              </w:rPr>
              <w:t>2012(1-5)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E548B" w:rsidRDefault="00FE548B" w:rsidP="002941D3">
            <w:pPr>
              <w:jc w:val="center"/>
              <w:rPr>
                <w:b/>
                <w:bCs/>
                <w:color w:val="000000"/>
                <w:sz w:val="20"/>
                <w:szCs w:val="20"/>
              </w:rPr>
            </w:pPr>
            <w:r>
              <w:rPr>
                <w:b/>
                <w:bCs/>
                <w:color w:val="000000"/>
                <w:sz w:val="20"/>
                <w:szCs w:val="20"/>
              </w:rPr>
              <w:t>2013(1-5)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E548B" w:rsidRDefault="00FE548B" w:rsidP="002941D3">
            <w:pPr>
              <w:jc w:val="center"/>
              <w:rPr>
                <w:b/>
                <w:bCs/>
                <w:color w:val="000000"/>
                <w:sz w:val="20"/>
                <w:szCs w:val="20"/>
              </w:rPr>
            </w:pPr>
            <w:r>
              <w:rPr>
                <w:b/>
                <w:bCs/>
                <w:color w:val="000000"/>
                <w:sz w:val="20"/>
                <w:szCs w:val="20"/>
              </w:rPr>
              <w:t>2014(1-5)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E548B" w:rsidRDefault="00FE548B" w:rsidP="002941D3">
            <w:pPr>
              <w:jc w:val="center"/>
              <w:rPr>
                <w:b/>
                <w:bCs/>
                <w:color w:val="000000"/>
                <w:sz w:val="20"/>
                <w:szCs w:val="20"/>
              </w:rPr>
            </w:pPr>
            <w:r>
              <w:rPr>
                <w:b/>
                <w:bCs/>
                <w:color w:val="000000"/>
                <w:sz w:val="20"/>
                <w:szCs w:val="20"/>
              </w:rPr>
              <w:t>2015(1-5)</w:t>
            </w:r>
          </w:p>
        </w:tc>
      </w:tr>
      <w:tr w:rsidR="00FE548B" w:rsidTr="00266637">
        <w:trPr>
          <w:trHeight w:val="405"/>
          <w:jc w:val="center"/>
        </w:trPr>
        <w:tc>
          <w:tcPr>
            <w:tcW w:w="1778" w:type="dxa"/>
            <w:tcBorders>
              <w:top w:val="nil"/>
              <w:left w:val="single" w:sz="4" w:space="0" w:color="auto"/>
              <w:bottom w:val="single" w:sz="4" w:space="0" w:color="auto"/>
              <w:right w:val="single" w:sz="4" w:space="0" w:color="auto"/>
            </w:tcBorders>
            <w:shd w:val="clear" w:color="auto" w:fill="auto"/>
            <w:vAlign w:val="center"/>
            <w:hideMark/>
          </w:tcPr>
          <w:p w:rsidR="00FE548B" w:rsidRDefault="00FE548B" w:rsidP="002941D3">
            <w:pPr>
              <w:rPr>
                <w:color w:val="000000"/>
                <w:sz w:val="20"/>
                <w:szCs w:val="20"/>
              </w:rPr>
            </w:pPr>
            <w:r>
              <w:rPr>
                <w:color w:val="000000"/>
                <w:sz w:val="20"/>
                <w:szCs w:val="20"/>
              </w:rPr>
              <w:t>Endeks</w:t>
            </w:r>
          </w:p>
        </w:tc>
        <w:tc>
          <w:tcPr>
            <w:tcW w:w="0" w:type="auto"/>
            <w:tcBorders>
              <w:top w:val="nil"/>
              <w:left w:val="nil"/>
              <w:bottom w:val="single" w:sz="4" w:space="0" w:color="auto"/>
              <w:right w:val="nil"/>
            </w:tcBorders>
            <w:shd w:val="clear" w:color="auto" w:fill="auto"/>
            <w:noWrap/>
            <w:vAlign w:val="center"/>
            <w:hideMark/>
          </w:tcPr>
          <w:p w:rsidR="00FE548B" w:rsidRDefault="00FE548B" w:rsidP="002941D3">
            <w:pPr>
              <w:jc w:val="center"/>
              <w:rPr>
                <w:color w:val="000000"/>
                <w:sz w:val="20"/>
                <w:szCs w:val="20"/>
              </w:rPr>
            </w:pPr>
            <w:r>
              <w:rPr>
                <w:color w:val="000000"/>
                <w:sz w:val="20"/>
                <w:szCs w:val="20"/>
              </w:rPr>
              <w:t>100</w:t>
            </w:r>
          </w:p>
        </w:tc>
        <w:tc>
          <w:tcPr>
            <w:tcW w:w="0" w:type="auto"/>
            <w:tcBorders>
              <w:top w:val="nil"/>
              <w:left w:val="single" w:sz="4" w:space="0" w:color="auto"/>
              <w:bottom w:val="single" w:sz="4" w:space="0" w:color="auto"/>
              <w:right w:val="nil"/>
            </w:tcBorders>
            <w:shd w:val="clear" w:color="auto" w:fill="auto"/>
            <w:noWrap/>
            <w:vAlign w:val="center"/>
            <w:hideMark/>
          </w:tcPr>
          <w:p w:rsidR="00FE548B" w:rsidRDefault="00FE548B" w:rsidP="002941D3">
            <w:pPr>
              <w:jc w:val="center"/>
              <w:rPr>
                <w:color w:val="000000"/>
                <w:sz w:val="20"/>
                <w:szCs w:val="20"/>
              </w:rPr>
            </w:pPr>
            <w:r>
              <w:rPr>
                <w:color w:val="000000"/>
                <w:sz w:val="20"/>
                <w:szCs w:val="20"/>
              </w:rPr>
              <w:t>93</w:t>
            </w:r>
          </w:p>
        </w:tc>
        <w:tc>
          <w:tcPr>
            <w:tcW w:w="0" w:type="auto"/>
            <w:tcBorders>
              <w:top w:val="nil"/>
              <w:left w:val="single" w:sz="4" w:space="0" w:color="auto"/>
              <w:bottom w:val="single" w:sz="4" w:space="0" w:color="auto"/>
              <w:right w:val="nil"/>
            </w:tcBorders>
            <w:shd w:val="clear" w:color="auto" w:fill="auto"/>
            <w:noWrap/>
            <w:vAlign w:val="center"/>
            <w:hideMark/>
          </w:tcPr>
          <w:p w:rsidR="00FE548B" w:rsidRDefault="00FE548B" w:rsidP="002941D3">
            <w:pPr>
              <w:jc w:val="center"/>
              <w:rPr>
                <w:color w:val="000000"/>
                <w:sz w:val="20"/>
                <w:szCs w:val="20"/>
              </w:rPr>
            </w:pPr>
            <w:r>
              <w:rPr>
                <w:color w:val="000000"/>
                <w:sz w:val="20"/>
                <w:szCs w:val="20"/>
              </w:rPr>
              <w:t>113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548B" w:rsidRDefault="00FE548B" w:rsidP="002941D3">
            <w:pPr>
              <w:jc w:val="center"/>
              <w:rPr>
                <w:color w:val="000000"/>
                <w:sz w:val="20"/>
                <w:szCs w:val="20"/>
              </w:rPr>
            </w:pPr>
            <w:r>
              <w:rPr>
                <w:color w:val="000000"/>
                <w:sz w:val="20"/>
                <w:szCs w:val="20"/>
              </w:rPr>
              <w:t>115</w:t>
            </w:r>
          </w:p>
        </w:tc>
        <w:tc>
          <w:tcPr>
            <w:tcW w:w="0" w:type="auto"/>
            <w:tcBorders>
              <w:top w:val="nil"/>
              <w:left w:val="nil"/>
              <w:bottom w:val="single" w:sz="4" w:space="0" w:color="auto"/>
              <w:right w:val="single" w:sz="4" w:space="0" w:color="auto"/>
            </w:tcBorders>
            <w:shd w:val="clear" w:color="auto" w:fill="auto"/>
            <w:noWrap/>
            <w:vAlign w:val="center"/>
            <w:hideMark/>
          </w:tcPr>
          <w:p w:rsidR="00FE548B" w:rsidRDefault="00FE548B" w:rsidP="002941D3">
            <w:pPr>
              <w:jc w:val="center"/>
              <w:rPr>
                <w:color w:val="000000"/>
                <w:sz w:val="20"/>
                <w:szCs w:val="20"/>
              </w:rPr>
            </w:pPr>
            <w:r>
              <w:rPr>
                <w:color w:val="000000"/>
                <w:sz w:val="20"/>
                <w:szCs w:val="20"/>
              </w:rPr>
              <w:t>121</w:t>
            </w:r>
          </w:p>
        </w:tc>
      </w:tr>
    </w:tbl>
    <w:p w:rsidR="00E86B8B" w:rsidRDefault="00E86B8B" w:rsidP="002941D3">
      <w:pPr>
        <w:ind w:firstLine="708"/>
        <w:jc w:val="both"/>
      </w:pPr>
    </w:p>
    <w:p w:rsidR="00E86B8B" w:rsidRDefault="00DE7CE5" w:rsidP="002941D3">
      <w:pPr>
        <w:ind w:firstLine="708"/>
        <w:jc w:val="both"/>
      </w:pPr>
      <w:r>
        <w:t>İnceleme</w:t>
      </w:r>
      <w:r w:rsidR="00A33A45">
        <w:t xml:space="preserve"> dönem</w:t>
      </w:r>
      <w:r>
        <w:t>in</w:t>
      </w:r>
      <w:r w:rsidR="00A33A45">
        <w:t xml:space="preserve">de </w:t>
      </w:r>
      <w:r w:rsidR="006443FA">
        <w:t>verimlilik</w:t>
      </w:r>
      <w:r w:rsidR="001E17B8">
        <w:t xml:space="preserve"> dalgalı bir seyir izlemiş olup</w:t>
      </w:r>
      <w:r w:rsidR="00E86B8B">
        <w:t xml:space="preserve"> 2010 yılındaki 100 endeks değerinden 2014 yılında 1</w:t>
      </w:r>
      <w:r w:rsidR="006443FA">
        <w:t>29</w:t>
      </w:r>
      <w:r w:rsidR="00E86B8B">
        <w:t xml:space="preserve"> puana yükselmiştir. </w:t>
      </w:r>
      <w:r w:rsidR="006B24DB">
        <w:t>Verimlilik</w:t>
      </w:r>
      <w:r w:rsidR="00E86B8B">
        <w:t xml:space="preserve">, 2014 yılında bir önceki yıla göre miktar olarak </w:t>
      </w:r>
      <w:r w:rsidR="00ED7F34">
        <w:t>10 puan</w:t>
      </w:r>
      <w:r w:rsidR="00673075">
        <w:t xml:space="preserve"> artmıştır</w:t>
      </w:r>
      <w:r w:rsidR="00E86B8B">
        <w:t>. Dönemsel veriler</w:t>
      </w:r>
      <w:r w:rsidR="006443FA">
        <w:t>de</w:t>
      </w:r>
      <w:r w:rsidR="00E86B8B">
        <w:t xml:space="preserve"> ise</w:t>
      </w:r>
      <w:r w:rsidR="006443FA">
        <w:t xml:space="preserve"> 2012 yılının ilk beş ayından itibaren artış eğilimi görülmektedir.</w:t>
      </w:r>
      <w:r w:rsidR="00E86B8B">
        <w:t xml:space="preserve"> 2011 yılının ilk beş ayında </w:t>
      </w:r>
      <w:r w:rsidR="006443FA">
        <w:t xml:space="preserve">verimlilik </w:t>
      </w:r>
      <w:r w:rsidR="00E86B8B">
        <w:t xml:space="preserve">100 endeks puan </w:t>
      </w:r>
      <w:r w:rsidR="00E86B8B">
        <w:lastRenderedPageBreak/>
        <w:t>alındığında 2015 yılının aynı döneminde 1</w:t>
      </w:r>
      <w:r w:rsidR="006443FA">
        <w:t>21</w:t>
      </w:r>
      <w:r w:rsidR="00E86B8B">
        <w:t xml:space="preserve"> puana yükselmiştir. Dönemsel </w:t>
      </w:r>
      <w:r w:rsidR="0018113D">
        <w:t>verimlilik</w:t>
      </w:r>
      <w:r w:rsidR="00E86B8B">
        <w:t xml:space="preserve"> 2015 yılının ilk beş ayında bir önceki yılın aynı dönemine göre </w:t>
      </w:r>
      <w:r w:rsidR="00ED7F34">
        <w:t>6 puan a</w:t>
      </w:r>
      <w:r w:rsidR="00E86B8B">
        <w:t xml:space="preserve">rtmıştır. </w:t>
      </w:r>
    </w:p>
    <w:p w:rsidR="00ED7F34" w:rsidRPr="005B77D1" w:rsidRDefault="00ED7F34" w:rsidP="002941D3">
      <w:pPr>
        <w:ind w:firstLine="708"/>
        <w:jc w:val="both"/>
      </w:pPr>
    </w:p>
    <w:p w:rsidR="004328B1" w:rsidRPr="00F47DA6" w:rsidRDefault="004328B1" w:rsidP="0005349C">
      <w:pPr>
        <w:pStyle w:val="ListeParagraf"/>
        <w:numPr>
          <w:ilvl w:val="1"/>
          <w:numId w:val="7"/>
        </w:numPr>
        <w:spacing w:line="240" w:lineRule="auto"/>
        <w:outlineLvl w:val="1"/>
        <w:rPr>
          <w:rFonts w:ascii="Times New Roman" w:hAnsi="Times New Roman" w:cs="Times New Roman"/>
          <w:b/>
          <w:sz w:val="24"/>
          <w:szCs w:val="24"/>
        </w:rPr>
      </w:pPr>
      <w:bookmarkStart w:id="168" w:name="_Toc427326735"/>
      <w:r w:rsidRPr="00F47DA6">
        <w:rPr>
          <w:rFonts w:ascii="Times New Roman" w:hAnsi="Times New Roman" w:cs="Times New Roman"/>
          <w:b/>
          <w:sz w:val="24"/>
          <w:szCs w:val="24"/>
        </w:rPr>
        <w:t>Kârlılık</w:t>
      </w:r>
      <w:bookmarkEnd w:id="168"/>
    </w:p>
    <w:tbl>
      <w:tblPr>
        <w:tblW w:w="77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0"/>
        <w:gridCol w:w="1240"/>
        <w:gridCol w:w="1240"/>
        <w:gridCol w:w="1240"/>
        <w:gridCol w:w="1240"/>
        <w:gridCol w:w="1180"/>
      </w:tblGrid>
      <w:tr w:rsidR="001E2AF1" w:rsidRPr="001E2AF1" w:rsidTr="006443FA">
        <w:trPr>
          <w:trHeight w:val="405"/>
          <w:jc w:val="center"/>
        </w:trPr>
        <w:tc>
          <w:tcPr>
            <w:tcW w:w="1620" w:type="dxa"/>
            <w:shd w:val="clear" w:color="auto" w:fill="auto"/>
            <w:vAlign w:val="center"/>
            <w:hideMark/>
          </w:tcPr>
          <w:p w:rsidR="001E2AF1" w:rsidRPr="001E2AF1" w:rsidRDefault="001E2AF1" w:rsidP="002941D3">
            <w:pPr>
              <w:rPr>
                <w:b/>
                <w:bCs/>
                <w:color w:val="000000"/>
                <w:sz w:val="20"/>
                <w:szCs w:val="20"/>
              </w:rPr>
            </w:pPr>
            <w:r w:rsidRPr="001E2AF1">
              <w:rPr>
                <w:b/>
                <w:bCs/>
                <w:color w:val="000000"/>
                <w:sz w:val="20"/>
                <w:szCs w:val="20"/>
              </w:rPr>
              <w:t>Kârlılık</w:t>
            </w:r>
          </w:p>
        </w:tc>
        <w:tc>
          <w:tcPr>
            <w:tcW w:w="1240" w:type="dxa"/>
            <w:shd w:val="clear" w:color="auto" w:fill="auto"/>
            <w:noWrap/>
            <w:vAlign w:val="center"/>
            <w:hideMark/>
          </w:tcPr>
          <w:p w:rsidR="001E2AF1" w:rsidRPr="001E2AF1" w:rsidRDefault="001E2AF1" w:rsidP="002941D3">
            <w:pPr>
              <w:jc w:val="center"/>
              <w:rPr>
                <w:b/>
                <w:bCs/>
                <w:color w:val="000000"/>
                <w:sz w:val="20"/>
                <w:szCs w:val="20"/>
              </w:rPr>
            </w:pPr>
            <w:r w:rsidRPr="001E2AF1">
              <w:rPr>
                <w:b/>
                <w:bCs/>
                <w:color w:val="000000"/>
                <w:sz w:val="20"/>
                <w:szCs w:val="20"/>
              </w:rPr>
              <w:t>2010</w:t>
            </w:r>
          </w:p>
        </w:tc>
        <w:tc>
          <w:tcPr>
            <w:tcW w:w="1240" w:type="dxa"/>
            <w:shd w:val="clear" w:color="auto" w:fill="auto"/>
            <w:noWrap/>
            <w:vAlign w:val="center"/>
            <w:hideMark/>
          </w:tcPr>
          <w:p w:rsidR="001E2AF1" w:rsidRPr="001E2AF1" w:rsidRDefault="001E2AF1" w:rsidP="002941D3">
            <w:pPr>
              <w:jc w:val="center"/>
              <w:rPr>
                <w:b/>
                <w:bCs/>
                <w:color w:val="000000"/>
                <w:sz w:val="20"/>
                <w:szCs w:val="20"/>
              </w:rPr>
            </w:pPr>
            <w:r w:rsidRPr="001E2AF1">
              <w:rPr>
                <w:b/>
                <w:bCs/>
                <w:color w:val="000000"/>
                <w:sz w:val="20"/>
                <w:szCs w:val="20"/>
              </w:rPr>
              <w:t>2011</w:t>
            </w:r>
          </w:p>
        </w:tc>
        <w:tc>
          <w:tcPr>
            <w:tcW w:w="1240" w:type="dxa"/>
            <w:shd w:val="clear" w:color="auto" w:fill="auto"/>
            <w:noWrap/>
            <w:vAlign w:val="center"/>
            <w:hideMark/>
          </w:tcPr>
          <w:p w:rsidR="001E2AF1" w:rsidRPr="001E2AF1" w:rsidRDefault="001E2AF1" w:rsidP="002941D3">
            <w:pPr>
              <w:jc w:val="center"/>
              <w:rPr>
                <w:b/>
                <w:bCs/>
                <w:color w:val="000000"/>
                <w:sz w:val="20"/>
                <w:szCs w:val="20"/>
              </w:rPr>
            </w:pPr>
            <w:r w:rsidRPr="001E2AF1">
              <w:rPr>
                <w:b/>
                <w:bCs/>
                <w:color w:val="000000"/>
                <w:sz w:val="20"/>
                <w:szCs w:val="20"/>
              </w:rPr>
              <w:t>2012</w:t>
            </w:r>
          </w:p>
        </w:tc>
        <w:tc>
          <w:tcPr>
            <w:tcW w:w="1240" w:type="dxa"/>
            <w:shd w:val="clear" w:color="auto" w:fill="auto"/>
            <w:vAlign w:val="center"/>
            <w:hideMark/>
          </w:tcPr>
          <w:p w:rsidR="001E2AF1" w:rsidRPr="001E2AF1" w:rsidRDefault="001E2AF1" w:rsidP="002941D3">
            <w:pPr>
              <w:jc w:val="center"/>
              <w:rPr>
                <w:b/>
                <w:bCs/>
                <w:color w:val="000000"/>
                <w:sz w:val="20"/>
                <w:szCs w:val="20"/>
              </w:rPr>
            </w:pPr>
            <w:r w:rsidRPr="001E2AF1">
              <w:rPr>
                <w:b/>
                <w:bCs/>
                <w:color w:val="000000"/>
                <w:sz w:val="20"/>
                <w:szCs w:val="20"/>
              </w:rPr>
              <w:t>2013</w:t>
            </w:r>
          </w:p>
        </w:tc>
        <w:tc>
          <w:tcPr>
            <w:tcW w:w="1180" w:type="dxa"/>
            <w:shd w:val="clear" w:color="auto" w:fill="auto"/>
            <w:vAlign w:val="center"/>
            <w:hideMark/>
          </w:tcPr>
          <w:p w:rsidR="001E2AF1" w:rsidRPr="001E2AF1" w:rsidRDefault="001E2AF1" w:rsidP="002941D3">
            <w:pPr>
              <w:jc w:val="center"/>
              <w:rPr>
                <w:b/>
                <w:bCs/>
                <w:color w:val="000000"/>
                <w:sz w:val="20"/>
                <w:szCs w:val="20"/>
              </w:rPr>
            </w:pPr>
            <w:r w:rsidRPr="001E2AF1">
              <w:rPr>
                <w:b/>
                <w:bCs/>
                <w:color w:val="000000"/>
                <w:sz w:val="20"/>
                <w:szCs w:val="20"/>
              </w:rPr>
              <w:t>2014</w:t>
            </w:r>
          </w:p>
        </w:tc>
      </w:tr>
      <w:tr w:rsidR="001E2AF1" w:rsidRPr="001E2AF1" w:rsidTr="006443FA">
        <w:trPr>
          <w:trHeight w:val="405"/>
          <w:jc w:val="center"/>
        </w:trPr>
        <w:tc>
          <w:tcPr>
            <w:tcW w:w="1620" w:type="dxa"/>
            <w:shd w:val="clear" w:color="auto" w:fill="auto"/>
            <w:vAlign w:val="center"/>
            <w:hideMark/>
          </w:tcPr>
          <w:p w:rsidR="001E2AF1" w:rsidRPr="001E2AF1" w:rsidRDefault="001E2AF1" w:rsidP="002941D3">
            <w:pPr>
              <w:rPr>
                <w:color w:val="000000"/>
                <w:sz w:val="20"/>
                <w:szCs w:val="20"/>
              </w:rPr>
            </w:pPr>
            <w:r w:rsidRPr="001E2AF1">
              <w:rPr>
                <w:color w:val="000000"/>
                <w:sz w:val="20"/>
                <w:szCs w:val="20"/>
              </w:rPr>
              <w:t>Kârlılık Oranı (%)</w:t>
            </w:r>
          </w:p>
        </w:tc>
        <w:tc>
          <w:tcPr>
            <w:tcW w:w="1240" w:type="dxa"/>
            <w:shd w:val="clear" w:color="auto" w:fill="auto"/>
            <w:noWrap/>
            <w:vAlign w:val="center"/>
            <w:hideMark/>
          </w:tcPr>
          <w:p w:rsidR="001E2AF1" w:rsidRPr="001E2AF1" w:rsidRDefault="001E2AF1" w:rsidP="002941D3">
            <w:pPr>
              <w:jc w:val="center"/>
              <w:rPr>
                <w:color w:val="000000"/>
                <w:sz w:val="20"/>
                <w:szCs w:val="20"/>
              </w:rPr>
            </w:pPr>
            <w:r w:rsidRPr="001E2AF1">
              <w:rPr>
                <w:color w:val="000000"/>
                <w:sz w:val="20"/>
                <w:szCs w:val="20"/>
              </w:rPr>
              <w:t>4,9</w:t>
            </w:r>
          </w:p>
        </w:tc>
        <w:tc>
          <w:tcPr>
            <w:tcW w:w="1240" w:type="dxa"/>
            <w:shd w:val="clear" w:color="auto" w:fill="auto"/>
            <w:noWrap/>
            <w:vAlign w:val="center"/>
            <w:hideMark/>
          </w:tcPr>
          <w:p w:rsidR="001E2AF1" w:rsidRPr="001E2AF1" w:rsidRDefault="001E2AF1" w:rsidP="002941D3">
            <w:pPr>
              <w:jc w:val="center"/>
              <w:rPr>
                <w:color w:val="000000"/>
                <w:sz w:val="20"/>
                <w:szCs w:val="20"/>
              </w:rPr>
            </w:pPr>
            <w:r w:rsidRPr="001E2AF1">
              <w:rPr>
                <w:color w:val="000000"/>
                <w:sz w:val="20"/>
                <w:szCs w:val="20"/>
              </w:rPr>
              <w:t>11,6</w:t>
            </w:r>
          </w:p>
        </w:tc>
        <w:tc>
          <w:tcPr>
            <w:tcW w:w="1240" w:type="dxa"/>
            <w:shd w:val="clear" w:color="auto" w:fill="auto"/>
            <w:noWrap/>
            <w:vAlign w:val="center"/>
            <w:hideMark/>
          </w:tcPr>
          <w:p w:rsidR="001E2AF1" w:rsidRPr="001E2AF1" w:rsidRDefault="001E2AF1" w:rsidP="002941D3">
            <w:pPr>
              <w:jc w:val="center"/>
              <w:rPr>
                <w:color w:val="000000"/>
                <w:sz w:val="20"/>
                <w:szCs w:val="20"/>
              </w:rPr>
            </w:pPr>
            <w:r w:rsidRPr="001E2AF1">
              <w:rPr>
                <w:color w:val="000000"/>
                <w:sz w:val="20"/>
                <w:szCs w:val="20"/>
              </w:rPr>
              <w:t>12,2</w:t>
            </w:r>
          </w:p>
        </w:tc>
        <w:tc>
          <w:tcPr>
            <w:tcW w:w="1240" w:type="dxa"/>
            <w:shd w:val="clear" w:color="auto" w:fill="auto"/>
            <w:noWrap/>
            <w:vAlign w:val="center"/>
            <w:hideMark/>
          </w:tcPr>
          <w:p w:rsidR="001E2AF1" w:rsidRPr="001E2AF1" w:rsidRDefault="001E2AF1" w:rsidP="002941D3">
            <w:pPr>
              <w:jc w:val="center"/>
              <w:rPr>
                <w:color w:val="000000"/>
                <w:sz w:val="20"/>
                <w:szCs w:val="20"/>
              </w:rPr>
            </w:pPr>
            <w:r w:rsidRPr="001E2AF1">
              <w:rPr>
                <w:color w:val="000000"/>
                <w:sz w:val="20"/>
                <w:szCs w:val="20"/>
              </w:rPr>
              <w:t>6,3</w:t>
            </w:r>
          </w:p>
        </w:tc>
        <w:tc>
          <w:tcPr>
            <w:tcW w:w="1180" w:type="dxa"/>
            <w:shd w:val="clear" w:color="auto" w:fill="auto"/>
            <w:noWrap/>
            <w:vAlign w:val="center"/>
            <w:hideMark/>
          </w:tcPr>
          <w:p w:rsidR="001E2AF1" w:rsidRPr="001E2AF1" w:rsidRDefault="001E2AF1" w:rsidP="002941D3">
            <w:pPr>
              <w:jc w:val="center"/>
              <w:rPr>
                <w:color w:val="000000"/>
                <w:sz w:val="20"/>
                <w:szCs w:val="20"/>
              </w:rPr>
            </w:pPr>
            <w:r w:rsidRPr="001E2AF1">
              <w:rPr>
                <w:color w:val="000000"/>
                <w:sz w:val="20"/>
                <w:szCs w:val="20"/>
              </w:rPr>
              <w:t>9,6</w:t>
            </w:r>
          </w:p>
        </w:tc>
      </w:tr>
    </w:tbl>
    <w:p w:rsidR="001E2AF1" w:rsidRPr="005B77D1" w:rsidRDefault="001E2AF1" w:rsidP="002941D3">
      <w:pPr>
        <w:ind w:firstLine="708"/>
        <w:jc w:val="both"/>
      </w:pPr>
    </w:p>
    <w:tbl>
      <w:tblPr>
        <w:tblW w:w="7724" w:type="dxa"/>
        <w:jc w:val="center"/>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24"/>
        <w:gridCol w:w="1200"/>
        <w:gridCol w:w="1200"/>
        <w:gridCol w:w="1200"/>
        <w:gridCol w:w="1200"/>
        <w:gridCol w:w="1200"/>
      </w:tblGrid>
      <w:tr w:rsidR="00FE548B" w:rsidTr="006443FA">
        <w:trPr>
          <w:trHeight w:val="405"/>
          <w:jc w:val="center"/>
        </w:trPr>
        <w:tc>
          <w:tcPr>
            <w:tcW w:w="1724" w:type="dxa"/>
            <w:shd w:val="clear" w:color="auto" w:fill="auto"/>
            <w:vAlign w:val="center"/>
            <w:hideMark/>
          </w:tcPr>
          <w:p w:rsidR="00FE548B" w:rsidRDefault="00FE548B" w:rsidP="002941D3">
            <w:pPr>
              <w:rPr>
                <w:b/>
                <w:bCs/>
                <w:color w:val="000000"/>
                <w:sz w:val="20"/>
                <w:szCs w:val="20"/>
              </w:rPr>
            </w:pPr>
            <w:r>
              <w:rPr>
                <w:b/>
                <w:bCs/>
                <w:color w:val="000000"/>
                <w:sz w:val="20"/>
                <w:szCs w:val="20"/>
              </w:rPr>
              <w:t>Kârlılık</w:t>
            </w:r>
          </w:p>
        </w:tc>
        <w:tc>
          <w:tcPr>
            <w:tcW w:w="1200" w:type="dxa"/>
            <w:shd w:val="clear" w:color="auto" w:fill="auto"/>
            <w:noWrap/>
            <w:vAlign w:val="center"/>
            <w:hideMark/>
          </w:tcPr>
          <w:p w:rsidR="00FE548B" w:rsidRDefault="00FE548B" w:rsidP="002941D3">
            <w:pPr>
              <w:jc w:val="center"/>
              <w:rPr>
                <w:b/>
                <w:bCs/>
                <w:color w:val="000000"/>
                <w:sz w:val="20"/>
                <w:szCs w:val="20"/>
              </w:rPr>
            </w:pPr>
            <w:r>
              <w:rPr>
                <w:b/>
                <w:bCs/>
                <w:color w:val="000000"/>
                <w:sz w:val="20"/>
                <w:szCs w:val="20"/>
              </w:rPr>
              <w:t>2011(1-5)</w:t>
            </w:r>
          </w:p>
        </w:tc>
        <w:tc>
          <w:tcPr>
            <w:tcW w:w="1200" w:type="dxa"/>
            <w:shd w:val="clear" w:color="auto" w:fill="auto"/>
            <w:noWrap/>
            <w:vAlign w:val="center"/>
            <w:hideMark/>
          </w:tcPr>
          <w:p w:rsidR="00FE548B" w:rsidRDefault="00FE548B" w:rsidP="002941D3">
            <w:pPr>
              <w:jc w:val="center"/>
              <w:rPr>
                <w:b/>
                <w:bCs/>
                <w:color w:val="000000"/>
                <w:sz w:val="20"/>
                <w:szCs w:val="20"/>
              </w:rPr>
            </w:pPr>
            <w:r>
              <w:rPr>
                <w:b/>
                <w:bCs/>
                <w:color w:val="000000"/>
                <w:sz w:val="20"/>
                <w:szCs w:val="20"/>
              </w:rPr>
              <w:t>2012(1-5)</w:t>
            </w:r>
          </w:p>
        </w:tc>
        <w:tc>
          <w:tcPr>
            <w:tcW w:w="1200" w:type="dxa"/>
            <w:shd w:val="clear" w:color="auto" w:fill="auto"/>
            <w:noWrap/>
            <w:vAlign w:val="center"/>
            <w:hideMark/>
          </w:tcPr>
          <w:p w:rsidR="00FE548B" w:rsidRDefault="00FE548B" w:rsidP="002941D3">
            <w:pPr>
              <w:jc w:val="center"/>
              <w:rPr>
                <w:b/>
                <w:bCs/>
                <w:color w:val="000000"/>
                <w:sz w:val="20"/>
                <w:szCs w:val="20"/>
              </w:rPr>
            </w:pPr>
            <w:r>
              <w:rPr>
                <w:b/>
                <w:bCs/>
                <w:color w:val="000000"/>
                <w:sz w:val="20"/>
                <w:szCs w:val="20"/>
              </w:rPr>
              <w:t>2013(1-5)</w:t>
            </w:r>
          </w:p>
        </w:tc>
        <w:tc>
          <w:tcPr>
            <w:tcW w:w="1200" w:type="dxa"/>
            <w:shd w:val="clear" w:color="auto" w:fill="auto"/>
            <w:noWrap/>
            <w:vAlign w:val="center"/>
            <w:hideMark/>
          </w:tcPr>
          <w:p w:rsidR="00FE548B" w:rsidRDefault="00FE548B" w:rsidP="002941D3">
            <w:pPr>
              <w:jc w:val="center"/>
              <w:rPr>
                <w:b/>
                <w:bCs/>
                <w:color w:val="000000"/>
                <w:sz w:val="20"/>
                <w:szCs w:val="20"/>
              </w:rPr>
            </w:pPr>
            <w:r>
              <w:rPr>
                <w:b/>
                <w:bCs/>
                <w:color w:val="000000"/>
                <w:sz w:val="20"/>
                <w:szCs w:val="20"/>
              </w:rPr>
              <w:t>2014(1-5)</w:t>
            </w:r>
          </w:p>
        </w:tc>
        <w:tc>
          <w:tcPr>
            <w:tcW w:w="1200" w:type="dxa"/>
            <w:shd w:val="clear" w:color="auto" w:fill="auto"/>
            <w:noWrap/>
            <w:vAlign w:val="center"/>
            <w:hideMark/>
          </w:tcPr>
          <w:p w:rsidR="00FE548B" w:rsidRDefault="00FE548B" w:rsidP="002941D3">
            <w:pPr>
              <w:jc w:val="center"/>
              <w:rPr>
                <w:b/>
                <w:bCs/>
                <w:color w:val="000000"/>
                <w:sz w:val="20"/>
                <w:szCs w:val="20"/>
              </w:rPr>
            </w:pPr>
            <w:r>
              <w:rPr>
                <w:b/>
                <w:bCs/>
                <w:color w:val="000000"/>
                <w:sz w:val="20"/>
                <w:szCs w:val="20"/>
              </w:rPr>
              <w:t>2015(1-5)</w:t>
            </w:r>
          </w:p>
        </w:tc>
      </w:tr>
      <w:tr w:rsidR="00FE548B" w:rsidTr="006443FA">
        <w:trPr>
          <w:trHeight w:val="405"/>
          <w:jc w:val="center"/>
        </w:trPr>
        <w:tc>
          <w:tcPr>
            <w:tcW w:w="1724" w:type="dxa"/>
            <w:shd w:val="clear" w:color="auto" w:fill="auto"/>
            <w:vAlign w:val="center"/>
            <w:hideMark/>
          </w:tcPr>
          <w:p w:rsidR="00FE548B" w:rsidRDefault="00FE548B" w:rsidP="002941D3">
            <w:pPr>
              <w:rPr>
                <w:color w:val="000000"/>
                <w:sz w:val="20"/>
                <w:szCs w:val="20"/>
              </w:rPr>
            </w:pPr>
            <w:r>
              <w:rPr>
                <w:color w:val="000000"/>
                <w:sz w:val="20"/>
                <w:szCs w:val="20"/>
              </w:rPr>
              <w:t>Kârlılık Oranı (%)</w:t>
            </w:r>
          </w:p>
        </w:tc>
        <w:tc>
          <w:tcPr>
            <w:tcW w:w="0" w:type="auto"/>
            <w:shd w:val="clear" w:color="auto" w:fill="auto"/>
            <w:noWrap/>
            <w:vAlign w:val="center"/>
            <w:hideMark/>
          </w:tcPr>
          <w:p w:rsidR="00FE548B" w:rsidRDefault="00FE548B" w:rsidP="002941D3">
            <w:pPr>
              <w:jc w:val="center"/>
              <w:rPr>
                <w:color w:val="000000"/>
                <w:sz w:val="20"/>
                <w:szCs w:val="20"/>
              </w:rPr>
            </w:pPr>
            <w:r>
              <w:rPr>
                <w:color w:val="000000"/>
                <w:sz w:val="20"/>
                <w:szCs w:val="20"/>
              </w:rPr>
              <w:t>9,0</w:t>
            </w:r>
          </w:p>
        </w:tc>
        <w:tc>
          <w:tcPr>
            <w:tcW w:w="0" w:type="auto"/>
            <w:shd w:val="clear" w:color="auto" w:fill="auto"/>
            <w:noWrap/>
            <w:vAlign w:val="center"/>
            <w:hideMark/>
          </w:tcPr>
          <w:p w:rsidR="00FE548B" w:rsidRDefault="00FE548B" w:rsidP="002941D3">
            <w:pPr>
              <w:jc w:val="center"/>
              <w:rPr>
                <w:color w:val="000000"/>
                <w:sz w:val="20"/>
                <w:szCs w:val="20"/>
              </w:rPr>
            </w:pPr>
            <w:r>
              <w:rPr>
                <w:color w:val="000000"/>
                <w:sz w:val="20"/>
                <w:szCs w:val="20"/>
              </w:rPr>
              <w:t>12,1</w:t>
            </w:r>
          </w:p>
        </w:tc>
        <w:tc>
          <w:tcPr>
            <w:tcW w:w="0" w:type="auto"/>
            <w:shd w:val="clear" w:color="auto" w:fill="auto"/>
            <w:noWrap/>
            <w:vAlign w:val="center"/>
            <w:hideMark/>
          </w:tcPr>
          <w:p w:rsidR="00FE548B" w:rsidRDefault="00FE548B" w:rsidP="002941D3">
            <w:pPr>
              <w:jc w:val="center"/>
              <w:rPr>
                <w:color w:val="000000"/>
                <w:sz w:val="20"/>
                <w:szCs w:val="20"/>
              </w:rPr>
            </w:pPr>
            <w:r>
              <w:rPr>
                <w:color w:val="000000"/>
                <w:sz w:val="20"/>
                <w:szCs w:val="20"/>
              </w:rPr>
              <w:t>4,1</w:t>
            </w:r>
          </w:p>
        </w:tc>
        <w:tc>
          <w:tcPr>
            <w:tcW w:w="1200" w:type="dxa"/>
            <w:shd w:val="clear" w:color="auto" w:fill="auto"/>
            <w:vAlign w:val="center"/>
            <w:hideMark/>
          </w:tcPr>
          <w:p w:rsidR="00FE548B" w:rsidRDefault="00FE548B" w:rsidP="002941D3">
            <w:pPr>
              <w:jc w:val="center"/>
              <w:rPr>
                <w:color w:val="000000"/>
                <w:sz w:val="20"/>
                <w:szCs w:val="20"/>
              </w:rPr>
            </w:pPr>
            <w:r>
              <w:rPr>
                <w:color w:val="000000"/>
                <w:sz w:val="20"/>
                <w:szCs w:val="20"/>
              </w:rPr>
              <w:t>8,5</w:t>
            </w:r>
          </w:p>
        </w:tc>
        <w:tc>
          <w:tcPr>
            <w:tcW w:w="1200" w:type="dxa"/>
            <w:shd w:val="clear" w:color="auto" w:fill="auto"/>
            <w:vAlign w:val="center"/>
            <w:hideMark/>
          </w:tcPr>
          <w:p w:rsidR="00FE548B" w:rsidRDefault="00FE548B" w:rsidP="002941D3">
            <w:pPr>
              <w:jc w:val="center"/>
              <w:rPr>
                <w:color w:val="000000"/>
                <w:sz w:val="20"/>
                <w:szCs w:val="20"/>
              </w:rPr>
            </w:pPr>
            <w:r>
              <w:rPr>
                <w:color w:val="000000"/>
                <w:sz w:val="20"/>
                <w:szCs w:val="20"/>
              </w:rPr>
              <w:t>8,8</w:t>
            </w:r>
          </w:p>
        </w:tc>
      </w:tr>
    </w:tbl>
    <w:p w:rsidR="001E2AF1" w:rsidRDefault="001E2AF1" w:rsidP="002941D3">
      <w:pPr>
        <w:ind w:firstLine="708"/>
        <w:jc w:val="both"/>
      </w:pPr>
    </w:p>
    <w:p w:rsidR="00E86B8B" w:rsidRDefault="00FE548B" w:rsidP="002941D3">
      <w:pPr>
        <w:ind w:firstLine="708"/>
        <w:jc w:val="both"/>
      </w:pPr>
      <w:r w:rsidRPr="005B77D1">
        <w:t xml:space="preserve"> </w:t>
      </w:r>
      <w:r w:rsidR="00A33A45">
        <w:t>İnceleme dönem</w:t>
      </w:r>
      <w:r w:rsidR="00CA748E">
        <w:t>in</w:t>
      </w:r>
      <w:r w:rsidR="00A33A45">
        <w:t xml:space="preserve">de </w:t>
      </w:r>
      <w:r w:rsidR="006443FA">
        <w:t>yerli üreti</w:t>
      </w:r>
      <w:r w:rsidR="00155CEB">
        <w:t>m</w:t>
      </w:r>
      <w:r w:rsidR="006443FA">
        <w:t>in karlılığı dalgalı bir seyir izlemekle birlikte</w:t>
      </w:r>
      <w:r w:rsidR="00E86B8B">
        <w:t xml:space="preserve"> 2010 yılındaki </w:t>
      </w:r>
      <w:r w:rsidR="006443FA">
        <w:t>%4,9’luk orandan 2014 yılı sonunda %9,6’ya yükselmiştir</w:t>
      </w:r>
      <w:r w:rsidR="00E86B8B">
        <w:t xml:space="preserve"> Dönemsel verilere göre ise, </w:t>
      </w:r>
      <w:r w:rsidR="006443FA">
        <w:t xml:space="preserve">2013 yılının ilk beş ayından itibaren dönemsel karlılık </w:t>
      </w:r>
      <w:r w:rsidR="006B5F59">
        <w:t>2013 yılı haricinde</w:t>
      </w:r>
      <w:r w:rsidR="00E045CB">
        <w:t xml:space="preserve"> </w:t>
      </w:r>
      <w:r w:rsidR="006443FA">
        <w:t xml:space="preserve">artmış ve </w:t>
      </w:r>
      <w:r w:rsidR="00E86B8B">
        <w:t xml:space="preserve">2015 yılının ilk beş ayında </w:t>
      </w:r>
      <w:r w:rsidR="006B5F59">
        <w:t>%8,8 seviyesinde gerçekleşmiştir.</w:t>
      </w:r>
      <w:r w:rsidR="00E86B8B">
        <w:t xml:space="preserve"> </w:t>
      </w:r>
    </w:p>
    <w:p w:rsidR="00F47DA6" w:rsidRPr="005B77D1" w:rsidRDefault="00F47DA6" w:rsidP="002941D3">
      <w:pPr>
        <w:ind w:firstLine="708"/>
        <w:jc w:val="both"/>
      </w:pPr>
    </w:p>
    <w:p w:rsidR="004328B1" w:rsidRPr="00F47DA6" w:rsidRDefault="004328B1" w:rsidP="0005349C">
      <w:pPr>
        <w:pStyle w:val="ListeParagraf"/>
        <w:numPr>
          <w:ilvl w:val="1"/>
          <w:numId w:val="7"/>
        </w:numPr>
        <w:spacing w:line="240" w:lineRule="auto"/>
        <w:outlineLvl w:val="1"/>
        <w:rPr>
          <w:rFonts w:ascii="Times New Roman" w:hAnsi="Times New Roman" w:cs="Times New Roman"/>
          <w:b/>
          <w:sz w:val="24"/>
          <w:szCs w:val="24"/>
        </w:rPr>
      </w:pPr>
      <w:r w:rsidRPr="00F47DA6">
        <w:rPr>
          <w:rFonts w:ascii="Times New Roman" w:hAnsi="Times New Roman" w:cs="Times New Roman"/>
          <w:b/>
          <w:sz w:val="24"/>
          <w:szCs w:val="24"/>
        </w:rPr>
        <w:t xml:space="preserve"> </w:t>
      </w:r>
      <w:bookmarkStart w:id="169" w:name="_Toc427326736"/>
      <w:r w:rsidRPr="00F47DA6">
        <w:rPr>
          <w:rFonts w:ascii="Times New Roman" w:hAnsi="Times New Roman" w:cs="Times New Roman"/>
          <w:b/>
          <w:sz w:val="24"/>
          <w:szCs w:val="24"/>
        </w:rPr>
        <w:t>Değerlendirme</w:t>
      </w:r>
      <w:bookmarkEnd w:id="169"/>
    </w:p>
    <w:p w:rsidR="004328B1" w:rsidRPr="005B77D1" w:rsidRDefault="006D7A85" w:rsidP="002941D3">
      <w:pPr>
        <w:ind w:firstLine="708"/>
        <w:jc w:val="both"/>
      </w:pPr>
      <w:r>
        <w:t xml:space="preserve">2014 yılında azalan tüketime rağmen </w:t>
      </w:r>
      <w:r w:rsidR="00FB36EC">
        <w:t>yerli üreticilerin ekonomik göstergeleri</w:t>
      </w:r>
      <w:r w:rsidR="00D40A8D">
        <w:t>nden</w:t>
      </w:r>
      <w:r w:rsidR="00FB36EC">
        <w:t xml:space="preserve"> </w:t>
      </w:r>
      <w:r w:rsidR="00D40A8D">
        <w:t xml:space="preserve">üretim, yurtiçi satışlar, KKO, istihdam, verimlilik, dönem sonu stoklar ve karlılık </w:t>
      </w:r>
      <w:r>
        <w:t xml:space="preserve">bir önceki yıla göre </w:t>
      </w:r>
      <w:r w:rsidR="00FB36EC">
        <w:t>pozitif yüzde değişim göstermiş</w:t>
      </w:r>
      <w:r w:rsidR="00D40A8D">
        <w:t>tir</w:t>
      </w:r>
      <w:r>
        <w:t xml:space="preserve">. Dönemsel göstergeler incelendiğinde, 2015 yılının ilk beş ayında bir önceki yılın aynı dönemine göre üretim, KKO, istihdam, karlılık göstergelerinde olumlu bir değişim gözlemlenmiş, yalnızca yurtiçi satışlar ve dönem sonu stok göstergelerinde </w:t>
      </w:r>
      <w:r w:rsidR="00FB36EC">
        <w:t>düşüş tespit edilmiştir.</w:t>
      </w:r>
      <w:r>
        <w:t xml:space="preserve"> Söz konusu bozulmanın </w:t>
      </w:r>
      <w:r w:rsidR="00FB36EC">
        <w:t xml:space="preserve">soruşturma sonucunda korunma önlemi uygulamasının başlaması halinde piyasaya arzı kısa sürede sağlamak üzere stokların arttırılmasından kaynaklandığı değerlendirilmektedir. </w:t>
      </w:r>
      <w:r w:rsidR="005B61E7">
        <w:t>Sonuç olarak</w:t>
      </w:r>
      <w:r w:rsidR="004328B1" w:rsidRPr="005B77D1">
        <w:t xml:space="preserve">, yerli </w:t>
      </w:r>
      <w:r w:rsidR="00155CEB">
        <w:t>üretimin</w:t>
      </w:r>
      <w:r w:rsidR="004328B1" w:rsidRPr="005B77D1">
        <w:t xml:space="preserve"> incelenen dönem itibariyle ciddi zarara maruz kal</w:t>
      </w:r>
      <w:r w:rsidR="0097368D">
        <w:t>ma</w:t>
      </w:r>
      <w:r w:rsidR="004328B1" w:rsidRPr="005B77D1">
        <w:t xml:space="preserve">dığı sonucuna </w:t>
      </w:r>
      <w:r w:rsidR="00FB36EC">
        <w:t>varılmıştır.</w:t>
      </w:r>
    </w:p>
    <w:p w:rsidR="00F47DA6" w:rsidRPr="005B77D1" w:rsidRDefault="00F47DA6" w:rsidP="002941D3">
      <w:pPr>
        <w:jc w:val="center"/>
        <w:rPr>
          <w:b/>
        </w:rPr>
      </w:pPr>
    </w:p>
    <w:p w:rsidR="004328B1" w:rsidRPr="00F47DA6" w:rsidRDefault="004328B1" w:rsidP="0005349C">
      <w:pPr>
        <w:pStyle w:val="ListeParagraf"/>
        <w:numPr>
          <w:ilvl w:val="0"/>
          <w:numId w:val="7"/>
        </w:numPr>
        <w:spacing w:line="240" w:lineRule="auto"/>
        <w:outlineLvl w:val="0"/>
        <w:rPr>
          <w:rFonts w:ascii="Times New Roman" w:hAnsi="Times New Roman" w:cs="Times New Roman"/>
          <w:b/>
          <w:sz w:val="24"/>
          <w:szCs w:val="24"/>
        </w:rPr>
      </w:pPr>
      <w:bookmarkStart w:id="170" w:name="_Toc427326737"/>
      <w:r w:rsidRPr="00F47DA6">
        <w:rPr>
          <w:rFonts w:ascii="Times New Roman" w:hAnsi="Times New Roman" w:cs="Times New Roman"/>
          <w:b/>
          <w:sz w:val="24"/>
          <w:szCs w:val="24"/>
        </w:rPr>
        <w:t>NEDENSELLİK BAĞI</w:t>
      </w:r>
      <w:bookmarkEnd w:id="170"/>
    </w:p>
    <w:p w:rsidR="00501FE1" w:rsidRDefault="004328B1" w:rsidP="002941D3">
      <w:pPr>
        <w:ind w:firstLine="708"/>
        <w:jc w:val="both"/>
      </w:pPr>
      <w:r w:rsidRPr="005B77D1">
        <w:t>Bu b</w:t>
      </w:r>
      <w:r w:rsidR="00C63E25">
        <w:t>aşlıkta</w:t>
      </w:r>
      <w:r w:rsidRPr="005B77D1">
        <w:t>, soruşturma konusu ürünün ithalatındaki artış ile yerli ü</w:t>
      </w:r>
      <w:r w:rsidR="002B2785">
        <w:t xml:space="preserve">retimin ekonomik göstergelerinin seyri </w:t>
      </w:r>
      <w:r w:rsidRPr="005B77D1">
        <w:t xml:space="preserve">arasındaki nedensellik ilişkisi incelenmiştir. </w:t>
      </w:r>
      <w:r w:rsidR="00D25450">
        <w:t>Daha önceki b</w:t>
      </w:r>
      <w:r w:rsidR="00C63E25">
        <w:t>aşlıklarda</w:t>
      </w:r>
      <w:r w:rsidR="00D25450">
        <w:t xml:space="preserve"> incelendiği üzere yıllık olarak mutlak ve nispi ithalatta bir artış görülmemiş sadece önlem beklentisi ile dönemsel istatistiklerde son dönemde bir artış eğilimi görülmüştür</w:t>
      </w:r>
      <w:r w:rsidR="00501FE1">
        <w:t xml:space="preserve">. </w:t>
      </w:r>
    </w:p>
    <w:p w:rsidR="00501FE1" w:rsidRDefault="00501FE1" w:rsidP="002941D3">
      <w:pPr>
        <w:ind w:firstLine="708"/>
        <w:jc w:val="both"/>
      </w:pPr>
    </w:p>
    <w:p w:rsidR="004328B1" w:rsidRPr="005B77D1" w:rsidRDefault="00501FE1" w:rsidP="002941D3">
      <w:pPr>
        <w:ind w:firstLine="708"/>
        <w:jc w:val="both"/>
      </w:pPr>
      <w:proofErr w:type="gramStart"/>
      <w:r>
        <w:t>Sonuç olarak</w:t>
      </w:r>
      <w:r w:rsidRPr="005B77D1">
        <w:t xml:space="preserve"> inceleme döneminde soruşturma konusu ürünün ithalatında gerek mutlak gerekse nispi olarak ani,  keskin, önemli ve yakın zamanlı bir artış yaşan</w:t>
      </w:r>
      <w:r>
        <w:t>mad</w:t>
      </w:r>
      <w:r w:rsidRPr="005B77D1">
        <w:t>ığı sonucuna varıl</w:t>
      </w:r>
      <w:r>
        <w:t>dığından ve bir önceki b</w:t>
      </w:r>
      <w:r w:rsidR="00C63E25">
        <w:t>aşlıkta</w:t>
      </w:r>
      <w:r>
        <w:t xml:space="preserve"> değerlendirildiği üzere yerli üreti</w:t>
      </w:r>
      <w:r w:rsidR="00155CEB">
        <w:t>m</w:t>
      </w:r>
      <w:r>
        <w:t xml:space="preserve">in ekonomik göstergelerinde bir bozulma tespit edilemediğinden </w:t>
      </w:r>
      <w:r w:rsidR="004328B1" w:rsidRPr="005B77D1">
        <w:t>ekonomik göstergelerdeki bozulma ile ithalattaki artış eğilimlerinin uyumu, soruşturma konusu ürünün ithal ve yerli olanlarının piyasa koşulları ve diğer faktörlerin ciddi zarar veya ciddi zarar tehdidi üzerindeki etkisi araştırıl</w:t>
      </w:r>
      <w:r>
        <w:t>mamış ve nedensellik bağına ilişkin bir çalışma yapılmamıştır.</w:t>
      </w:r>
      <w:proofErr w:type="gramEnd"/>
    </w:p>
    <w:p w:rsidR="008B2865" w:rsidRDefault="008B2865" w:rsidP="002941D3">
      <w:pPr>
        <w:jc w:val="center"/>
        <w:rPr>
          <w:b/>
        </w:rPr>
      </w:pPr>
      <w:bookmarkStart w:id="171" w:name="_Toc365040428"/>
      <w:bookmarkStart w:id="172" w:name="_Toc365383376"/>
      <w:bookmarkStart w:id="173" w:name="_Toc380746387"/>
      <w:bookmarkStart w:id="174" w:name="_Toc381623891"/>
      <w:bookmarkStart w:id="175" w:name="_Toc381624066"/>
      <w:bookmarkStart w:id="176" w:name="_Toc381624240"/>
      <w:bookmarkStart w:id="177" w:name="_Toc381629424"/>
      <w:bookmarkStart w:id="178" w:name="_Toc381865101"/>
      <w:bookmarkStart w:id="179" w:name="_Toc381865954"/>
      <w:bookmarkStart w:id="180" w:name="_Toc381967971"/>
      <w:bookmarkStart w:id="181" w:name="_Toc383597528"/>
      <w:bookmarkStart w:id="182" w:name="_Toc383613933"/>
      <w:bookmarkStart w:id="183" w:name="_Toc383613978"/>
      <w:bookmarkStart w:id="184" w:name="_Toc383683791"/>
      <w:bookmarkStart w:id="185" w:name="_Toc383698001"/>
      <w:bookmarkStart w:id="186" w:name="_Toc383709935"/>
      <w:bookmarkStart w:id="187" w:name="_Toc383768424"/>
      <w:bookmarkStart w:id="188" w:name="_Toc383777628"/>
      <w:bookmarkStart w:id="189" w:name="_Toc383778361"/>
      <w:bookmarkStart w:id="190" w:name="_Toc425414384"/>
      <w:bookmarkStart w:id="191" w:name="_Toc425414430"/>
      <w:bookmarkStart w:id="192" w:name="_Toc425424368"/>
      <w:bookmarkStart w:id="193" w:name="_Toc425434131"/>
      <w:bookmarkStart w:id="194" w:name="_Toc425518968"/>
      <w:bookmarkStart w:id="195" w:name="_Toc425519216"/>
      <w:bookmarkStart w:id="196" w:name="_Toc425519273"/>
      <w:bookmarkStart w:id="197" w:name="_Toc425519466"/>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4328B1" w:rsidRPr="00F47DA6" w:rsidRDefault="004328B1" w:rsidP="0005349C">
      <w:pPr>
        <w:pStyle w:val="ListeParagraf"/>
        <w:numPr>
          <w:ilvl w:val="0"/>
          <w:numId w:val="7"/>
        </w:numPr>
        <w:spacing w:line="240" w:lineRule="auto"/>
        <w:outlineLvl w:val="0"/>
        <w:rPr>
          <w:rFonts w:ascii="Times New Roman" w:hAnsi="Times New Roman" w:cs="Times New Roman"/>
          <w:b/>
          <w:sz w:val="24"/>
          <w:szCs w:val="24"/>
        </w:rPr>
      </w:pPr>
      <w:bookmarkStart w:id="198" w:name="_Toc427326739"/>
      <w:r w:rsidRPr="00F47DA6">
        <w:rPr>
          <w:rFonts w:ascii="Times New Roman" w:hAnsi="Times New Roman" w:cs="Times New Roman"/>
          <w:b/>
          <w:sz w:val="24"/>
          <w:szCs w:val="24"/>
        </w:rPr>
        <w:t>DEĞERLENDİRME VE SONUÇ</w:t>
      </w:r>
      <w:bookmarkEnd w:id="198"/>
    </w:p>
    <w:p w:rsidR="004328B1" w:rsidRPr="00E8561F" w:rsidRDefault="004328B1" w:rsidP="002941D3">
      <w:pPr>
        <w:ind w:firstLine="708"/>
        <w:jc w:val="both"/>
      </w:pPr>
      <w:r w:rsidRPr="00E8561F">
        <w:t xml:space="preserve">Soruşturma konusu ürün olan </w:t>
      </w:r>
      <w:proofErr w:type="gramStart"/>
      <w:r w:rsidR="009A2416" w:rsidRPr="00E8561F">
        <w:t>kağıt</w:t>
      </w:r>
      <w:proofErr w:type="gramEnd"/>
      <w:r w:rsidRPr="00E8561F">
        <w:t xml:space="preserve"> ithalatı, </w:t>
      </w:r>
      <w:r w:rsidR="00E8561F" w:rsidRPr="00E8561F">
        <w:t xml:space="preserve">mutlak ve nispi olarak </w:t>
      </w:r>
      <w:r w:rsidRPr="00E8561F">
        <w:t xml:space="preserve">incelenen dönem içerisinde </w:t>
      </w:r>
      <w:r w:rsidR="00E8561F" w:rsidRPr="00E8561F">
        <w:t xml:space="preserve">dalgalı bir seyir izlemiş yıllık olarak ise 2014 yılında bir önceki yıla göre </w:t>
      </w:r>
      <w:r w:rsidR="002B2785">
        <w:t xml:space="preserve">miktar bazında </w:t>
      </w:r>
      <w:r w:rsidR="00E8561F" w:rsidRPr="00E8561F">
        <w:t xml:space="preserve">%6 azalmıştır. </w:t>
      </w:r>
      <w:r w:rsidR="00842C02" w:rsidRPr="00E8561F">
        <w:t xml:space="preserve"> </w:t>
      </w:r>
      <w:r w:rsidR="00E8561F" w:rsidRPr="00E8561F">
        <w:t xml:space="preserve">Yıllık ithalat eğilimine paralel olarak ilk beş aylık ithalat istatistikleri de dalgalı bir seyir izlemiş yalnızca incelenen en son dönem olan 2015 yılının ilk beş ayında </w:t>
      </w:r>
      <w:r w:rsidR="00E8561F" w:rsidRPr="00E8561F">
        <w:lastRenderedPageBreak/>
        <w:t xml:space="preserve">bir önceki yılın aynı dönemine göre miktar </w:t>
      </w:r>
      <w:r w:rsidR="00882E7A">
        <w:t>bazında</w:t>
      </w:r>
      <w:r w:rsidR="00E8561F" w:rsidRPr="00E8561F">
        <w:t xml:space="preserve"> %9’luk bir artış görülmüştür. </w:t>
      </w:r>
      <w:r w:rsidR="00940BEF">
        <w:t xml:space="preserve">Bu artışın </w:t>
      </w:r>
      <w:proofErr w:type="gramStart"/>
      <w:r w:rsidR="001F4683" w:rsidRPr="001F4683">
        <w:t>10</w:t>
      </w:r>
      <w:r w:rsidR="001F4683">
        <w:t>/</w:t>
      </w:r>
      <w:r w:rsidR="001F4683" w:rsidRPr="001F4683">
        <w:t>4</w:t>
      </w:r>
      <w:r w:rsidR="001F4683">
        <w:t>/</w:t>
      </w:r>
      <w:r w:rsidR="001F4683" w:rsidRPr="001F4683">
        <w:t>2015</w:t>
      </w:r>
      <w:proofErr w:type="gramEnd"/>
      <w:r w:rsidR="001F4683" w:rsidRPr="001F4683">
        <w:t xml:space="preserve"> </w:t>
      </w:r>
      <w:r w:rsidR="001F4683">
        <w:t xml:space="preserve">tarihli ve </w:t>
      </w:r>
      <w:r w:rsidR="001F4683" w:rsidRPr="001F4683">
        <w:t>29322 s</w:t>
      </w:r>
      <w:r w:rsidR="001F4683">
        <w:t>ayılı</w:t>
      </w:r>
      <w:r w:rsidR="001F4683" w:rsidRPr="001F4683">
        <w:t xml:space="preserve"> R</w:t>
      </w:r>
      <w:r w:rsidR="001F4683">
        <w:t xml:space="preserve">esmi </w:t>
      </w:r>
      <w:proofErr w:type="spellStart"/>
      <w:r w:rsidR="001F4683">
        <w:t>Gazete’de</w:t>
      </w:r>
      <w:proofErr w:type="spellEnd"/>
      <w:r w:rsidR="001F4683">
        <w:t xml:space="preserve"> yayımlanarak yürürlüğe giren 2015/7511 sayılı </w:t>
      </w:r>
      <w:r w:rsidR="001F4683" w:rsidRPr="001F4683">
        <w:t>Kaynak Kullanımını Destekleme Fonu</w:t>
      </w:r>
      <w:r w:rsidR="001F4683">
        <w:t xml:space="preserve"> (KKDF)</w:t>
      </w:r>
      <w:r w:rsidR="001F4683" w:rsidRPr="001F4683">
        <w:t xml:space="preserve"> Kesintileri Hakkında </w:t>
      </w:r>
      <w:r w:rsidR="001F4683">
        <w:t xml:space="preserve">Bakanlar Kurulu </w:t>
      </w:r>
      <w:r w:rsidR="001F4683" w:rsidRPr="001F4683">
        <w:t>Karar</w:t>
      </w:r>
      <w:r w:rsidR="001F4683">
        <w:t>ı ile k</w:t>
      </w:r>
      <w:r w:rsidR="001F4683" w:rsidRPr="001F4683">
        <w:t xml:space="preserve">abul kredili, vadeli akreditif ve mal mukabili ödeme şekillerine göre </w:t>
      </w:r>
      <w:r w:rsidR="001F4683">
        <w:t xml:space="preserve">kağıt </w:t>
      </w:r>
      <w:r w:rsidR="001F4683" w:rsidRPr="001F4683">
        <w:t xml:space="preserve">ithalatında </w:t>
      </w:r>
      <w:r w:rsidR="001F4683">
        <w:t xml:space="preserve">binde altı oranındaki KKDF kesinti oranının sıfırlanmasının ithalat finansmanını kolaylaştırıcı etkisi ile </w:t>
      </w:r>
      <w:r w:rsidR="003200D3">
        <w:t>önlem beklentisi nedeniyle siparişlerin öne çekilmesinden kaynaklandığı</w:t>
      </w:r>
      <w:r w:rsidR="00940BEF">
        <w:t xml:space="preserve"> ve geçici bir artış olduğu değerlendirilmektedir. </w:t>
      </w:r>
      <w:r w:rsidRPr="00E8561F">
        <w:t xml:space="preserve">Bu veriler, soruşturma konusu ürün ithalatında </w:t>
      </w:r>
      <w:r w:rsidR="00B26687" w:rsidRPr="00E8561F">
        <w:t>ciddi,</w:t>
      </w:r>
      <w:r w:rsidR="00842C02" w:rsidRPr="00E8561F">
        <w:t xml:space="preserve"> </w:t>
      </w:r>
      <w:r w:rsidR="00F54FC0" w:rsidRPr="00E8561F">
        <w:t>önemli</w:t>
      </w:r>
      <w:r w:rsidRPr="00E8561F">
        <w:t xml:space="preserve"> ve keskin bir artış yaşan</w:t>
      </w:r>
      <w:r w:rsidR="00E8561F" w:rsidRPr="00E8561F">
        <w:t>ma</w:t>
      </w:r>
      <w:r w:rsidRPr="00E8561F">
        <w:t>dığına işaret etmektedir.</w:t>
      </w:r>
    </w:p>
    <w:p w:rsidR="00F43206" w:rsidRPr="00E8561F" w:rsidRDefault="00F43206" w:rsidP="002941D3">
      <w:pPr>
        <w:ind w:firstLine="708"/>
        <w:jc w:val="both"/>
        <w:rPr>
          <w:highlight w:val="yellow"/>
        </w:rPr>
      </w:pPr>
    </w:p>
    <w:p w:rsidR="00A60843" w:rsidRDefault="004328B1" w:rsidP="002941D3">
      <w:pPr>
        <w:ind w:firstLine="708"/>
        <w:jc w:val="both"/>
      </w:pPr>
      <w:r w:rsidRPr="00155CEB">
        <w:t>Bunun yanı</w:t>
      </w:r>
      <w:r w:rsidR="00E8561F" w:rsidRPr="00155CEB">
        <w:t xml:space="preserve"> sıra</w:t>
      </w:r>
      <w:r w:rsidRPr="00155CEB">
        <w:t>, başvuru sahibi yerli üreti</w:t>
      </w:r>
      <w:r w:rsidR="003200D3">
        <w:t>cilerin</w:t>
      </w:r>
      <w:r w:rsidR="00842C02" w:rsidRPr="00155CEB">
        <w:t xml:space="preserve"> ekonomik göstergelerinde </w:t>
      </w:r>
      <w:r w:rsidR="00E8561F" w:rsidRPr="00155CEB">
        <w:t>yıllık olarak bir bozulma görülmemiş 2014 yılında incelenen tüm göstergelerde olumlu bir değişim görülmüştür. Dönemsel verilerde de aynı olumlu seyir gözlemlenmiş olup yalnızca 2015 yılının ilk beş ayında bir önceki yılın aynı dönemine göre yurtiçi satışlar ve dönem sonu stoklar göstergelerinde olumsuz bir değişim gözlemlenmiştir.</w:t>
      </w:r>
      <w:r w:rsidR="00006296">
        <w:t xml:space="preserve"> Bu olumsuz değişimin önlem beklentisi nedeniyle stokların arttırılmasından kaynaklandığı değerlendirilmektedir.</w:t>
      </w:r>
      <w:r w:rsidRPr="00155CEB">
        <w:t xml:space="preserve"> </w:t>
      </w:r>
    </w:p>
    <w:p w:rsidR="00A60843" w:rsidRDefault="00A60843" w:rsidP="002941D3">
      <w:pPr>
        <w:ind w:firstLine="708"/>
        <w:jc w:val="both"/>
      </w:pPr>
    </w:p>
    <w:p w:rsidR="00A60843" w:rsidRDefault="009D56DE" w:rsidP="002941D3">
      <w:pPr>
        <w:ind w:firstLine="708"/>
        <w:jc w:val="both"/>
      </w:pPr>
      <w:r>
        <w:t xml:space="preserve">Yerli üretimin yıllık ve dönemsel karlılık oranı hep yüksek seyretmiş olup, </w:t>
      </w:r>
      <w:r w:rsidR="00940BEF">
        <w:t>üreticiler</w:t>
      </w:r>
      <w:r>
        <w:t xml:space="preserve"> inceleme döneminde yıllık ortalama %9 kar oranı ile çalışmıştır. </w:t>
      </w:r>
      <w:r w:rsidR="00A60843">
        <w:t xml:space="preserve">Ayrıca, </w:t>
      </w:r>
      <w:r w:rsidR="006E0901">
        <w:t>kendi selülozunu üreten uluslar</w:t>
      </w:r>
      <w:r w:rsidR="00A60843">
        <w:t>arası şirketlerin kar</w:t>
      </w:r>
      <w:r w:rsidR="007D4724">
        <w:t>lılık</w:t>
      </w:r>
      <w:r w:rsidR="00A60843">
        <w:t xml:space="preserve"> oranları ile karşılaştırıldığında yerli üretimin kar</w:t>
      </w:r>
      <w:r w:rsidR="00ED4639">
        <w:t>lılık</w:t>
      </w:r>
      <w:r w:rsidR="006E0901">
        <w:t xml:space="preserve"> oranının uluslar</w:t>
      </w:r>
      <w:r w:rsidR="00135A85">
        <w:t>arası ölçekte</w:t>
      </w:r>
      <w:r w:rsidR="00A60843">
        <w:t xml:space="preserve"> kabul edilen makul seviyelerin de üstünde olduğu görülmüştür.</w:t>
      </w:r>
    </w:p>
    <w:p w:rsidR="00A60843" w:rsidRDefault="00A60843" w:rsidP="002941D3">
      <w:pPr>
        <w:ind w:firstLine="708"/>
        <w:jc w:val="both"/>
      </w:pPr>
    </w:p>
    <w:p w:rsidR="00A60843" w:rsidRDefault="00603189" w:rsidP="002941D3">
      <w:pPr>
        <w:ind w:firstLine="708"/>
        <w:jc w:val="both"/>
      </w:pPr>
      <w:r>
        <w:t>Soruşturma sürecinde yapılan</w:t>
      </w:r>
      <w:r w:rsidR="00940BEF">
        <w:t xml:space="preserve"> yerinde incelemelerde mevcut teknoloji ve üretim süreçleri çerçevesinde yerli üreticilerin %80 KKO ile çalıştığı ve ek kapasite yatırımı gerçekleşmediği takdirde mevcut kapasiteler ile üretim artışının fiziki olarak mümkün olmadığı tespit edilmiştir. </w:t>
      </w:r>
    </w:p>
    <w:p w:rsidR="00A60843" w:rsidRDefault="00A60843" w:rsidP="002941D3">
      <w:pPr>
        <w:ind w:firstLine="708"/>
        <w:jc w:val="both"/>
      </w:pPr>
    </w:p>
    <w:p w:rsidR="004328B1" w:rsidRPr="00A60843" w:rsidRDefault="00115CE5" w:rsidP="002941D3">
      <w:pPr>
        <w:ind w:firstLine="708"/>
        <w:jc w:val="both"/>
      </w:pPr>
      <w:r w:rsidRPr="00A60843">
        <w:t>Hâlihazırda</w:t>
      </w:r>
      <w:r w:rsidR="0091288F" w:rsidRPr="00A60843">
        <w:t xml:space="preserve"> üretim faaliyetinin </w:t>
      </w:r>
      <w:proofErr w:type="gramStart"/>
      <w:r w:rsidR="00155CEB" w:rsidRPr="00A60843">
        <w:t>optimum</w:t>
      </w:r>
      <w:proofErr w:type="gramEnd"/>
      <w:r w:rsidR="00155CEB" w:rsidRPr="00A60843">
        <w:t xml:space="preserve"> KKO ile sürdürülmesi</w:t>
      </w:r>
      <w:r w:rsidR="00CC2D6B" w:rsidRPr="00A60843">
        <w:t>,</w:t>
      </w:r>
      <w:r w:rsidR="00155CEB" w:rsidRPr="00A60843">
        <w:t xml:space="preserve"> üretim,</w:t>
      </w:r>
      <w:r w:rsidR="00842C02" w:rsidRPr="00A60843">
        <w:t xml:space="preserve"> </w:t>
      </w:r>
      <w:r w:rsidR="00155CEB" w:rsidRPr="00A60843">
        <w:t xml:space="preserve">verimlilik, </w:t>
      </w:r>
      <w:r w:rsidR="00842C02" w:rsidRPr="00A60843">
        <w:t>istihdam ve karlılık verilerin</w:t>
      </w:r>
      <w:r w:rsidR="00940BEF" w:rsidRPr="00A60843">
        <w:t>de</w:t>
      </w:r>
      <w:r w:rsidR="00842C02" w:rsidRPr="00A60843">
        <w:t xml:space="preserve"> </w:t>
      </w:r>
      <w:r w:rsidR="00E8561F" w:rsidRPr="00A60843">
        <w:t xml:space="preserve">olumlu </w:t>
      </w:r>
      <w:r w:rsidR="00940BEF" w:rsidRPr="00A60843">
        <w:t>seyrin devam ediyor olması</w:t>
      </w:r>
      <w:r w:rsidR="004328B1" w:rsidRPr="00A60843">
        <w:t xml:space="preserve"> yerli üretimde ciddi zararın </w:t>
      </w:r>
      <w:r w:rsidR="00E8561F" w:rsidRPr="00A60843">
        <w:t xml:space="preserve">bulunmadığını </w:t>
      </w:r>
      <w:r w:rsidR="004328B1" w:rsidRPr="00A60843">
        <w:t>ortaya koymaktadır.</w:t>
      </w:r>
      <w:r w:rsidR="009D56DE" w:rsidRPr="00A60843">
        <w:t xml:space="preserve"> </w:t>
      </w:r>
    </w:p>
    <w:p w:rsidR="00F43206" w:rsidRPr="00A60843" w:rsidRDefault="00F43206" w:rsidP="002941D3">
      <w:pPr>
        <w:ind w:firstLine="708"/>
        <w:jc w:val="both"/>
      </w:pPr>
    </w:p>
    <w:p w:rsidR="00F43206" w:rsidRPr="00A60843" w:rsidRDefault="00A60843" w:rsidP="002941D3">
      <w:pPr>
        <w:ind w:firstLine="708"/>
        <w:jc w:val="both"/>
      </w:pPr>
      <w:r w:rsidRPr="00A60843">
        <w:t xml:space="preserve">Son olarak İthalatta Korunma Önlemleri Hakkında Karar’ın 1 inci amaç ve kapsam maddesi hükümlerine göre soruşturma kapsamında uluslararası yükümlülükler ve ülke yararı göz önüne alınarak değerlendirmeler yapılmalıdır. Bu çerçevede; </w:t>
      </w:r>
      <w:proofErr w:type="gramStart"/>
      <w:r w:rsidRPr="00A60843">
        <w:t>kağıt</w:t>
      </w:r>
      <w:proofErr w:type="gramEnd"/>
      <w:r w:rsidRPr="00A60843">
        <w:t xml:space="preserve"> ürününün kullanıcısı durumunda olan matbaacılar, nihai tüketicisi olan vatandaşlar, üretici üst çatı kuruluşları ve odaların toplam yararı göz önüne alındığında önlemin ülke yararına olmadığı görüşüne varılmıştır. </w:t>
      </w:r>
    </w:p>
    <w:p w:rsidR="005E390C" w:rsidRPr="00A60843" w:rsidRDefault="005E390C" w:rsidP="002941D3">
      <w:pPr>
        <w:ind w:firstLine="708"/>
        <w:jc w:val="both"/>
      </w:pPr>
    </w:p>
    <w:p w:rsidR="008E4349" w:rsidRDefault="004328B1" w:rsidP="00ED7F34">
      <w:pPr>
        <w:ind w:firstLine="708"/>
        <w:jc w:val="both"/>
        <w:rPr>
          <w:lang w:eastAsia="en-US"/>
        </w:rPr>
      </w:pPr>
      <w:r w:rsidRPr="00A60843">
        <w:t>Sonuç itibariyle, soruşturma konusu ürünün ithalatına karşı korunma önlemi uygulanması için Anlaşma ve Mevzuat kapsamında gerekli şartların oluş</w:t>
      </w:r>
      <w:r w:rsidR="00A60843" w:rsidRPr="00A60843">
        <w:t>madığı</w:t>
      </w:r>
      <w:r w:rsidRPr="00A60843">
        <w:t xml:space="preserve"> değerlendirilmektedir. </w:t>
      </w:r>
    </w:p>
    <w:p w:rsidR="005D5493" w:rsidRPr="005B77D1" w:rsidRDefault="005D5493" w:rsidP="002941D3">
      <w:pPr>
        <w:jc w:val="both"/>
        <w:rPr>
          <w:lang w:eastAsia="en-US"/>
        </w:rPr>
        <w:sectPr w:rsidR="005D5493" w:rsidRPr="005B77D1" w:rsidSect="007D0117">
          <w:footerReference w:type="default" r:id="rId15"/>
          <w:pgSz w:w="11906" w:h="16838" w:code="9"/>
          <w:pgMar w:top="1417" w:right="1417" w:bottom="1417" w:left="1417" w:header="567" w:footer="709" w:gutter="0"/>
          <w:pgNumType w:start="1"/>
          <w:cols w:space="708"/>
          <w:docGrid w:linePitch="360"/>
        </w:sectPr>
      </w:pPr>
    </w:p>
    <w:p w:rsidR="00F47DA6" w:rsidRPr="0005349C" w:rsidRDefault="004328B1" w:rsidP="0005349C">
      <w:pPr>
        <w:pStyle w:val="Balk1"/>
        <w:spacing w:before="0" w:after="0" w:line="240" w:lineRule="auto"/>
        <w:jc w:val="left"/>
      </w:pPr>
      <w:bookmarkStart w:id="199" w:name="_Toc425520884"/>
      <w:bookmarkStart w:id="200" w:name="_Toc427326740"/>
      <w:r w:rsidRPr="0005349C">
        <w:lastRenderedPageBreak/>
        <w:t xml:space="preserve">Ek-1: </w:t>
      </w:r>
      <w:r w:rsidR="00E204DE" w:rsidRPr="0005349C">
        <w:t>İlgili Tarafların Listesi</w:t>
      </w:r>
      <w:bookmarkEnd w:id="199"/>
      <w:bookmarkEnd w:id="200"/>
      <w:r w:rsidR="00E204DE" w:rsidRPr="0005349C">
        <w:t xml:space="preserve"> </w:t>
      </w:r>
    </w:p>
    <w:tbl>
      <w:tblPr>
        <w:tblW w:w="131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
        <w:gridCol w:w="6435"/>
        <w:gridCol w:w="4000"/>
        <w:gridCol w:w="2380"/>
      </w:tblGrid>
      <w:tr w:rsidR="00D800F6" w:rsidRPr="00D800F6" w:rsidTr="00D800F6">
        <w:trPr>
          <w:trHeight w:val="330"/>
          <w:tblHeader/>
        </w:trPr>
        <w:tc>
          <w:tcPr>
            <w:tcW w:w="380" w:type="dxa"/>
            <w:shd w:val="clear" w:color="auto" w:fill="auto"/>
            <w:noWrap/>
            <w:vAlign w:val="bottom"/>
          </w:tcPr>
          <w:p w:rsidR="00D800F6" w:rsidRPr="00D800F6" w:rsidRDefault="00D800F6" w:rsidP="002941D3">
            <w:pPr>
              <w:rPr>
                <w:b/>
                <w:bCs/>
              </w:rPr>
            </w:pPr>
            <w:r w:rsidRPr="00D800F6">
              <w:rPr>
                <w:b/>
                <w:bCs/>
              </w:rPr>
              <w:t> </w:t>
            </w:r>
          </w:p>
        </w:tc>
        <w:tc>
          <w:tcPr>
            <w:tcW w:w="6435" w:type="dxa"/>
            <w:shd w:val="clear" w:color="auto" w:fill="auto"/>
            <w:noWrap/>
            <w:vAlign w:val="bottom"/>
          </w:tcPr>
          <w:p w:rsidR="00D800F6" w:rsidRPr="00D800F6" w:rsidRDefault="00D800F6" w:rsidP="002941D3">
            <w:pPr>
              <w:ind w:left="-475" w:firstLine="475"/>
              <w:rPr>
                <w:b/>
                <w:bCs/>
              </w:rPr>
            </w:pPr>
            <w:r w:rsidRPr="00D800F6">
              <w:rPr>
                <w:b/>
                <w:bCs/>
              </w:rPr>
              <w:t>İLGİLİ TARAFLAR / INTERESTED PARTIES</w:t>
            </w:r>
          </w:p>
        </w:tc>
        <w:tc>
          <w:tcPr>
            <w:tcW w:w="4000" w:type="dxa"/>
            <w:shd w:val="clear" w:color="auto" w:fill="FFFFFF"/>
            <w:noWrap/>
            <w:vAlign w:val="bottom"/>
          </w:tcPr>
          <w:p w:rsidR="00D800F6" w:rsidRPr="00D800F6" w:rsidRDefault="00D800F6" w:rsidP="002941D3">
            <w:pPr>
              <w:rPr>
                <w:b/>
                <w:bCs/>
              </w:rPr>
            </w:pPr>
            <w:r w:rsidRPr="00D800F6">
              <w:rPr>
                <w:b/>
                <w:bCs/>
              </w:rPr>
              <w:t>İŞTİGAL SAHASI/FIELD OF ACTIVITY</w:t>
            </w:r>
          </w:p>
        </w:tc>
        <w:tc>
          <w:tcPr>
            <w:tcW w:w="2380" w:type="dxa"/>
            <w:shd w:val="clear" w:color="auto" w:fill="FFFFFF"/>
            <w:noWrap/>
            <w:vAlign w:val="bottom"/>
          </w:tcPr>
          <w:p w:rsidR="00D800F6" w:rsidRPr="00D800F6" w:rsidRDefault="00D800F6" w:rsidP="002941D3">
            <w:pPr>
              <w:rPr>
                <w:b/>
                <w:bCs/>
              </w:rPr>
            </w:pPr>
            <w:r w:rsidRPr="00D800F6">
              <w:rPr>
                <w:b/>
                <w:bCs/>
              </w:rPr>
              <w:t>ÜLKE/COUNTRY</w:t>
            </w:r>
          </w:p>
        </w:tc>
      </w:tr>
      <w:tr w:rsidR="00D800F6" w:rsidRPr="00D800F6" w:rsidTr="00D800F6">
        <w:trPr>
          <w:trHeight w:val="255"/>
        </w:trPr>
        <w:tc>
          <w:tcPr>
            <w:tcW w:w="380" w:type="dxa"/>
            <w:shd w:val="clear" w:color="auto" w:fill="auto"/>
            <w:noWrap/>
            <w:vAlign w:val="bottom"/>
          </w:tcPr>
          <w:p w:rsidR="00D800F6" w:rsidRPr="00D800F6" w:rsidRDefault="00D800F6" w:rsidP="002941D3">
            <w:r w:rsidRPr="00D800F6">
              <w:t>1</w:t>
            </w:r>
          </w:p>
        </w:tc>
        <w:tc>
          <w:tcPr>
            <w:tcW w:w="6435" w:type="dxa"/>
            <w:shd w:val="clear" w:color="auto" w:fill="auto"/>
            <w:noWrap/>
          </w:tcPr>
          <w:p w:rsidR="00D800F6" w:rsidRPr="00D800F6" w:rsidRDefault="00D800F6" w:rsidP="002941D3">
            <w:r w:rsidRPr="00D800F6">
              <w:t>APRIL FINE PAPER TRADING PTE LTD</w:t>
            </w:r>
          </w:p>
        </w:tc>
        <w:tc>
          <w:tcPr>
            <w:tcW w:w="4000" w:type="dxa"/>
            <w:shd w:val="clear" w:color="auto" w:fill="auto"/>
            <w:noWrap/>
          </w:tcPr>
          <w:p w:rsidR="00D800F6" w:rsidRPr="00D800F6" w:rsidRDefault="00D800F6" w:rsidP="002941D3">
            <w:r w:rsidRPr="00D800F6">
              <w:t xml:space="preserve">İhracatçı / </w:t>
            </w:r>
            <w:proofErr w:type="spellStart"/>
            <w:r w:rsidRPr="00D800F6">
              <w:t>Foreign</w:t>
            </w:r>
            <w:proofErr w:type="spellEnd"/>
            <w:r w:rsidRPr="00D800F6">
              <w:t xml:space="preserve"> </w:t>
            </w:r>
            <w:proofErr w:type="spellStart"/>
            <w:r w:rsidRPr="00D800F6">
              <w:t>Exporter</w:t>
            </w:r>
            <w:proofErr w:type="spellEnd"/>
          </w:p>
        </w:tc>
        <w:tc>
          <w:tcPr>
            <w:tcW w:w="2380" w:type="dxa"/>
            <w:shd w:val="clear" w:color="auto" w:fill="auto"/>
            <w:noWrap/>
          </w:tcPr>
          <w:p w:rsidR="00D800F6" w:rsidRPr="00D800F6" w:rsidRDefault="00D800F6" w:rsidP="002941D3">
            <w:r w:rsidRPr="00D800F6">
              <w:t xml:space="preserve">Singapur / </w:t>
            </w:r>
            <w:proofErr w:type="spellStart"/>
            <w:r w:rsidRPr="00D800F6">
              <w:t>Singapore</w:t>
            </w:r>
            <w:proofErr w:type="spellEnd"/>
          </w:p>
        </w:tc>
      </w:tr>
      <w:tr w:rsidR="00D800F6" w:rsidRPr="00D800F6" w:rsidTr="00D800F6">
        <w:trPr>
          <w:trHeight w:val="255"/>
        </w:trPr>
        <w:tc>
          <w:tcPr>
            <w:tcW w:w="380" w:type="dxa"/>
            <w:shd w:val="clear" w:color="auto" w:fill="auto"/>
            <w:noWrap/>
            <w:vAlign w:val="bottom"/>
          </w:tcPr>
          <w:p w:rsidR="00D800F6" w:rsidRPr="00D800F6" w:rsidRDefault="00D800F6" w:rsidP="002941D3">
            <w:r w:rsidRPr="00D800F6">
              <w:t>2</w:t>
            </w:r>
          </w:p>
        </w:tc>
        <w:tc>
          <w:tcPr>
            <w:tcW w:w="6435" w:type="dxa"/>
            <w:shd w:val="clear" w:color="auto" w:fill="auto"/>
            <w:noWrap/>
          </w:tcPr>
          <w:p w:rsidR="00D800F6" w:rsidRPr="00D800F6" w:rsidRDefault="00D800F6" w:rsidP="002941D3">
            <w:r w:rsidRPr="00D800F6">
              <w:t xml:space="preserve">BOZBOĞA </w:t>
            </w:r>
            <w:proofErr w:type="gramStart"/>
            <w:r w:rsidRPr="00D800F6">
              <w:t>KAĞITÇILIK</w:t>
            </w:r>
            <w:proofErr w:type="gramEnd"/>
            <w:r w:rsidRPr="00D800F6">
              <w:t xml:space="preserve"> SANAYİ VE TİCARET AŞ</w:t>
            </w:r>
          </w:p>
        </w:tc>
        <w:tc>
          <w:tcPr>
            <w:tcW w:w="4000" w:type="dxa"/>
            <w:shd w:val="clear" w:color="auto" w:fill="auto"/>
            <w:noWrap/>
          </w:tcPr>
          <w:p w:rsidR="00D800F6" w:rsidRPr="00D800F6" w:rsidRDefault="00D800F6" w:rsidP="002941D3">
            <w:r w:rsidRPr="00D800F6">
              <w:t xml:space="preserve">İthalatçı / </w:t>
            </w:r>
            <w:proofErr w:type="spellStart"/>
            <w:r w:rsidRPr="00D800F6">
              <w:t>Importer</w:t>
            </w:r>
            <w:proofErr w:type="spellEnd"/>
          </w:p>
        </w:tc>
        <w:tc>
          <w:tcPr>
            <w:tcW w:w="2380" w:type="dxa"/>
            <w:shd w:val="clear" w:color="auto" w:fill="auto"/>
            <w:noWrap/>
          </w:tcPr>
          <w:p w:rsidR="00D800F6" w:rsidRPr="00D800F6" w:rsidRDefault="00D800F6" w:rsidP="002941D3">
            <w:r w:rsidRPr="00D800F6">
              <w:t xml:space="preserve">Türkiye / </w:t>
            </w:r>
            <w:proofErr w:type="spellStart"/>
            <w:r w:rsidRPr="00D800F6">
              <w:t>Turkey</w:t>
            </w:r>
            <w:proofErr w:type="spellEnd"/>
          </w:p>
        </w:tc>
      </w:tr>
      <w:tr w:rsidR="00D800F6" w:rsidRPr="00D800F6" w:rsidTr="00D800F6">
        <w:trPr>
          <w:trHeight w:val="255"/>
        </w:trPr>
        <w:tc>
          <w:tcPr>
            <w:tcW w:w="380" w:type="dxa"/>
            <w:shd w:val="clear" w:color="auto" w:fill="auto"/>
            <w:noWrap/>
            <w:vAlign w:val="bottom"/>
          </w:tcPr>
          <w:p w:rsidR="00D800F6" w:rsidRPr="00D800F6" w:rsidRDefault="00D800F6" w:rsidP="002941D3">
            <w:r w:rsidRPr="00D800F6">
              <w:t>3</w:t>
            </w:r>
          </w:p>
        </w:tc>
        <w:tc>
          <w:tcPr>
            <w:tcW w:w="6435" w:type="dxa"/>
            <w:shd w:val="clear" w:color="auto" w:fill="auto"/>
            <w:noWrap/>
          </w:tcPr>
          <w:p w:rsidR="00D800F6" w:rsidRPr="00D800F6" w:rsidRDefault="00D800F6" w:rsidP="002941D3">
            <w:r w:rsidRPr="00D800F6">
              <w:t xml:space="preserve">DOĞAN ZARF </w:t>
            </w:r>
            <w:proofErr w:type="gramStart"/>
            <w:r w:rsidRPr="00D800F6">
              <w:t>KAĞIT</w:t>
            </w:r>
            <w:proofErr w:type="gramEnd"/>
            <w:r w:rsidRPr="00D800F6">
              <w:t xml:space="preserve"> AMB SAN VE TİC LTD ŞTİ</w:t>
            </w:r>
          </w:p>
        </w:tc>
        <w:tc>
          <w:tcPr>
            <w:tcW w:w="4000" w:type="dxa"/>
            <w:shd w:val="clear" w:color="auto" w:fill="auto"/>
            <w:noWrap/>
          </w:tcPr>
          <w:p w:rsidR="00D800F6" w:rsidRPr="00D800F6" w:rsidRDefault="00D800F6" w:rsidP="002941D3">
            <w:r w:rsidRPr="00D800F6">
              <w:t xml:space="preserve">İthalatçı / </w:t>
            </w:r>
            <w:proofErr w:type="spellStart"/>
            <w:r w:rsidRPr="00D800F6">
              <w:t>Importer</w:t>
            </w:r>
            <w:proofErr w:type="spellEnd"/>
          </w:p>
        </w:tc>
        <w:tc>
          <w:tcPr>
            <w:tcW w:w="2380" w:type="dxa"/>
            <w:shd w:val="clear" w:color="auto" w:fill="auto"/>
            <w:noWrap/>
          </w:tcPr>
          <w:p w:rsidR="00D800F6" w:rsidRPr="00D800F6" w:rsidRDefault="00D800F6" w:rsidP="002941D3">
            <w:r w:rsidRPr="00D800F6">
              <w:t xml:space="preserve">Türkiye / </w:t>
            </w:r>
            <w:proofErr w:type="spellStart"/>
            <w:r w:rsidRPr="00D800F6">
              <w:t>Turkey</w:t>
            </w:r>
            <w:proofErr w:type="spellEnd"/>
          </w:p>
        </w:tc>
      </w:tr>
      <w:tr w:rsidR="00D800F6" w:rsidRPr="00D800F6" w:rsidTr="00D800F6">
        <w:trPr>
          <w:trHeight w:val="255"/>
        </w:trPr>
        <w:tc>
          <w:tcPr>
            <w:tcW w:w="380" w:type="dxa"/>
            <w:shd w:val="clear" w:color="auto" w:fill="auto"/>
            <w:noWrap/>
            <w:vAlign w:val="bottom"/>
          </w:tcPr>
          <w:p w:rsidR="00D800F6" w:rsidRPr="00D800F6" w:rsidRDefault="00D800F6" w:rsidP="002941D3">
            <w:r w:rsidRPr="00D800F6">
              <w:t>4</w:t>
            </w:r>
          </w:p>
        </w:tc>
        <w:tc>
          <w:tcPr>
            <w:tcW w:w="6435" w:type="dxa"/>
            <w:shd w:val="clear" w:color="auto" w:fill="auto"/>
            <w:noWrap/>
          </w:tcPr>
          <w:p w:rsidR="00D800F6" w:rsidRPr="00D800F6" w:rsidRDefault="00D800F6" w:rsidP="002941D3">
            <w:r w:rsidRPr="00D800F6">
              <w:t xml:space="preserve">EGE-MET </w:t>
            </w:r>
            <w:proofErr w:type="gramStart"/>
            <w:r w:rsidRPr="00D800F6">
              <w:t>KAĞITÇILIK</w:t>
            </w:r>
            <w:proofErr w:type="gramEnd"/>
            <w:r w:rsidRPr="00D800F6">
              <w:t xml:space="preserve"> SAN VE TİC AŞ</w:t>
            </w:r>
          </w:p>
        </w:tc>
        <w:tc>
          <w:tcPr>
            <w:tcW w:w="4000" w:type="dxa"/>
            <w:shd w:val="clear" w:color="auto" w:fill="auto"/>
            <w:noWrap/>
          </w:tcPr>
          <w:p w:rsidR="00D800F6" w:rsidRPr="00D800F6" w:rsidRDefault="00D800F6" w:rsidP="002941D3">
            <w:r w:rsidRPr="00D800F6">
              <w:t xml:space="preserve">İthalatçı / </w:t>
            </w:r>
            <w:proofErr w:type="spellStart"/>
            <w:r w:rsidRPr="00D800F6">
              <w:t>Importer</w:t>
            </w:r>
            <w:proofErr w:type="spellEnd"/>
          </w:p>
        </w:tc>
        <w:tc>
          <w:tcPr>
            <w:tcW w:w="2380" w:type="dxa"/>
            <w:shd w:val="clear" w:color="auto" w:fill="auto"/>
            <w:noWrap/>
          </w:tcPr>
          <w:p w:rsidR="00D800F6" w:rsidRPr="00D800F6" w:rsidRDefault="00D800F6" w:rsidP="002941D3">
            <w:r w:rsidRPr="00D800F6">
              <w:t xml:space="preserve">Türkiye / </w:t>
            </w:r>
            <w:proofErr w:type="spellStart"/>
            <w:r w:rsidRPr="00D800F6">
              <w:t>Turkey</w:t>
            </w:r>
            <w:proofErr w:type="spellEnd"/>
          </w:p>
        </w:tc>
      </w:tr>
      <w:tr w:rsidR="00D800F6" w:rsidRPr="00D800F6" w:rsidTr="00D800F6">
        <w:trPr>
          <w:trHeight w:val="255"/>
        </w:trPr>
        <w:tc>
          <w:tcPr>
            <w:tcW w:w="380" w:type="dxa"/>
            <w:shd w:val="clear" w:color="auto" w:fill="auto"/>
            <w:noWrap/>
            <w:vAlign w:val="bottom"/>
          </w:tcPr>
          <w:p w:rsidR="00D800F6" w:rsidRPr="00D800F6" w:rsidRDefault="00D800F6" w:rsidP="002941D3">
            <w:r w:rsidRPr="00D800F6">
              <w:t>5</w:t>
            </w:r>
          </w:p>
        </w:tc>
        <w:tc>
          <w:tcPr>
            <w:tcW w:w="6435" w:type="dxa"/>
            <w:shd w:val="clear" w:color="auto" w:fill="auto"/>
            <w:noWrap/>
          </w:tcPr>
          <w:p w:rsidR="00D800F6" w:rsidRPr="00D800F6" w:rsidRDefault="00D800F6" w:rsidP="002941D3">
            <w:r w:rsidRPr="00D800F6">
              <w:t>ETAP DIŞ TİC AŞ</w:t>
            </w:r>
          </w:p>
        </w:tc>
        <w:tc>
          <w:tcPr>
            <w:tcW w:w="4000" w:type="dxa"/>
            <w:shd w:val="clear" w:color="auto" w:fill="auto"/>
            <w:noWrap/>
          </w:tcPr>
          <w:p w:rsidR="00D800F6" w:rsidRPr="00D800F6" w:rsidRDefault="00D800F6" w:rsidP="002941D3">
            <w:r w:rsidRPr="00D800F6">
              <w:t xml:space="preserve">İthalatçı / </w:t>
            </w:r>
            <w:proofErr w:type="spellStart"/>
            <w:r w:rsidRPr="00D800F6">
              <w:t>Importer</w:t>
            </w:r>
            <w:proofErr w:type="spellEnd"/>
          </w:p>
        </w:tc>
        <w:tc>
          <w:tcPr>
            <w:tcW w:w="2380" w:type="dxa"/>
            <w:shd w:val="clear" w:color="auto" w:fill="auto"/>
            <w:noWrap/>
          </w:tcPr>
          <w:p w:rsidR="00D800F6" w:rsidRPr="00D800F6" w:rsidRDefault="00D800F6" w:rsidP="002941D3">
            <w:r w:rsidRPr="00D800F6">
              <w:t xml:space="preserve">Türkiye / </w:t>
            </w:r>
            <w:proofErr w:type="spellStart"/>
            <w:r w:rsidRPr="00D800F6">
              <w:t>Turkey</w:t>
            </w:r>
            <w:proofErr w:type="spellEnd"/>
          </w:p>
        </w:tc>
      </w:tr>
      <w:tr w:rsidR="00D800F6" w:rsidRPr="00D800F6" w:rsidTr="00D800F6">
        <w:trPr>
          <w:trHeight w:val="255"/>
        </w:trPr>
        <w:tc>
          <w:tcPr>
            <w:tcW w:w="380" w:type="dxa"/>
            <w:shd w:val="clear" w:color="auto" w:fill="auto"/>
            <w:noWrap/>
            <w:vAlign w:val="bottom"/>
          </w:tcPr>
          <w:p w:rsidR="00D800F6" w:rsidRPr="00D800F6" w:rsidRDefault="00D800F6" w:rsidP="002941D3">
            <w:r w:rsidRPr="00D800F6">
              <w:t>6</w:t>
            </w:r>
          </w:p>
        </w:tc>
        <w:tc>
          <w:tcPr>
            <w:tcW w:w="6435" w:type="dxa"/>
            <w:shd w:val="clear" w:color="auto" w:fill="auto"/>
            <w:noWrap/>
          </w:tcPr>
          <w:p w:rsidR="00D800F6" w:rsidRPr="00D800F6" w:rsidRDefault="00D800F6" w:rsidP="002941D3">
            <w:r w:rsidRPr="00D800F6">
              <w:t>KARTONPAP DIŞ TİC LTD ŞTİ</w:t>
            </w:r>
          </w:p>
        </w:tc>
        <w:tc>
          <w:tcPr>
            <w:tcW w:w="4000" w:type="dxa"/>
            <w:shd w:val="clear" w:color="auto" w:fill="auto"/>
            <w:noWrap/>
          </w:tcPr>
          <w:p w:rsidR="00D800F6" w:rsidRPr="00D800F6" w:rsidRDefault="00D800F6" w:rsidP="002941D3">
            <w:r w:rsidRPr="00D800F6">
              <w:t xml:space="preserve">Mümessil / </w:t>
            </w:r>
            <w:proofErr w:type="spellStart"/>
            <w:r w:rsidRPr="00D800F6">
              <w:t>Representative</w:t>
            </w:r>
            <w:proofErr w:type="spellEnd"/>
          </w:p>
        </w:tc>
        <w:tc>
          <w:tcPr>
            <w:tcW w:w="2380" w:type="dxa"/>
            <w:shd w:val="clear" w:color="auto" w:fill="auto"/>
            <w:noWrap/>
          </w:tcPr>
          <w:p w:rsidR="00D800F6" w:rsidRPr="00D800F6" w:rsidRDefault="00D800F6" w:rsidP="002941D3">
            <w:r w:rsidRPr="00D800F6">
              <w:t xml:space="preserve">Türkiye / </w:t>
            </w:r>
            <w:proofErr w:type="spellStart"/>
            <w:r w:rsidRPr="00D800F6">
              <w:t>Turkey</w:t>
            </w:r>
            <w:proofErr w:type="spellEnd"/>
          </w:p>
        </w:tc>
      </w:tr>
      <w:tr w:rsidR="00D800F6" w:rsidRPr="00D800F6" w:rsidTr="00D800F6">
        <w:trPr>
          <w:trHeight w:val="255"/>
        </w:trPr>
        <w:tc>
          <w:tcPr>
            <w:tcW w:w="380" w:type="dxa"/>
            <w:shd w:val="clear" w:color="auto" w:fill="auto"/>
            <w:noWrap/>
            <w:vAlign w:val="bottom"/>
          </w:tcPr>
          <w:p w:rsidR="00D800F6" w:rsidRPr="00D800F6" w:rsidRDefault="00D800F6" w:rsidP="002941D3">
            <w:r w:rsidRPr="00D800F6">
              <w:t>7</w:t>
            </w:r>
          </w:p>
        </w:tc>
        <w:tc>
          <w:tcPr>
            <w:tcW w:w="6435" w:type="dxa"/>
            <w:shd w:val="clear" w:color="auto" w:fill="auto"/>
            <w:noWrap/>
          </w:tcPr>
          <w:p w:rsidR="00D800F6" w:rsidRPr="00D800F6" w:rsidRDefault="00D800F6" w:rsidP="002941D3">
            <w:r w:rsidRPr="00D800F6">
              <w:t xml:space="preserve">KORDA </w:t>
            </w:r>
            <w:proofErr w:type="gramStart"/>
            <w:r w:rsidRPr="00D800F6">
              <w:t>KAĞIT</w:t>
            </w:r>
            <w:proofErr w:type="gramEnd"/>
            <w:r w:rsidRPr="00D800F6">
              <w:t xml:space="preserve"> PAZ TİC AŞ</w:t>
            </w:r>
          </w:p>
        </w:tc>
        <w:tc>
          <w:tcPr>
            <w:tcW w:w="4000" w:type="dxa"/>
            <w:shd w:val="clear" w:color="auto" w:fill="auto"/>
            <w:noWrap/>
          </w:tcPr>
          <w:p w:rsidR="00D800F6" w:rsidRPr="00D800F6" w:rsidRDefault="00D800F6" w:rsidP="002941D3">
            <w:r w:rsidRPr="00D800F6">
              <w:t xml:space="preserve">İthalatçı / </w:t>
            </w:r>
            <w:proofErr w:type="spellStart"/>
            <w:r w:rsidRPr="00D800F6">
              <w:t>Importer</w:t>
            </w:r>
            <w:proofErr w:type="spellEnd"/>
          </w:p>
        </w:tc>
        <w:tc>
          <w:tcPr>
            <w:tcW w:w="2380" w:type="dxa"/>
            <w:shd w:val="clear" w:color="auto" w:fill="auto"/>
            <w:noWrap/>
          </w:tcPr>
          <w:p w:rsidR="00D800F6" w:rsidRPr="00D800F6" w:rsidRDefault="00D800F6" w:rsidP="002941D3">
            <w:r w:rsidRPr="00D800F6">
              <w:t xml:space="preserve">Türkiye / </w:t>
            </w:r>
            <w:proofErr w:type="spellStart"/>
            <w:r w:rsidRPr="00D800F6">
              <w:t>Turkey</w:t>
            </w:r>
            <w:proofErr w:type="spellEnd"/>
          </w:p>
        </w:tc>
      </w:tr>
      <w:tr w:rsidR="00D800F6" w:rsidRPr="00D800F6" w:rsidTr="00D800F6">
        <w:trPr>
          <w:trHeight w:val="255"/>
        </w:trPr>
        <w:tc>
          <w:tcPr>
            <w:tcW w:w="380" w:type="dxa"/>
            <w:shd w:val="clear" w:color="auto" w:fill="auto"/>
            <w:noWrap/>
            <w:vAlign w:val="bottom"/>
          </w:tcPr>
          <w:p w:rsidR="00D800F6" w:rsidRPr="00D800F6" w:rsidRDefault="00D800F6" w:rsidP="002941D3">
            <w:r w:rsidRPr="00D800F6">
              <w:t>8</w:t>
            </w:r>
          </w:p>
        </w:tc>
        <w:tc>
          <w:tcPr>
            <w:tcW w:w="6435" w:type="dxa"/>
            <w:shd w:val="clear" w:color="auto" w:fill="auto"/>
            <w:noWrap/>
          </w:tcPr>
          <w:p w:rsidR="00D800F6" w:rsidRPr="00D800F6" w:rsidRDefault="00D800F6" w:rsidP="002941D3">
            <w:r w:rsidRPr="00D800F6">
              <w:t>MONDI PAPER SALES GMBH</w:t>
            </w:r>
          </w:p>
        </w:tc>
        <w:tc>
          <w:tcPr>
            <w:tcW w:w="4000" w:type="dxa"/>
            <w:shd w:val="clear" w:color="auto" w:fill="auto"/>
            <w:noWrap/>
          </w:tcPr>
          <w:p w:rsidR="00D800F6" w:rsidRPr="00D800F6" w:rsidRDefault="00D800F6" w:rsidP="002941D3">
            <w:r w:rsidRPr="00D800F6">
              <w:t xml:space="preserve">İhracatçı / </w:t>
            </w:r>
            <w:proofErr w:type="spellStart"/>
            <w:r w:rsidRPr="00D800F6">
              <w:t>Foreign</w:t>
            </w:r>
            <w:proofErr w:type="spellEnd"/>
            <w:r w:rsidRPr="00D800F6">
              <w:t xml:space="preserve"> </w:t>
            </w:r>
            <w:proofErr w:type="spellStart"/>
            <w:r w:rsidRPr="00D800F6">
              <w:t>Exporter</w:t>
            </w:r>
            <w:proofErr w:type="spellEnd"/>
          </w:p>
        </w:tc>
        <w:tc>
          <w:tcPr>
            <w:tcW w:w="2380" w:type="dxa"/>
            <w:shd w:val="clear" w:color="auto" w:fill="auto"/>
            <w:noWrap/>
          </w:tcPr>
          <w:p w:rsidR="00D800F6" w:rsidRPr="00D800F6" w:rsidRDefault="00D800F6" w:rsidP="002941D3">
            <w:r w:rsidRPr="00D800F6">
              <w:t xml:space="preserve">Avusturya / </w:t>
            </w:r>
            <w:proofErr w:type="spellStart"/>
            <w:r w:rsidRPr="00D800F6">
              <w:t>Austria</w:t>
            </w:r>
            <w:proofErr w:type="spellEnd"/>
          </w:p>
        </w:tc>
      </w:tr>
      <w:tr w:rsidR="00D800F6" w:rsidRPr="00D800F6" w:rsidTr="00D800F6">
        <w:trPr>
          <w:trHeight w:val="255"/>
        </w:trPr>
        <w:tc>
          <w:tcPr>
            <w:tcW w:w="380" w:type="dxa"/>
            <w:shd w:val="clear" w:color="auto" w:fill="auto"/>
            <w:noWrap/>
            <w:vAlign w:val="bottom"/>
          </w:tcPr>
          <w:p w:rsidR="00D800F6" w:rsidRPr="00D800F6" w:rsidRDefault="00D800F6" w:rsidP="002941D3">
            <w:r w:rsidRPr="00D800F6">
              <w:t>9</w:t>
            </w:r>
          </w:p>
        </w:tc>
        <w:tc>
          <w:tcPr>
            <w:tcW w:w="6435" w:type="dxa"/>
            <w:shd w:val="clear" w:color="auto" w:fill="auto"/>
            <w:noWrap/>
          </w:tcPr>
          <w:p w:rsidR="00D800F6" w:rsidRPr="00D800F6" w:rsidRDefault="00D800F6" w:rsidP="002941D3">
            <w:r w:rsidRPr="00D800F6">
              <w:t>STORA ENSO OYJ.</w:t>
            </w:r>
          </w:p>
        </w:tc>
        <w:tc>
          <w:tcPr>
            <w:tcW w:w="4000" w:type="dxa"/>
            <w:shd w:val="clear" w:color="auto" w:fill="auto"/>
            <w:noWrap/>
          </w:tcPr>
          <w:p w:rsidR="00D800F6" w:rsidRPr="00D800F6" w:rsidRDefault="00D800F6" w:rsidP="002941D3">
            <w:r w:rsidRPr="00D800F6">
              <w:t xml:space="preserve">İhracatçı / </w:t>
            </w:r>
            <w:proofErr w:type="spellStart"/>
            <w:r w:rsidRPr="00D800F6">
              <w:t>Foreign</w:t>
            </w:r>
            <w:proofErr w:type="spellEnd"/>
            <w:r w:rsidRPr="00D800F6">
              <w:t xml:space="preserve"> </w:t>
            </w:r>
            <w:proofErr w:type="spellStart"/>
            <w:r w:rsidRPr="00D800F6">
              <w:t>Exporter</w:t>
            </w:r>
            <w:proofErr w:type="spellEnd"/>
          </w:p>
        </w:tc>
        <w:tc>
          <w:tcPr>
            <w:tcW w:w="2380" w:type="dxa"/>
            <w:shd w:val="clear" w:color="auto" w:fill="auto"/>
            <w:noWrap/>
          </w:tcPr>
          <w:p w:rsidR="00D800F6" w:rsidRPr="00D800F6" w:rsidRDefault="00D800F6" w:rsidP="002941D3">
            <w:r w:rsidRPr="00D800F6">
              <w:t xml:space="preserve">Finlandiya / </w:t>
            </w:r>
            <w:proofErr w:type="spellStart"/>
            <w:r w:rsidRPr="00D800F6">
              <w:t>Finland</w:t>
            </w:r>
            <w:proofErr w:type="spellEnd"/>
          </w:p>
        </w:tc>
      </w:tr>
      <w:tr w:rsidR="00D800F6" w:rsidRPr="00D800F6" w:rsidTr="00D800F6">
        <w:trPr>
          <w:trHeight w:val="255"/>
        </w:trPr>
        <w:tc>
          <w:tcPr>
            <w:tcW w:w="380" w:type="dxa"/>
            <w:shd w:val="clear" w:color="auto" w:fill="auto"/>
            <w:noWrap/>
            <w:vAlign w:val="bottom"/>
          </w:tcPr>
          <w:p w:rsidR="00D800F6" w:rsidRPr="00D800F6" w:rsidRDefault="00D800F6" w:rsidP="002941D3">
            <w:r w:rsidRPr="00D800F6">
              <w:t>10</w:t>
            </w:r>
          </w:p>
        </w:tc>
        <w:tc>
          <w:tcPr>
            <w:tcW w:w="6435" w:type="dxa"/>
            <w:shd w:val="clear" w:color="auto" w:fill="auto"/>
            <w:noWrap/>
          </w:tcPr>
          <w:p w:rsidR="00D800F6" w:rsidRPr="00D800F6" w:rsidRDefault="00D800F6" w:rsidP="002941D3">
            <w:r w:rsidRPr="00D800F6">
              <w:t>THE EMBASSY OF BRAZIL IN TURKEY</w:t>
            </w:r>
          </w:p>
        </w:tc>
        <w:tc>
          <w:tcPr>
            <w:tcW w:w="4000" w:type="dxa"/>
            <w:shd w:val="clear" w:color="auto" w:fill="auto"/>
            <w:noWrap/>
          </w:tcPr>
          <w:p w:rsidR="00D800F6" w:rsidRPr="00D800F6" w:rsidRDefault="00D800F6" w:rsidP="002941D3">
            <w:r w:rsidRPr="00D800F6">
              <w:t xml:space="preserve">Yabancı Hükümet / </w:t>
            </w:r>
            <w:proofErr w:type="spellStart"/>
            <w:r w:rsidRPr="00D800F6">
              <w:t>Foreign</w:t>
            </w:r>
            <w:proofErr w:type="spellEnd"/>
            <w:r w:rsidRPr="00D800F6">
              <w:t xml:space="preserve"> </w:t>
            </w:r>
            <w:proofErr w:type="spellStart"/>
            <w:r w:rsidRPr="00D800F6">
              <w:t>Government</w:t>
            </w:r>
            <w:proofErr w:type="spellEnd"/>
          </w:p>
        </w:tc>
        <w:tc>
          <w:tcPr>
            <w:tcW w:w="2380" w:type="dxa"/>
            <w:shd w:val="clear" w:color="auto" w:fill="auto"/>
            <w:noWrap/>
          </w:tcPr>
          <w:p w:rsidR="00D800F6" w:rsidRPr="00D800F6" w:rsidRDefault="00D800F6" w:rsidP="002941D3">
            <w:r w:rsidRPr="00D800F6">
              <w:t xml:space="preserve">Brezilya / </w:t>
            </w:r>
            <w:proofErr w:type="spellStart"/>
            <w:r w:rsidRPr="00D800F6">
              <w:t>Brazil</w:t>
            </w:r>
            <w:proofErr w:type="spellEnd"/>
          </w:p>
        </w:tc>
      </w:tr>
      <w:tr w:rsidR="00D800F6" w:rsidRPr="00D800F6" w:rsidTr="00D800F6">
        <w:trPr>
          <w:trHeight w:val="255"/>
        </w:trPr>
        <w:tc>
          <w:tcPr>
            <w:tcW w:w="380" w:type="dxa"/>
            <w:shd w:val="clear" w:color="auto" w:fill="auto"/>
            <w:noWrap/>
            <w:vAlign w:val="bottom"/>
          </w:tcPr>
          <w:p w:rsidR="00D800F6" w:rsidRPr="00D800F6" w:rsidRDefault="00D800F6" w:rsidP="002941D3">
            <w:r w:rsidRPr="00D800F6">
              <w:t>11</w:t>
            </w:r>
          </w:p>
        </w:tc>
        <w:tc>
          <w:tcPr>
            <w:tcW w:w="6435" w:type="dxa"/>
            <w:shd w:val="clear" w:color="auto" w:fill="auto"/>
            <w:noWrap/>
          </w:tcPr>
          <w:p w:rsidR="00D800F6" w:rsidRPr="00D800F6" w:rsidRDefault="00D800F6" w:rsidP="002941D3">
            <w:r w:rsidRPr="00D800F6">
              <w:t xml:space="preserve">TORUN </w:t>
            </w:r>
            <w:proofErr w:type="gramStart"/>
            <w:r w:rsidRPr="00D800F6">
              <w:t>KAĞIT</w:t>
            </w:r>
            <w:proofErr w:type="gramEnd"/>
            <w:r w:rsidRPr="00D800F6">
              <w:t xml:space="preserve"> PAZARLAMA AŞ</w:t>
            </w:r>
          </w:p>
        </w:tc>
        <w:tc>
          <w:tcPr>
            <w:tcW w:w="4000" w:type="dxa"/>
            <w:shd w:val="clear" w:color="auto" w:fill="auto"/>
            <w:noWrap/>
          </w:tcPr>
          <w:p w:rsidR="00D800F6" w:rsidRPr="00D800F6" w:rsidRDefault="00D800F6" w:rsidP="002941D3">
            <w:r w:rsidRPr="00D800F6">
              <w:t xml:space="preserve">İthalatçı / </w:t>
            </w:r>
            <w:proofErr w:type="spellStart"/>
            <w:r w:rsidRPr="00D800F6">
              <w:t>Importer</w:t>
            </w:r>
            <w:proofErr w:type="spellEnd"/>
          </w:p>
        </w:tc>
        <w:tc>
          <w:tcPr>
            <w:tcW w:w="2380" w:type="dxa"/>
            <w:shd w:val="clear" w:color="auto" w:fill="auto"/>
            <w:noWrap/>
          </w:tcPr>
          <w:p w:rsidR="00D800F6" w:rsidRPr="00D800F6" w:rsidRDefault="00D800F6" w:rsidP="002941D3">
            <w:r w:rsidRPr="00D800F6">
              <w:t xml:space="preserve">Türkiye / </w:t>
            </w:r>
            <w:proofErr w:type="spellStart"/>
            <w:r w:rsidRPr="00D800F6">
              <w:t>Turkey</w:t>
            </w:r>
            <w:proofErr w:type="spellEnd"/>
          </w:p>
        </w:tc>
      </w:tr>
      <w:tr w:rsidR="00D800F6" w:rsidRPr="00D800F6" w:rsidTr="00D800F6">
        <w:trPr>
          <w:trHeight w:val="270"/>
        </w:trPr>
        <w:tc>
          <w:tcPr>
            <w:tcW w:w="380" w:type="dxa"/>
            <w:shd w:val="clear" w:color="auto" w:fill="auto"/>
            <w:noWrap/>
            <w:vAlign w:val="bottom"/>
          </w:tcPr>
          <w:p w:rsidR="00D800F6" w:rsidRPr="00D800F6" w:rsidRDefault="00D800F6" w:rsidP="002941D3">
            <w:r w:rsidRPr="00D800F6">
              <w:t>12</w:t>
            </w:r>
          </w:p>
        </w:tc>
        <w:tc>
          <w:tcPr>
            <w:tcW w:w="6435" w:type="dxa"/>
            <w:shd w:val="clear" w:color="auto" w:fill="auto"/>
            <w:noWrap/>
          </w:tcPr>
          <w:p w:rsidR="00D800F6" w:rsidRPr="00D800F6" w:rsidRDefault="00D800F6" w:rsidP="002941D3">
            <w:r w:rsidRPr="00D800F6">
              <w:t xml:space="preserve">VE-GE HASSAS </w:t>
            </w:r>
            <w:proofErr w:type="gramStart"/>
            <w:r w:rsidRPr="00D800F6">
              <w:t>KAĞIT</w:t>
            </w:r>
            <w:proofErr w:type="gramEnd"/>
            <w:r w:rsidRPr="00D800F6">
              <w:t xml:space="preserve"> VE YAPIŞTIRICI BANT SAN VE TİC AŞ</w:t>
            </w:r>
          </w:p>
        </w:tc>
        <w:tc>
          <w:tcPr>
            <w:tcW w:w="4000" w:type="dxa"/>
            <w:shd w:val="clear" w:color="auto" w:fill="auto"/>
            <w:noWrap/>
          </w:tcPr>
          <w:p w:rsidR="00D800F6" w:rsidRPr="00D800F6" w:rsidRDefault="00D800F6" w:rsidP="002941D3">
            <w:r w:rsidRPr="00D800F6">
              <w:t xml:space="preserve">Yerli Üretici / </w:t>
            </w:r>
            <w:proofErr w:type="spellStart"/>
            <w:r w:rsidRPr="00D800F6">
              <w:t>Domestic</w:t>
            </w:r>
            <w:proofErr w:type="spellEnd"/>
            <w:r w:rsidRPr="00D800F6">
              <w:t xml:space="preserve"> Producer</w:t>
            </w:r>
          </w:p>
        </w:tc>
        <w:tc>
          <w:tcPr>
            <w:tcW w:w="2380" w:type="dxa"/>
            <w:shd w:val="clear" w:color="auto" w:fill="auto"/>
            <w:noWrap/>
          </w:tcPr>
          <w:p w:rsidR="00D800F6" w:rsidRPr="00D800F6" w:rsidRDefault="00D800F6" w:rsidP="002941D3">
            <w:r w:rsidRPr="00D800F6">
              <w:t xml:space="preserve">Türkiye / </w:t>
            </w:r>
            <w:proofErr w:type="spellStart"/>
            <w:r w:rsidRPr="00D800F6">
              <w:t>Turkey</w:t>
            </w:r>
            <w:proofErr w:type="spellEnd"/>
          </w:p>
        </w:tc>
      </w:tr>
      <w:tr w:rsidR="00D800F6" w:rsidRPr="00D800F6" w:rsidTr="00D800F6">
        <w:trPr>
          <w:trHeight w:val="255"/>
        </w:trPr>
        <w:tc>
          <w:tcPr>
            <w:tcW w:w="380" w:type="dxa"/>
            <w:shd w:val="clear" w:color="auto" w:fill="auto"/>
            <w:noWrap/>
            <w:vAlign w:val="bottom"/>
          </w:tcPr>
          <w:p w:rsidR="00D800F6" w:rsidRPr="00D800F6" w:rsidRDefault="00D800F6" w:rsidP="002941D3">
            <w:r w:rsidRPr="00D800F6">
              <w:t>13</w:t>
            </w:r>
          </w:p>
        </w:tc>
        <w:tc>
          <w:tcPr>
            <w:tcW w:w="6435" w:type="dxa"/>
            <w:shd w:val="clear" w:color="auto" w:fill="auto"/>
            <w:noWrap/>
          </w:tcPr>
          <w:p w:rsidR="00D800F6" w:rsidRPr="00D800F6" w:rsidRDefault="00D800F6" w:rsidP="002941D3">
            <w:r w:rsidRPr="00D800F6">
              <w:t xml:space="preserve">ALKİM </w:t>
            </w:r>
            <w:proofErr w:type="gramStart"/>
            <w:r w:rsidRPr="00D800F6">
              <w:t>KAĞIT</w:t>
            </w:r>
            <w:proofErr w:type="gramEnd"/>
            <w:r w:rsidRPr="00D800F6">
              <w:t xml:space="preserve"> SANAYİ VE TİCARET AŞ</w:t>
            </w:r>
          </w:p>
        </w:tc>
        <w:tc>
          <w:tcPr>
            <w:tcW w:w="4000" w:type="dxa"/>
            <w:shd w:val="clear" w:color="auto" w:fill="auto"/>
            <w:noWrap/>
          </w:tcPr>
          <w:p w:rsidR="00D800F6" w:rsidRPr="00D800F6" w:rsidRDefault="00D800F6" w:rsidP="002941D3">
            <w:r w:rsidRPr="00D800F6">
              <w:t xml:space="preserve">Yerli Üretici / </w:t>
            </w:r>
            <w:proofErr w:type="spellStart"/>
            <w:r w:rsidRPr="00D800F6">
              <w:t>Domestic</w:t>
            </w:r>
            <w:proofErr w:type="spellEnd"/>
            <w:r w:rsidRPr="00D800F6">
              <w:t xml:space="preserve"> Producer</w:t>
            </w:r>
          </w:p>
        </w:tc>
        <w:tc>
          <w:tcPr>
            <w:tcW w:w="2380" w:type="dxa"/>
            <w:shd w:val="clear" w:color="auto" w:fill="auto"/>
            <w:noWrap/>
          </w:tcPr>
          <w:p w:rsidR="00D800F6" w:rsidRPr="00D800F6" w:rsidRDefault="00D800F6" w:rsidP="002941D3">
            <w:r w:rsidRPr="00D800F6">
              <w:t xml:space="preserve">Türkiye / </w:t>
            </w:r>
            <w:proofErr w:type="spellStart"/>
            <w:r w:rsidRPr="00D800F6">
              <w:t>Turkey</w:t>
            </w:r>
            <w:proofErr w:type="spellEnd"/>
          </w:p>
        </w:tc>
      </w:tr>
      <w:tr w:rsidR="00D800F6" w:rsidRPr="00D800F6" w:rsidTr="00D800F6">
        <w:trPr>
          <w:trHeight w:val="255"/>
        </w:trPr>
        <w:tc>
          <w:tcPr>
            <w:tcW w:w="380" w:type="dxa"/>
            <w:shd w:val="clear" w:color="auto" w:fill="auto"/>
            <w:noWrap/>
            <w:vAlign w:val="bottom"/>
          </w:tcPr>
          <w:p w:rsidR="00D800F6" w:rsidRPr="00D800F6" w:rsidRDefault="00D800F6" w:rsidP="002941D3">
            <w:r w:rsidRPr="00D800F6">
              <w:t>14</w:t>
            </w:r>
          </w:p>
        </w:tc>
        <w:tc>
          <w:tcPr>
            <w:tcW w:w="6435" w:type="dxa"/>
            <w:shd w:val="clear" w:color="auto" w:fill="auto"/>
            <w:noWrap/>
          </w:tcPr>
          <w:p w:rsidR="00D800F6" w:rsidRPr="00D800F6" w:rsidRDefault="00D800F6" w:rsidP="002941D3">
            <w:r w:rsidRPr="00D800F6">
              <w:t>ARAB REP OF EGYPT MINISTRY OF INDUSTRY</w:t>
            </w:r>
          </w:p>
        </w:tc>
        <w:tc>
          <w:tcPr>
            <w:tcW w:w="4000" w:type="dxa"/>
            <w:shd w:val="clear" w:color="auto" w:fill="auto"/>
            <w:noWrap/>
          </w:tcPr>
          <w:p w:rsidR="00D800F6" w:rsidRPr="00D800F6" w:rsidRDefault="00D800F6" w:rsidP="002941D3">
            <w:r w:rsidRPr="00D800F6">
              <w:t xml:space="preserve">Yabancı Hükümet / </w:t>
            </w:r>
            <w:proofErr w:type="spellStart"/>
            <w:r w:rsidRPr="00D800F6">
              <w:t>Foreign</w:t>
            </w:r>
            <w:proofErr w:type="spellEnd"/>
            <w:r w:rsidRPr="00D800F6">
              <w:t xml:space="preserve"> </w:t>
            </w:r>
            <w:proofErr w:type="spellStart"/>
            <w:r w:rsidRPr="00D800F6">
              <w:t>Government</w:t>
            </w:r>
            <w:proofErr w:type="spellEnd"/>
          </w:p>
        </w:tc>
        <w:tc>
          <w:tcPr>
            <w:tcW w:w="2380" w:type="dxa"/>
            <w:shd w:val="clear" w:color="auto" w:fill="auto"/>
            <w:noWrap/>
          </w:tcPr>
          <w:p w:rsidR="00D800F6" w:rsidRPr="00D800F6" w:rsidRDefault="00D800F6" w:rsidP="002941D3">
            <w:r w:rsidRPr="00D800F6">
              <w:t xml:space="preserve">Mısır / </w:t>
            </w:r>
            <w:proofErr w:type="spellStart"/>
            <w:r w:rsidRPr="00D800F6">
              <w:t>Egypt</w:t>
            </w:r>
            <w:proofErr w:type="spellEnd"/>
          </w:p>
        </w:tc>
      </w:tr>
      <w:tr w:rsidR="00D800F6" w:rsidRPr="00D800F6" w:rsidTr="00D800F6">
        <w:trPr>
          <w:trHeight w:val="255"/>
        </w:trPr>
        <w:tc>
          <w:tcPr>
            <w:tcW w:w="380" w:type="dxa"/>
            <w:shd w:val="clear" w:color="auto" w:fill="auto"/>
            <w:noWrap/>
            <w:vAlign w:val="bottom"/>
          </w:tcPr>
          <w:p w:rsidR="00D800F6" w:rsidRPr="00D800F6" w:rsidRDefault="00D800F6" w:rsidP="002941D3">
            <w:r w:rsidRPr="00D800F6">
              <w:t>15</w:t>
            </w:r>
          </w:p>
        </w:tc>
        <w:tc>
          <w:tcPr>
            <w:tcW w:w="6435" w:type="dxa"/>
            <w:shd w:val="clear" w:color="auto" w:fill="auto"/>
            <w:noWrap/>
          </w:tcPr>
          <w:p w:rsidR="00D800F6" w:rsidRPr="00D800F6" w:rsidRDefault="00D800F6" w:rsidP="002941D3">
            <w:r w:rsidRPr="00D800F6">
              <w:t>AVANSAS AŞ</w:t>
            </w:r>
          </w:p>
        </w:tc>
        <w:tc>
          <w:tcPr>
            <w:tcW w:w="4000" w:type="dxa"/>
            <w:shd w:val="clear" w:color="auto" w:fill="auto"/>
            <w:noWrap/>
          </w:tcPr>
          <w:p w:rsidR="00D800F6" w:rsidRPr="00D800F6" w:rsidRDefault="00D800F6" w:rsidP="002941D3">
            <w:r w:rsidRPr="00D800F6">
              <w:t xml:space="preserve">İthalatçı / </w:t>
            </w:r>
            <w:proofErr w:type="spellStart"/>
            <w:r w:rsidRPr="00D800F6">
              <w:t>Importer</w:t>
            </w:r>
            <w:proofErr w:type="spellEnd"/>
          </w:p>
        </w:tc>
        <w:tc>
          <w:tcPr>
            <w:tcW w:w="2380" w:type="dxa"/>
            <w:shd w:val="clear" w:color="auto" w:fill="auto"/>
            <w:noWrap/>
          </w:tcPr>
          <w:p w:rsidR="00D800F6" w:rsidRPr="00D800F6" w:rsidRDefault="00D800F6" w:rsidP="002941D3">
            <w:r w:rsidRPr="00D800F6">
              <w:t xml:space="preserve">Türkiye / </w:t>
            </w:r>
            <w:proofErr w:type="spellStart"/>
            <w:r w:rsidRPr="00D800F6">
              <w:t>Turkey</w:t>
            </w:r>
            <w:proofErr w:type="spellEnd"/>
          </w:p>
        </w:tc>
      </w:tr>
      <w:tr w:rsidR="00D800F6" w:rsidRPr="00D800F6" w:rsidTr="00D800F6">
        <w:trPr>
          <w:trHeight w:val="255"/>
        </w:trPr>
        <w:tc>
          <w:tcPr>
            <w:tcW w:w="380" w:type="dxa"/>
            <w:shd w:val="clear" w:color="auto" w:fill="auto"/>
            <w:noWrap/>
            <w:vAlign w:val="bottom"/>
          </w:tcPr>
          <w:p w:rsidR="00D800F6" w:rsidRPr="00D800F6" w:rsidRDefault="00D800F6" w:rsidP="002941D3">
            <w:r w:rsidRPr="00D800F6">
              <w:t>16</w:t>
            </w:r>
          </w:p>
        </w:tc>
        <w:tc>
          <w:tcPr>
            <w:tcW w:w="6435" w:type="dxa"/>
            <w:shd w:val="clear" w:color="auto" w:fill="auto"/>
            <w:noWrap/>
          </w:tcPr>
          <w:p w:rsidR="00D800F6" w:rsidRPr="00D800F6" w:rsidRDefault="00D800F6" w:rsidP="002941D3">
            <w:r w:rsidRPr="00D800F6">
              <w:t>BASIM SANAYİİ EĞİTİM VAKFI</w:t>
            </w:r>
          </w:p>
        </w:tc>
        <w:tc>
          <w:tcPr>
            <w:tcW w:w="4000" w:type="dxa"/>
            <w:shd w:val="clear" w:color="auto" w:fill="auto"/>
            <w:noWrap/>
          </w:tcPr>
          <w:p w:rsidR="00D800F6" w:rsidRPr="00D800F6" w:rsidRDefault="00D800F6" w:rsidP="002941D3">
            <w:r w:rsidRPr="00D800F6">
              <w:t>Vakıf / Foundation</w:t>
            </w:r>
          </w:p>
        </w:tc>
        <w:tc>
          <w:tcPr>
            <w:tcW w:w="2380" w:type="dxa"/>
            <w:shd w:val="clear" w:color="auto" w:fill="auto"/>
            <w:noWrap/>
          </w:tcPr>
          <w:p w:rsidR="00D800F6" w:rsidRPr="00D800F6" w:rsidRDefault="00D800F6" w:rsidP="002941D3">
            <w:r w:rsidRPr="00D800F6">
              <w:t xml:space="preserve">Türkiye / </w:t>
            </w:r>
            <w:proofErr w:type="spellStart"/>
            <w:r w:rsidRPr="00D800F6">
              <w:t>Turkey</w:t>
            </w:r>
            <w:proofErr w:type="spellEnd"/>
          </w:p>
        </w:tc>
      </w:tr>
      <w:tr w:rsidR="00D800F6" w:rsidRPr="00D800F6" w:rsidTr="00D800F6">
        <w:trPr>
          <w:trHeight w:val="255"/>
        </w:trPr>
        <w:tc>
          <w:tcPr>
            <w:tcW w:w="380" w:type="dxa"/>
            <w:shd w:val="clear" w:color="auto" w:fill="auto"/>
            <w:noWrap/>
            <w:vAlign w:val="bottom"/>
          </w:tcPr>
          <w:p w:rsidR="00D800F6" w:rsidRPr="00D800F6" w:rsidRDefault="00D800F6" w:rsidP="002941D3">
            <w:r w:rsidRPr="00D800F6">
              <w:t>17</w:t>
            </w:r>
          </w:p>
        </w:tc>
        <w:tc>
          <w:tcPr>
            <w:tcW w:w="6435" w:type="dxa"/>
            <w:shd w:val="clear" w:color="auto" w:fill="auto"/>
            <w:noWrap/>
          </w:tcPr>
          <w:p w:rsidR="00D800F6" w:rsidRPr="00D800F6" w:rsidRDefault="00D800F6" w:rsidP="002941D3">
            <w:r w:rsidRPr="00D800F6">
              <w:t>BAS-MEN BASIM MENSUPLARI DERNEĞİ</w:t>
            </w:r>
          </w:p>
        </w:tc>
        <w:tc>
          <w:tcPr>
            <w:tcW w:w="4000" w:type="dxa"/>
            <w:shd w:val="clear" w:color="auto" w:fill="auto"/>
            <w:noWrap/>
          </w:tcPr>
          <w:p w:rsidR="00D800F6" w:rsidRPr="00D800F6" w:rsidRDefault="00D800F6" w:rsidP="002941D3">
            <w:r w:rsidRPr="00D800F6">
              <w:t xml:space="preserve">Dernek / </w:t>
            </w:r>
            <w:proofErr w:type="spellStart"/>
            <w:r w:rsidRPr="00D800F6">
              <w:t>Association</w:t>
            </w:r>
            <w:proofErr w:type="spellEnd"/>
          </w:p>
        </w:tc>
        <w:tc>
          <w:tcPr>
            <w:tcW w:w="2380" w:type="dxa"/>
            <w:shd w:val="clear" w:color="auto" w:fill="auto"/>
            <w:noWrap/>
          </w:tcPr>
          <w:p w:rsidR="00D800F6" w:rsidRPr="00D800F6" w:rsidRDefault="00D800F6" w:rsidP="002941D3">
            <w:r w:rsidRPr="00D800F6">
              <w:t xml:space="preserve">Türkiye / </w:t>
            </w:r>
            <w:proofErr w:type="spellStart"/>
            <w:r w:rsidRPr="00D800F6">
              <w:t>Turkey</w:t>
            </w:r>
            <w:proofErr w:type="spellEnd"/>
          </w:p>
        </w:tc>
      </w:tr>
      <w:tr w:rsidR="00D800F6" w:rsidRPr="00D800F6" w:rsidTr="00D800F6">
        <w:trPr>
          <w:trHeight w:val="255"/>
        </w:trPr>
        <w:tc>
          <w:tcPr>
            <w:tcW w:w="380" w:type="dxa"/>
            <w:shd w:val="clear" w:color="auto" w:fill="auto"/>
            <w:noWrap/>
            <w:vAlign w:val="bottom"/>
          </w:tcPr>
          <w:p w:rsidR="00D800F6" w:rsidRPr="00D800F6" w:rsidRDefault="00D800F6" w:rsidP="002941D3">
            <w:r w:rsidRPr="00D800F6">
              <w:t>18</w:t>
            </w:r>
          </w:p>
        </w:tc>
        <w:tc>
          <w:tcPr>
            <w:tcW w:w="6435" w:type="dxa"/>
            <w:shd w:val="clear" w:color="auto" w:fill="auto"/>
            <w:noWrap/>
          </w:tcPr>
          <w:p w:rsidR="00D800F6" w:rsidRPr="00D800F6" w:rsidRDefault="00D800F6" w:rsidP="002941D3">
            <w:r w:rsidRPr="00D800F6">
              <w:t xml:space="preserve">BUDAK </w:t>
            </w:r>
            <w:proofErr w:type="gramStart"/>
            <w:r w:rsidRPr="00D800F6">
              <w:t>KAĞIT</w:t>
            </w:r>
            <w:proofErr w:type="gramEnd"/>
            <w:r w:rsidRPr="00D800F6">
              <w:t xml:space="preserve"> PAZ TIC VE SAN AŞ</w:t>
            </w:r>
          </w:p>
        </w:tc>
        <w:tc>
          <w:tcPr>
            <w:tcW w:w="4000" w:type="dxa"/>
            <w:shd w:val="clear" w:color="auto" w:fill="auto"/>
            <w:noWrap/>
          </w:tcPr>
          <w:p w:rsidR="00D800F6" w:rsidRPr="00D800F6" w:rsidRDefault="00D800F6" w:rsidP="002941D3">
            <w:r w:rsidRPr="00D800F6">
              <w:t xml:space="preserve">İthalatçı / </w:t>
            </w:r>
            <w:proofErr w:type="spellStart"/>
            <w:r w:rsidRPr="00D800F6">
              <w:t>Importer</w:t>
            </w:r>
            <w:proofErr w:type="spellEnd"/>
          </w:p>
        </w:tc>
        <w:tc>
          <w:tcPr>
            <w:tcW w:w="2380" w:type="dxa"/>
            <w:shd w:val="clear" w:color="auto" w:fill="auto"/>
            <w:noWrap/>
          </w:tcPr>
          <w:p w:rsidR="00D800F6" w:rsidRPr="00D800F6" w:rsidRDefault="00D800F6" w:rsidP="002941D3">
            <w:r w:rsidRPr="00D800F6">
              <w:t xml:space="preserve">Türkiye / </w:t>
            </w:r>
            <w:proofErr w:type="spellStart"/>
            <w:r w:rsidRPr="00D800F6">
              <w:t>Turkey</w:t>
            </w:r>
            <w:proofErr w:type="spellEnd"/>
          </w:p>
        </w:tc>
      </w:tr>
      <w:tr w:rsidR="00D800F6" w:rsidRPr="00D800F6" w:rsidTr="00D800F6">
        <w:trPr>
          <w:trHeight w:val="255"/>
        </w:trPr>
        <w:tc>
          <w:tcPr>
            <w:tcW w:w="380" w:type="dxa"/>
            <w:shd w:val="clear" w:color="auto" w:fill="auto"/>
            <w:noWrap/>
            <w:vAlign w:val="bottom"/>
          </w:tcPr>
          <w:p w:rsidR="00D800F6" w:rsidRPr="00D800F6" w:rsidRDefault="00D800F6" w:rsidP="002941D3">
            <w:r w:rsidRPr="00D800F6">
              <w:t>19</w:t>
            </w:r>
          </w:p>
        </w:tc>
        <w:tc>
          <w:tcPr>
            <w:tcW w:w="6435" w:type="dxa"/>
            <w:shd w:val="clear" w:color="auto" w:fill="auto"/>
            <w:noWrap/>
          </w:tcPr>
          <w:p w:rsidR="00D800F6" w:rsidRPr="00D800F6" w:rsidRDefault="00D800F6" w:rsidP="002941D3">
            <w:r w:rsidRPr="00D800F6">
              <w:t xml:space="preserve">CAN </w:t>
            </w:r>
            <w:proofErr w:type="gramStart"/>
            <w:r w:rsidRPr="00D800F6">
              <w:t>KAĞITÇILIK</w:t>
            </w:r>
            <w:proofErr w:type="gramEnd"/>
            <w:r w:rsidRPr="00D800F6">
              <w:t xml:space="preserve"> TEKSTİL SAN TİC LTD ŞTİ</w:t>
            </w:r>
          </w:p>
        </w:tc>
        <w:tc>
          <w:tcPr>
            <w:tcW w:w="4000" w:type="dxa"/>
            <w:shd w:val="clear" w:color="auto" w:fill="auto"/>
            <w:noWrap/>
          </w:tcPr>
          <w:p w:rsidR="00D800F6" w:rsidRPr="00D800F6" w:rsidRDefault="00D800F6" w:rsidP="002941D3">
            <w:proofErr w:type="gramStart"/>
            <w:r w:rsidRPr="00D800F6">
              <w:t>ithalatçı</w:t>
            </w:r>
            <w:proofErr w:type="gramEnd"/>
            <w:r w:rsidRPr="00D800F6">
              <w:t xml:space="preserve"> / </w:t>
            </w:r>
            <w:proofErr w:type="spellStart"/>
            <w:r w:rsidRPr="00D800F6">
              <w:t>Importer</w:t>
            </w:r>
            <w:proofErr w:type="spellEnd"/>
            <w:r w:rsidRPr="00D800F6">
              <w:t xml:space="preserve"> - İhracatçı / </w:t>
            </w:r>
            <w:proofErr w:type="spellStart"/>
            <w:r w:rsidRPr="00D800F6">
              <w:t>Exporter</w:t>
            </w:r>
            <w:proofErr w:type="spellEnd"/>
          </w:p>
        </w:tc>
        <w:tc>
          <w:tcPr>
            <w:tcW w:w="2380" w:type="dxa"/>
            <w:shd w:val="clear" w:color="auto" w:fill="auto"/>
            <w:noWrap/>
          </w:tcPr>
          <w:p w:rsidR="00D800F6" w:rsidRPr="00D800F6" w:rsidRDefault="00D800F6" w:rsidP="002941D3">
            <w:r w:rsidRPr="00D800F6">
              <w:t xml:space="preserve">Türkiye / </w:t>
            </w:r>
            <w:proofErr w:type="spellStart"/>
            <w:r w:rsidRPr="00D800F6">
              <w:t>Turkey</w:t>
            </w:r>
            <w:proofErr w:type="spellEnd"/>
          </w:p>
        </w:tc>
      </w:tr>
      <w:tr w:rsidR="00D800F6" w:rsidRPr="00D800F6" w:rsidTr="00D800F6">
        <w:trPr>
          <w:trHeight w:val="255"/>
        </w:trPr>
        <w:tc>
          <w:tcPr>
            <w:tcW w:w="380" w:type="dxa"/>
            <w:shd w:val="clear" w:color="auto" w:fill="auto"/>
            <w:noWrap/>
            <w:vAlign w:val="bottom"/>
          </w:tcPr>
          <w:p w:rsidR="00D800F6" w:rsidRPr="00D800F6" w:rsidRDefault="00D800F6" w:rsidP="002941D3">
            <w:r w:rsidRPr="00D800F6">
              <w:t>20</w:t>
            </w:r>
          </w:p>
        </w:tc>
        <w:tc>
          <w:tcPr>
            <w:tcW w:w="6435" w:type="dxa"/>
            <w:shd w:val="clear" w:color="auto" w:fill="auto"/>
            <w:noWrap/>
          </w:tcPr>
          <w:p w:rsidR="00D800F6" w:rsidRPr="00D800F6" w:rsidRDefault="00D800F6" w:rsidP="002941D3">
            <w:r w:rsidRPr="00D800F6">
              <w:t>CLARIANA SA</w:t>
            </w:r>
          </w:p>
        </w:tc>
        <w:tc>
          <w:tcPr>
            <w:tcW w:w="4000" w:type="dxa"/>
            <w:shd w:val="clear" w:color="auto" w:fill="auto"/>
            <w:noWrap/>
          </w:tcPr>
          <w:p w:rsidR="00D800F6" w:rsidRPr="00D800F6" w:rsidRDefault="00D800F6" w:rsidP="002941D3">
            <w:r w:rsidRPr="00D800F6">
              <w:t xml:space="preserve">İhracatçı / </w:t>
            </w:r>
            <w:proofErr w:type="spellStart"/>
            <w:r w:rsidRPr="00D800F6">
              <w:t>Foreign</w:t>
            </w:r>
            <w:proofErr w:type="spellEnd"/>
            <w:r w:rsidRPr="00D800F6">
              <w:t xml:space="preserve"> </w:t>
            </w:r>
            <w:proofErr w:type="spellStart"/>
            <w:r w:rsidRPr="00D800F6">
              <w:t>Exporter</w:t>
            </w:r>
            <w:proofErr w:type="spellEnd"/>
          </w:p>
        </w:tc>
        <w:tc>
          <w:tcPr>
            <w:tcW w:w="2380" w:type="dxa"/>
            <w:shd w:val="clear" w:color="auto" w:fill="auto"/>
            <w:noWrap/>
          </w:tcPr>
          <w:p w:rsidR="00D800F6" w:rsidRPr="00D800F6" w:rsidRDefault="00D800F6" w:rsidP="002941D3">
            <w:r w:rsidRPr="00D800F6">
              <w:t xml:space="preserve">İspanya / </w:t>
            </w:r>
            <w:proofErr w:type="spellStart"/>
            <w:r w:rsidRPr="00D800F6">
              <w:t>Spain</w:t>
            </w:r>
            <w:proofErr w:type="spellEnd"/>
          </w:p>
        </w:tc>
      </w:tr>
      <w:tr w:rsidR="00D800F6" w:rsidRPr="00D800F6" w:rsidTr="00D800F6">
        <w:trPr>
          <w:trHeight w:val="255"/>
        </w:trPr>
        <w:tc>
          <w:tcPr>
            <w:tcW w:w="380" w:type="dxa"/>
            <w:shd w:val="clear" w:color="auto" w:fill="auto"/>
            <w:noWrap/>
            <w:vAlign w:val="bottom"/>
          </w:tcPr>
          <w:p w:rsidR="00D800F6" w:rsidRPr="00D800F6" w:rsidRDefault="00D800F6" w:rsidP="002941D3">
            <w:r w:rsidRPr="00D800F6">
              <w:t>21</w:t>
            </w:r>
          </w:p>
        </w:tc>
        <w:tc>
          <w:tcPr>
            <w:tcW w:w="6435" w:type="dxa"/>
            <w:shd w:val="clear" w:color="auto" w:fill="auto"/>
            <w:noWrap/>
          </w:tcPr>
          <w:p w:rsidR="00D800F6" w:rsidRPr="00D800F6" w:rsidRDefault="00D800F6" w:rsidP="002941D3">
            <w:r w:rsidRPr="00D800F6">
              <w:t>DELEGATION OF THE EUROPEAN UNION TO TURKEY</w:t>
            </w:r>
          </w:p>
        </w:tc>
        <w:tc>
          <w:tcPr>
            <w:tcW w:w="4000" w:type="dxa"/>
            <w:shd w:val="clear" w:color="auto" w:fill="auto"/>
            <w:noWrap/>
          </w:tcPr>
          <w:p w:rsidR="00D800F6" w:rsidRPr="00D800F6" w:rsidRDefault="00D800F6" w:rsidP="002941D3">
            <w:r w:rsidRPr="00D800F6">
              <w:t xml:space="preserve">Yabancı Hükümet / </w:t>
            </w:r>
            <w:proofErr w:type="spellStart"/>
            <w:r w:rsidRPr="00D800F6">
              <w:t>Foreign</w:t>
            </w:r>
            <w:proofErr w:type="spellEnd"/>
            <w:r w:rsidRPr="00D800F6">
              <w:t xml:space="preserve"> </w:t>
            </w:r>
            <w:proofErr w:type="spellStart"/>
            <w:r w:rsidRPr="00D800F6">
              <w:t>Government</w:t>
            </w:r>
            <w:proofErr w:type="spellEnd"/>
          </w:p>
        </w:tc>
        <w:tc>
          <w:tcPr>
            <w:tcW w:w="2380" w:type="dxa"/>
            <w:shd w:val="clear" w:color="auto" w:fill="auto"/>
            <w:noWrap/>
          </w:tcPr>
          <w:p w:rsidR="00D800F6" w:rsidRPr="00D800F6" w:rsidRDefault="00D800F6" w:rsidP="002941D3">
            <w:r w:rsidRPr="00D800F6">
              <w:t>AB / EU</w:t>
            </w:r>
          </w:p>
        </w:tc>
      </w:tr>
      <w:tr w:rsidR="00D800F6" w:rsidRPr="00D800F6" w:rsidTr="00D800F6">
        <w:trPr>
          <w:trHeight w:val="255"/>
        </w:trPr>
        <w:tc>
          <w:tcPr>
            <w:tcW w:w="380" w:type="dxa"/>
            <w:shd w:val="clear" w:color="auto" w:fill="auto"/>
            <w:noWrap/>
            <w:vAlign w:val="bottom"/>
          </w:tcPr>
          <w:p w:rsidR="00D800F6" w:rsidRPr="00D800F6" w:rsidRDefault="00D800F6" w:rsidP="002941D3">
            <w:r w:rsidRPr="00D800F6">
              <w:t>22</w:t>
            </w:r>
          </w:p>
        </w:tc>
        <w:tc>
          <w:tcPr>
            <w:tcW w:w="6435" w:type="dxa"/>
            <w:shd w:val="clear" w:color="auto" w:fill="auto"/>
            <w:noWrap/>
          </w:tcPr>
          <w:p w:rsidR="00D800F6" w:rsidRPr="00D800F6" w:rsidRDefault="00D800F6" w:rsidP="002941D3">
            <w:r w:rsidRPr="00D800F6">
              <w:t>DOĞAN DIŞ TİCARET VE MÜMESSİLLİK AŞ</w:t>
            </w:r>
          </w:p>
        </w:tc>
        <w:tc>
          <w:tcPr>
            <w:tcW w:w="4000" w:type="dxa"/>
            <w:shd w:val="clear" w:color="auto" w:fill="auto"/>
            <w:noWrap/>
          </w:tcPr>
          <w:p w:rsidR="00D800F6" w:rsidRPr="00D800F6" w:rsidRDefault="00D800F6" w:rsidP="002941D3">
            <w:r w:rsidRPr="00D800F6">
              <w:t xml:space="preserve">İthalatçı / </w:t>
            </w:r>
            <w:proofErr w:type="spellStart"/>
            <w:r w:rsidRPr="00D800F6">
              <w:t>Importer</w:t>
            </w:r>
            <w:proofErr w:type="spellEnd"/>
          </w:p>
        </w:tc>
        <w:tc>
          <w:tcPr>
            <w:tcW w:w="2380" w:type="dxa"/>
            <w:shd w:val="clear" w:color="auto" w:fill="auto"/>
            <w:noWrap/>
          </w:tcPr>
          <w:p w:rsidR="00D800F6" w:rsidRPr="00D800F6" w:rsidRDefault="00D800F6" w:rsidP="002941D3">
            <w:r w:rsidRPr="00D800F6">
              <w:t xml:space="preserve">Türkiye / </w:t>
            </w:r>
            <w:proofErr w:type="spellStart"/>
            <w:r w:rsidRPr="00D800F6">
              <w:t>Turkey</w:t>
            </w:r>
            <w:proofErr w:type="spellEnd"/>
          </w:p>
        </w:tc>
      </w:tr>
      <w:tr w:rsidR="00D800F6" w:rsidRPr="00D800F6" w:rsidTr="00D800F6">
        <w:trPr>
          <w:trHeight w:val="255"/>
        </w:trPr>
        <w:tc>
          <w:tcPr>
            <w:tcW w:w="380" w:type="dxa"/>
            <w:shd w:val="clear" w:color="auto" w:fill="auto"/>
            <w:noWrap/>
            <w:vAlign w:val="bottom"/>
          </w:tcPr>
          <w:p w:rsidR="00D800F6" w:rsidRPr="00D800F6" w:rsidRDefault="00D800F6" w:rsidP="002941D3">
            <w:r w:rsidRPr="00D800F6">
              <w:t>23</w:t>
            </w:r>
          </w:p>
        </w:tc>
        <w:tc>
          <w:tcPr>
            <w:tcW w:w="6435" w:type="dxa"/>
            <w:shd w:val="clear" w:color="auto" w:fill="auto"/>
            <w:noWrap/>
          </w:tcPr>
          <w:p w:rsidR="00D800F6" w:rsidRPr="00D800F6" w:rsidRDefault="00D800F6" w:rsidP="002941D3">
            <w:r w:rsidRPr="00D800F6">
              <w:t xml:space="preserve">HATEM </w:t>
            </w:r>
            <w:proofErr w:type="gramStart"/>
            <w:r w:rsidRPr="00D800F6">
              <w:t>KAĞITÇILIK</w:t>
            </w:r>
            <w:proofErr w:type="gramEnd"/>
            <w:r w:rsidRPr="00D800F6">
              <w:t xml:space="preserve"> VE MÜMESSİLLİK LTD ŞTİ</w:t>
            </w:r>
          </w:p>
        </w:tc>
        <w:tc>
          <w:tcPr>
            <w:tcW w:w="4000" w:type="dxa"/>
            <w:shd w:val="clear" w:color="auto" w:fill="auto"/>
            <w:noWrap/>
          </w:tcPr>
          <w:p w:rsidR="00D800F6" w:rsidRPr="00D800F6" w:rsidRDefault="00D800F6" w:rsidP="002941D3">
            <w:r w:rsidRPr="00D800F6">
              <w:t xml:space="preserve">Mümessil / </w:t>
            </w:r>
            <w:proofErr w:type="spellStart"/>
            <w:r w:rsidRPr="00D800F6">
              <w:t>Representative</w:t>
            </w:r>
            <w:proofErr w:type="spellEnd"/>
          </w:p>
        </w:tc>
        <w:tc>
          <w:tcPr>
            <w:tcW w:w="2380" w:type="dxa"/>
            <w:shd w:val="clear" w:color="auto" w:fill="auto"/>
            <w:noWrap/>
          </w:tcPr>
          <w:p w:rsidR="00D800F6" w:rsidRPr="00D800F6" w:rsidRDefault="00D800F6" w:rsidP="002941D3">
            <w:r w:rsidRPr="00D800F6">
              <w:t xml:space="preserve">Türkiye / </w:t>
            </w:r>
            <w:proofErr w:type="spellStart"/>
            <w:r w:rsidRPr="00D800F6">
              <w:t>Turkey</w:t>
            </w:r>
            <w:proofErr w:type="spellEnd"/>
          </w:p>
        </w:tc>
      </w:tr>
      <w:tr w:rsidR="00D800F6" w:rsidRPr="00D800F6" w:rsidTr="00D800F6">
        <w:trPr>
          <w:trHeight w:val="255"/>
        </w:trPr>
        <w:tc>
          <w:tcPr>
            <w:tcW w:w="380" w:type="dxa"/>
            <w:shd w:val="clear" w:color="auto" w:fill="auto"/>
            <w:noWrap/>
            <w:vAlign w:val="bottom"/>
          </w:tcPr>
          <w:p w:rsidR="00D800F6" w:rsidRPr="00D800F6" w:rsidRDefault="00D800F6" w:rsidP="002941D3">
            <w:r w:rsidRPr="00D800F6">
              <w:lastRenderedPageBreak/>
              <w:t>24</w:t>
            </w:r>
          </w:p>
        </w:tc>
        <w:tc>
          <w:tcPr>
            <w:tcW w:w="6435" w:type="dxa"/>
            <w:shd w:val="clear" w:color="auto" w:fill="auto"/>
            <w:noWrap/>
          </w:tcPr>
          <w:p w:rsidR="00D800F6" w:rsidRPr="00D800F6" w:rsidRDefault="00D800F6" w:rsidP="002941D3">
            <w:r w:rsidRPr="00D800F6">
              <w:t xml:space="preserve">ILICAK </w:t>
            </w:r>
            <w:proofErr w:type="gramStart"/>
            <w:r w:rsidRPr="00D800F6">
              <w:t>KAĞITÇILIK</w:t>
            </w:r>
            <w:proofErr w:type="gramEnd"/>
            <w:r w:rsidRPr="00D800F6">
              <w:t xml:space="preserve"> SAN VE TİC LTD ŞTİ</w:t>
            </w:r>
          </w:p>
        </w:tc>
        <w:tc>
          <w:tcPr>
            <w:tcW w:w="4000" w:type="dxa"/>
            <w:shd w:val="clear" w:color="auto" w:fill="auto"/>
            <w:noWrap/>
          </w:tcPr>
          <w:p w:rsidR="00D800F6" w:rsidRPr="00D800F6" w:rsidRDefault="00D800F6" w:rsidP="002941D3">
            <w:r w:rsidRPr="00D800F6">
              <w:t xml:space="preserve">İthalatçı / </w:t>
            </w:r>
            <w:proofErr w:type="spellStart"/>
            <w:r w:rsidRPr="00D800F6">
              <w:t>Importer</w:t>
            </w:r>
            <w:proofErr w:type="spellEnd"/>
          </w:p>
        </w:tc>
        <w:tc>
          <w:tcPr>
            <w:tcW w:w="2380" w:type="dxa"/>
            <w:shd w:val="clear" w:color="auto" w:fill="auto"/>
            <w:noWrap/>
          </w:tcPr>
          <w:p w:rsidR="00D800F6" w:rsidRPr="00D800F6" w:rsidRDefault="00D800F6" w:rsidP="002941D3">
            <w:r w:rsidRPr="00D800F6">
              <w:t xml:space="preserve">Türkiye / </w:t>
            </w:r>
            <w:proofErr w:type="spellStart"/>
            <w:r w:rsidRPr="00D800F6">
              <w:t>Turkey</w:t>
            </w:r>
            <w:proofErr w:type="spellEnd"/>
          </w:p>
        </w:tc>
      </w:tr>
      <w:tr w:rsidR="00D800F6" w:rsidRPr="00D800F6" w:rsidTr="00D800F6">
        <w:trPr>
          <w:trHeight w:val="255"/>
        </w:trPr>
        <w:tc>
          <w:tcPr>
            <w:tcW w:w="380" w:type="dxa"/>
            <w:shd w:val="clear" w:color="auto" w:fill="auto"/>
            <w:noWrap/>
            <w:vAlign w:val="bottom"/>
          </w:tcPr>
          <w:p w:rsidR="00D800F6" w:rsidRPr="00D800F6" w:rsidRDefault="00D800F6" w:rsidP="002941D3">
            <w:r w:rsidRPr="00D800F6">
              <w:t>25</w:t>
            </w:r>
          </w:p>
        </w:tc>
        <w:tc>
          <w:tcPr>
            <w:tcW w:w="6435" w:type="dxa"/>
            <w:shd w:val="clear" w:color="auto" w:fill="auto"/>
            <w:noWrap/>
          </w:tcPr>
          <w:p w:rsidR="00D800F6" w:rsidRPr="00D800F6" w:rsidRDefault="00D800F6" w:rsidP="002941D3">
            <w:r w:rsidRPr="00D800F6">
              <w:t>İZMİR TİCARET ODASI</w:t>
            </w:r>
          </w:p>
        </w:tc>
        <w:tc>
          <w:tcPr>
            <w:tcW w:w="4000" w:type="dxa"/>
            <w:shd w:val="clear" w:color="auto" w:fill="auto"/>
            <w:noWrap/>
          </w:tcPr>
          <w:p w:rsidR="00D800F6" w:rsidRPr="00D800F6" w:rsidRDefault="00D800F6" w:rsidP="002941D3">
            <w:r w:rsidRPr="00D800F6">
              <w:t xml:space="preserve">Ticaret Odası / </w:t>
            </w:r>
            <w:proofErr w:type="spellStart"/>
            <w:r w:rsidRPr="00D800F6">
              <w:t>Chamber</w:t>
            </w:r>
            <w:proofErr w:type="spellEnd"/>
            <w:r w:rsidRPr="00D800F6">
              <w:t xml:space="preserve"> of Commerce</w:t>
            </w:r>
          </w:p>
        </w:tc>
        <w:tc>
          <w:tcPr>
            <w:tcW w:w="2380" w:type="dxa"/>
            <w:shd w:val="clear" w:color="auto" w:fill="auto"/>
            <w:noWrap/>
          </w:tcPr>
          <w:p w:rsidR="00D800F6" w:rsidRPr="00D800F6" w:rsidRDefault="00D800F6" w:rsidP="002941D3">
            <w:r w:rsidRPr="00D800F6">
              <w:t xml:space="preserve">Türkiye / </w:t>
            </w:r>
            <w:proofErr w:type="spellStart"/>
            <w:r w:rsidRPr="00D800F6">
              <w:t>Turkey</w:t>
            </w:r>
            <w:proofErr w:type="spellEnd"/>
          </w:p>
        </w:tc>
      </w:tr>
      <w:tr w:rsidR="00D800F6" w:rsidRPr="00D800F6" w:rsidTr="00D800F6">
        <w:trPr>
          <w:trHeight w:val="255"/>
        </w:trPr>
        <w:tc>
          <w:tcPr>
            <w:tcW w:w="380" w:type="dxa"/>
            <w:shd w:val="clear" w:color="auto" w:fill="auto"/>
            <w:noWrap/>
            <w:vAlign w:val="bottom"/>
          </w:tcPr>
          <w:p w:rsidR="00D800F6" w:rsidRPr="00D800F6" w:rsidRDefault="00D800F6" w:rsidP="002941D3">
            <w:r w:rsidRPr="00D800F6">
              <w:t>26</w:t>
            </w:r>
          </w:p>
        </w:tc>
        <w:tc>
          <w:tcPr>
            <w:tcW w:w="6435" w:type="dxa"/>
            <w:shd w:val="clear" w:color="auto" w:fill="auto"/>
            <w:noWrap/>
          </w:tcPr>
          <w:p w:rsidR="00D800F6" w:rsidRPr="00D800F6" w:rsidRDefault="00D800F6" w:rsidP="002941D3">
            <w:proofErr w:type="gramStart"/>
            <w:r w:rsidRPr="00D800F6">
              <w:t>KAĞIT</w:t>
            </w:r>
            <w:proofErr w:type="gramEnd"/>
            <w:r w:rsidRPr="00D800F6">
              <w:t xml:space="preserve"> TÜCCARLARI DERNEĞİ</w:t>
            </w:r>
          </w:p>
        </w:tc>
        <w:tc>
          <w:tcPr>
            <w:tcW w:w="4000" w:type="dxa"/>
            <w:shd w:val="clear" w:color="auto" w:fill="auto"/>
            <w:noWrap/>
          </w:tcPr>
          <w:p w:rsidR="00D800F6" w:rsidRPr="00D800F6" w:rsidRDefault="00D800F6" w:rsidP="002941D3">
            <w:r w:rsidRPr="00D800F6">
              <w:t xml:space="preserve">Dernek / </w:t>
            </w:r>
            <w:proofErr w:type="spellStart"/>
            <w:r w:rsidRPr="00D800F6">
              <w:t>Association</w:t>
            </w:r>
            <w:proofErr w:type="spellEnd"/>
          </w:p>
        </w:tc>
        <w:tc>
          <w:tcPr>
            <w:tcW w:w="2380" w:type="dxa"/>
            <w:shd w:val="clear" w:color="auto" w:fill="auto"/>
            <w:noWrap/>
          </w:tcPr>
          <w:p w:rsidR="00D800F6" w:rsidRPr="00D800F6" w:rsidRDefault="00D800F6" w:rsidP="002941D3">
            <w:r w:rsidRPr="00D800F6">
              <w:t xml:space="preserve">Türkiye / </w:t>
            </w:r>
            <w:proofErr w:type="spellStart"/>
            <w:r w:rsidRPr="00D800F6">
              <w:t>Turkey</w:t>
            </w:r>
            <w:proofErr w:type="spellEnd"/>
          </w:p>
        </w:tc>
      </w:tr>
      <w:tr w:rsidR="00D800F6" w:rsidRPr="00D800F6" w:rsidTr="00D800F6">
        <w:trPr>
          <w:trHeight w:val="255"/>
        </w:trPr>
        <w:tc>
          <w:tcPr>
            <w:tcW w:w="380" w:type="dxa"/>
            <w:shd w:val="clear" w:color="auto" w:fill="auto"/>
            <w:noWrap/>
            <w:vAlign w:val="bottom"/>
          </w:tcPr>
          <w:p w:rsidR="00D800F6" w:rsidRPr="00D800F6" w:rsidRDefault="00D800F6" w:rsidP="002941D3">
            <w:r w:rsidRPr="00D800F6">
              <w:t>27</w:t>
            </w:r>
          </w:p>
        </w:tc>
        <w:tc>
          <w:tcPr>
            <w:tcW w:w="6435" w:type="dxa"/>
            <w:shd w:val="clear" w:color="auto" w:fill="auto"/>
            <w:noWrap/>
          </w:tcPr>
          <w:p w:rsidR="00D800F6" w:rsidRPr="00D800F6" w:rsidRDefault="00D800F6" w:rsidP="002941D3">
            <w:r w:rsidRPr="00D800F6">
              <w:t>KESKİN COLOR KARTPOSTALCILIK A.Ş.</w:t>
            </w:r>
          </w:p>
        </w:tc>
        <w:tc>
          <w:tcPr>
            <w:tcW w:w="4000" w:type="dxa"/>
            <w:shd w:val="clear" w:color="auto" w:fill="auto"/>
            <w:noWrap/>
          </w:tcPr>
          <w:p w:rsidR="00D800F6" w:rsidRPr="00D800F6" w:rsidRDefault="00D800F6" w:rsidP="002941D3">
            <w:r w:rsidRPr="00D800F6">
              <w:t>Kullanıcı / User</w:t>
            </w:r>
          </w:p>
        </w:tc>
        <w:tc>
          <w:tcPr>
            <w:tcW w:w="2380" w:type="dxa"/>
            <w:shd w:val="clear" w:color="auto" w:fill="auto"/>
            <w:noWrap/>
          </w:tcPr>
          <w:p w:rsidR="00D800F6" w:rsidRPr="00D800F6" w:rsidRDefault="00D800F6" w:rsidP="002941D3">
            <w:r w:rsidRPr="00D800F6">
              <w:t xml:space="preserve">Türkiye / </w:t>
            </w:r>
            <w:proofErr w:type="spellStart"/>
            <w:r w:rsidRPr="00D800F6">
              <w:t>Turkey</w:t>
            </w:r>
            <w:proofErr w:type="spellEnd"/>
          </w:p>
        </w:tc>
      </w:tr>
      <w:tr w:rsidR="00D800F6" w:rsidRPr="00D800F6" w:rsidTr="00D800F6">
        <w:trPr>
          <w:trHeight w:val="255"/>
        </w:trPr>
        <w:tc>
          <w:tcPr>
            <w:tcW w:w="380" w:type="dxa"/>
            <w:shd w:val="clear" w:color="auto" w:fill="auto"/>
            <w:noWrap/>
            <w:vAlign w:val="bottom"/>
          </w:tcPr>
          <w:p w:rsidR="00D800F6" w:rsidRPr="00D800F6" w:rsidRDefault="00D800F6" w:rsidP="002941D3">
            <w:r w:rsidRPr="00D800F6">
              <w:t>28</w:t>
            </w:r>
          </w:p>
        </w:tc>
        <w:tc>
          <w:tcPr>
            <w:tcW w:w="6435" w:type="dxa"/>
            <w:shd w:val="clear" w:color="auto" w:fill="auto"/>
            <w:noWrap/>
          </w:tcPr>
          <w:p w:rsidR="00D800F6" w:rsidRPr="00D800F6" w:rsidRDefault="00D800F6" w:rsidP="002941D3">
            <w:r w:rsidRPr="00D800F6">
              <w:t xml:space="preserve">KOMBASSAN </w:t>
            </w:r>
            <w:proofErr w:type="gramStart"/>
            <w:r w:rsidRPr="00D800F6">
              <w:t>KAĞIT</w:t>
            </w:r>
            <w:proofErr w:type="gramEnd"/>
            <w:r w:rsidRPr="00D800F6">
              <w:t xml:space="preserve"> MATBAA GIDA VE TEKSTİL SAN TİC AŞ</w:t>
            </w:r>
          </w:p>
        </w:tc>
        <w:tc>
          <w:tcPr>
            <w:tcW w:w="4000" w:type="dxa"/>
            <w:shd w:val="clear" w:color="auto" w:fill="auto"/>
            <w:noWrap/>
          </w:tcPr>
          <w:p w:rsidR="00D800F6" w:rsidRPr="00D800F6" w:rsidRDefault="00D800F6" w:rsidP="002941D3">
            <w:r w:rsidRPr="00D800F6">
              <w:t xml:space="preserve">Yerli Üretici / </w:t>
            </w:r>
            <w:proofErr w:type="spellStart"/>
            <w:r w:rsidRPr="00D800F6">
              <w:t>Domestic</w:t>
            </w:r>
            <w:proofErr w:type="spellEnd"/>
            <w:r w:rsidRPr="00D800F6">
              <w:t xml:space="preserve"> Producer</w:t>
            </w:r>
          </w:p>
        </w:tc>
        <w:tc>
          <w:tcPr>
            <w:tcW w:w="2380" w:type="dxa"/>
            <w:shd w:val="clear" w:color="auto" w:fill="auto"/>
            <w:noWrap/>
          </w:tcPr>
          <w:p w:rsidR="00D800F6" w:rsidRPr="00D800F6" w:rsidRDefault="00D800F6" w:rsidP="002941D3">
            <w:r w:rsidRPr="00D800F6">
              <w:t xml:space="preserve">Türkiye / </w:t>
            </w:r>
            <w:proofErr w:type="spellStart"/>
            <w:r w:rsidRPr="00D800F6">
              <w:t>Turkey</w:t>
            </w:r>
            <w:proofErr w:type="spellEnd"/>
          </w:p>
        </w:tc>
      </w:tr>
      <w:tr w:rsidR="00D800F6" w:rsidRPr="00D800F6" w:rsidTr="00D800F6">
        <w:trPr>
          <w:trHeight w:val="255"/>
        </w:trPr>
        <w:tc>
          <w:tcPr>
            <w:tcW w:w="380" w:type="dxa"/>
            <w:shd w:val="clear" w:color="auto" w:fill="auto"/>
            <w:noWrap/>
            <w:vAlign w:val="bottom"/>
          </w:tcPr>
          <w:p w:rsidR="00D800F6" w:rsidRPr="00D800F6" w:rsidRDefault="00D800F6" w:rsidP="002941D3">
            <w:r w:rsidRPr="00D800F6">
              <w:t>29</w:t>
            </w:r>
          </w:p>
        </w:tc>
        <w:tc>
          <w:tcPr>
            <w:tcW w:w="6435" w:type="dxa"/>
            <w:shd w:val="clear" w:color="auto" w:fill="auto"/>
            <w:noWrap/>
          </w:tcPr>
          <w:p w:rsidR="00D800F6" w:rsidRPr="00D800F6" w:rsidRDefault="00D800F6" w:rsidP="002941D3">
            <w:r w:rsidRPr="00D800F6">
              <w:t xml:space="preserve">KORAB INTERNATIONAL </w:t>
            </w:r>
            <w:proofErr w:type="gramStart"/>
            <w:r w:rsidRPr="00D800F6">
              <w:t>KAĞIT</w:t>
            </w:r>
            <w:proofErr w:type="gramEnd"/>
            <w:r w:rsidRPr="00D800F6">
              <w:t xml:space="preserve"> DIŞ TİC AŞ</w:t>
            </w:r>
          </w:p>
        </w:tc>
        <w:tc>
          <w:tcPr>
            <w:tcW w:w="4000" w:type="dxa"/>
            <w:shd w:val="clear" w:color="auto" w:fill="auto"/>
            <w:noWrap/>
          </w:tcPr>
          <w:p w:rsidR="00D800F6" w:rsidRPr="00D800F6" w:rsidRDefault="00D800F6" w:rsidP="002941D3">
            <w:r w:rsidRPr="00D800F6">
              <w:t xml:space="preserve">Tedarikçi / </w:t>
            </w:r>
            <w:proofErr w:type="spellStart"/>
            <w:r w:rsidRPr="00D800F6">
              <w:t>Supplier</w:t>
            </w:r>
            <w:proofErr w:type="spellEnd"/>
          </w:p>
        </w:tc>
        <w:tc>
          <w:tcPr>
            <w:tcW w:w="2380" w:type="dxa"/>
            <w:shd w:val="clear" w:color="auto" w:fill="auto"/>
            <w:noWrap/>
          </w:tcPr>
          <w:p w:rsidR="00D800F6" w:rsidRPr="00D800F6" w:rsidRDefault="00D800F6" w:rsidP="002941D3">
            <w:r w:rsidRPr="00D800F6">
              <w:t xml:space="preserve">Türkiye / </w:t>
            </w:r>
            <w:proofErr w:type="spellStart"/>
            <w:r w:rsidRPr="00D800F6">
              <w:t>Turkey</w:t>
            </w:r>
            <w:proofErr w:type="spellEnd"/>
          </w:p>
        </w:tc>
      </w:tr>
      <w:tr w:rsidR="00D800F6" w:rsidRPr="00D800F6" w:rsidTr="00D800F6">
        <w:trPr>
          <w:trHeight w:val="255"/>
        </w:trPr>
        <w:tc>
          <w:tcPr>
            <w:tcW w:w="380" w:type="dxa"/>
            <w:shd w:val="clear" w:color="auto" w:fill="auto"/>
            <w:noWrap/>
            <w:vAlign w:val="bottom"/>
          </w:tcPr>
          <w:p w:rsidR="00D800F6" w:rsidRPr="00D800F6" w:rsidRDefault="00D800F6" w:rsidP="002941D3">
            <w:r w:rsidRPr="00D800F6">
              <w:t>30</w:t>
            </w:r>
          </w:p>
        </w:tc>
        <w:tc>
          <w:tcPr>
            <w:tcW w:w="6435" w:type="dxa"/>
            <w:shd w:val="clear" w:color="auto" w:fill="auto"/>
            <w:noWrap/>
          </w:tcPr>
          <w:p w:rsidR="00D800F6" w:rsidRPr="00D800F6" w:rsidRDefault="00D800F6" w:rsidP="002941D3">
            <w:r w:rsidRPr="00D800F6">
              <w:t>LEVENT OFSET BASIM VE AMBALAJ SAN AŞ</w:t>
            </w:r>
          </w:p>
        </w:tc>
        <w:tc>
          <w:tcPr>
            <w:tcW w:w="4000" w:type="dxa"/>
            <w:shd w:val="clear" w:color="auto" w:fill="auto"/>
            <w:noWrap/>
          </w:tcPr>
          <w:p w:rsidR="00D800F6" w:rsidRPr="00D800F6" w:rsidRDefault="00D800F6" w:rsidP="002941D3">
            <w:proofErr w:type="gramStart"/>
            <w:r w:rsidRPr="00D800F6">
              <w:t>ithalatçı</w:t>
            </w:r>
            <w:proofErr w:type="gramEnd"/>
            <w:r w:rsidRPr="00D800F6">
              <w:t xml:space="preserve"> / </w:t>
            </w:r>
            <w:proofErr w:type="spellStart"/>
            <w:r w:rsidRPr="00D800F6">
              <w:t>Importer</w:t>
            </w:r>
            <w:proofErr w:type="spellEnd"/>
            <w:r w:rsidRPr="00D800F6">
              <w:t xml:space="preserve"> - İhracatçı / </w:t>
            </w:r>
            <w:proofErr w:type="spellStart"/>
            <w:r w:rsidRPr="00D800F6">
              <w:t>Exporter</w:t>
            </w:r>
            <w:proofErr w:type="spellEnd"/>
          </w:p>
        </w:tc>
        <w:tc>
          <w:tcPr>
            <w:tcW w:w="2380" w:type="dxa"/>
            <w:shd w:val="clear" w:color="auto" w:fill="auto"/>
            <w:noWrap/>
          </w:tcPr>
          <w:p w:rsidR="00D800F6" w:rsidRPr="00D800F6" w:rsidRDefault="00D800F6" w:rsidP="002941D3">
            <w:r w:rsidRPr="00D800F6">
              <w:t xml:space="preserve">Türkiye / </w:t>
            </w:r>
            <w:proofErr w:type="spellStart"/>
            <w:r w:rsidRPr="00D800F6">
              <w:t>Turkey</w:t>
            </w:r>
            <w:proofErr w:type="spellEnd"/>
          </w:p>
        </w:tc>
      </w:tr>
      <w:tr w:rsidR="00D800F6" w:rsidRPr="00D800F6" w:rsidTr="00D800F6">
        <w:trPr>
          <w:trHeight w:val="255"/>
        </w:trPr>
        <w:tc>
          <w:tcPr>
            <w:tcW w:w="380" w:type="dxa"/>
            <w:shd w:val="clear" w:color="auto" w:fill="auto"/>
            <w:noWrap/>
            <w:vAlign w:val="bottom"/>
          </w:tcPr>
          <w:p w:rsidR="00D800F6" w:rsidRPr="00D800F6" w:rsidRDefault="00D800F6" w:rsidP="002941D3">
            <w:r w:rsidRPr="00D800F6">
              <w:t>31</w:t>
            </w:r>
          </w:p>
        </w:tc>
        <w:tc>
          <w:tcPr>
            <w:tcW w:w="6435" w:type="dxa"/>
            <w:shd w:val="clear" w:color="auto" w:fill="auto"/>
            <w:noWrap/>
          </w:tcPr>
          <w:p w:rsidR="00D800F6" w:rsidRPr="00D800F6" w:rsidRDefault="00D800F6" w:rsidP="002941D3">
            <w:r w:rsidRPr="00D800F6">
              <w:t xml:space="preserve">LİDER </w:t>
            </w:r>
            <w:proofErr w:type="gramStart"/>
            <w:r w:rsidRPr="00D800F6">
              <w:t>KAĞITÇILIK</w:t>
            </w:r>
            <w:proofErr w:type="gramEnd"/>
            <w:r w:rsidRPr="00D800F6">
              <w:t xml:space="preserve"> SAN VE DIŞ TİC AŞ</w:t>
            </w:r>
          </w:p>
        </w:tc>
        <w:tc>
          <w:tcPr>
            <w:tcW w:w="4000" w:type="dxa"/>
            <w:shd w:val="clear" w:color="auto" w:fill="auto"/>
            <w:noWrap/>
          </w:tcPr>
          <w:p w:rsidR="00D800F6" w:rsidRPr="00D800F6" w:rsidRDefault="00D800F6" w:rsidP="002941D3">
            <w:r w:rsidRPr="00D800F6">
              <w:t xml:space="preserve">İthalatçı / </w:t>
            </w:r>
            <w:proofErr w:type="spellStart"/>
            <w:r w:rsidRPr="00D800F6">
              <w:t>Importer</w:t>
            </w:r>
            <w:proofErr w:type="spellEnd"/>
          </w:p>
        </w:tc>
        <w:tc>
          <w:tcPr>
            <w:tcW w:w="2380" w:type="dxa"/>
            <w:shd w:val="clear" w:color="auto" w:fill="auto"/>
            <w:noWrap/>
          </w:tcPr>
          <w:p w:rsidR="00D800F6" w:rsidRPr="00D800F6" w:rsidRDefault="00D800F6" w:rsidP="002941D3">
            <w:r w:rsidRPr="00D800F6">
              <w:t xml:space="preserve">Türkiye / </w:t>
            </w:r>
            <w:proofErr w:type="spellStart"/>
            <w:r w:rsidRPr="00D800F6">
              <w:t>Turkey</w:t>
            </w:r>
            <w:proofErr w:type="spellEnd"/>
          </w:p>
        </w:tc>
      </w:tr>
      <w:tr w:rsidR="00D800F6" w:rsidRPr="00D800F6" w:rsidTr="00D800F6">
        <w:trPr>
          <w:trHeight w:val="255"/>
        </w:trPr>
        <w:tc>
          <w:tcPr>
            <w:tcW w:w="380" w:type="dxa"/>
            <w:shd w:val="clear" w:color="auto" w:fill="auto"/>
            <w:noWrap/>
            <w:vAlign w:val="bottom"/>
          </w:tcPr>
          <w:p w:rsidR="00D800F6" w:rsidRPr="00D800F6" w:rsidRDefault="00D800F6" w:rsidP="002941D3">
            <w:r w:rsidRPr="00D800F6">
              <w:t>32</w:t>
            </w:r>
          </w:p>
        </w:tc>
        <w:tc>
          <w:tcPr>
            <w:tcW w:w="6435" w:type="dxa"/>
            <w:shd w:val="clear" w:color="auto" w:fill="auto"/>
            <w:noWrap/>
          </w:tcPr>
          <w:p w:rsidR="00D800F6" w:rsidRPr="00D800F6" w:rsidRDefault="00D800F6" w:rsidP="002941D3">
            <w:r w:rsidRPr="00D800F6">
              <w:t>MATBAA DERNEKLERİ FEDERASYONU</w:t>
            </w:r>
          </w:p>
        </w:tc>
        <w:tc>
          <w:tcPr>
            <w:tcW w:w="4000" w:type="dxa"/>
            <w:shd w:val="clear" w:color="auto" w:fill="auto"/>
            <w:noWrap/>
          </w:tcPr>
          <w:p w:rsidR="00D800F6" w:rsidRPr="00D800F6" w:rsidRDefault="00D800F6" w:rsidP="002941D3">
            <w:r w:rsidRPr="00D800F6">
              <w:t xml:space="preserve">Sivil Toplum Kuruluşu / </w:t>
            </w:r>
            <w:proofErr w:type="spellStart"/>
            <w:r w:rsidRPr="00D800F6">
              <w:t>Non-governmental</w:t>
            </w:r>
            <w:proofErr w:type="spellEnd"/>
            <w:r w:rsidRPr="00D800F6">
              <w:t xml:space="preserve"> </w:t>
            </w:r>
            <w:proofErr w:type="spellStart"/>
            <w:r w:rsidRPr="00D800F6">
              <w:t>Organization</w:t>
            </w:r>
            <w:proofErr w:type="spellEnd"/>
          </w:p>
        </w:tc>
        <w:tc>
          <w:tcPr>
            <w:tcW w:w="2380" w:type="dxa"/>
            <w:shd w:val="clear" w:color="auto" w:fill="auto"/>
            <w:noWrap/>
          </w:tcPr>
          <w:p w:rsidR="00D800F6" w:rsidRPr="00D800F6" w:rsidRDefault="00D800F6" w:rsidP="002941D3">
            <w:r w:rsidRPr="00D800F6">
              <w:t xml:space="preserve">Türkiye / </w:t>
            </w:r>
            <w:proofErr w:type="spellStart"/>
            <w:r w:rsidRPr="00D800F6">
              <w:t>Turkey</w:t>
            </w:r>
            <w:proofErr w:type="spellEnd"/>
          </w:p>
        </w:tc>
      </w:tr>
      <w:tr w:rsidR="00D800F6" w:rsidRPr="00D800F6" w:rsidTr="00D800F6">
        <w:trPr>
          <w:trHeight w:val="255"/>
        </w:trPr>
        <w:tc>
          <w:tcPr>
            <w:tcW w:w="380" w:type="dxa"/>
            <w:shd w:val="clear" w:color="auto" w:fill="auto"/>
            <w:noWrap/>
            <w:vAlign w:val="bottom"/>
          </w:tcPr>
          <w:p w:rsidR="00D800F6" w:rsidRPr="00D800F6" w:rsidRDefault="00D800F6" w:rsidP="002941D3">
            <w:r w:rsidRPr="00D800F6">
              <w:t>33</w:t>
            </w:r>
          </w:p>
        </w:tc>
        <w:tc>
          <w:tcPr>
            <w:tcW w:w="6435" w:type="dxa"/>
            <w:shd w:val="clear" w:color="auto" w:fill="auto"/>
            <w:noWrap/>
          </w:tcPr>
          <w:p w:rsidR="00D800F6" w:rsidRPr="00D800F6" w:rsidRDefault="00D800F6" w:rsidP="002941D3">
            <w:r w:rsidRPr="00D800F6">
              <w:t xml:space="preserve">MEDYA </w:t>
            </w:r>
            <w:proofErr w:type="gramStart"/>
            <w:r w:rsidRPr="00D800F6">
              <w:t>KAĞITÇILIK</w:t>
            </w:r>
            <w:proofErr w:type="gramEnd"/>
            <w:r w:rsidRPr="00D800F6">
              <w:t xml:space="preserve"> AŞ</w:t>
            </w:r>
          </w:p>
        </w:tc>
        <w:tc>
          <w:tcPr>
            <w:tcW w:w="4000" w:type="dxa"/>
            <w:shd w:val="clear" w:color="auto" w:fill="auto"/>
            <w:noWrap/>
          </w:tcPr>
          <w:p w:rsidR="00D800F6" w:rsidRPr="00D800F6" w:rsidRDefault="00D800F6" w:rsidP="002941D3">
            <w:r w:rsidRPr="00D800F6">
              <w:t xml:space="preserve">İthalatçı / </w:t>
            </w:r>
            <w:proofErr w:type="spellStart"/>
            <w:r w:rsidRPr="00D800F6">
              <w:t>Importer</w:t>
            </w:r>
            <w:proofErr w:type="spellEnd"/>
          </w:p>
        </w:tc>
        <w:tc>
          <w:tcPr>
            <w:tcW w:w="2380" w:type="dxa"/>
            <w:shd w:val="clear" w:color="auto" w:fill="auto"/>
            <w:noWrap/>
          </w:tcPr>
          <w:p w:rsidR="00D800F6" w:rsidRPr="00D800F6" w:rsidRDefault="00D800F6" w:rsidP="002941D3">
            <w:r w:rsidRPr="00D800F6">
              <w:t xml:space="preserve">Türkiye / </w:t>
            </w:r>
            <w:proofErr w:type="spellStart"/>
            <w:r w:rsidRPr="00D800F6">
              <w:t>Turkey</w:t>
            </w:r>
            <w:proofErr w:type="spellEnd"/>
          </w:p>
        </w:tc>
      </w:tr>
      <w:tr w:rsidR="00D800F6" w:rsidRPr="00D800F6" w:rsidTr="00D800F6">
        <w:trPr>
          <w:trHeight w:val="255"/>
        </w:trPr>
        <w:tc>
          <w:tcPr>
            <w:tcW w:w="380" w:type="dxa"/>
            <w:shd w:val="clear" w:color="auto" w:fill="auto"/>
            <w:noWrap/>
            <w:vAlign w:val="bottom"/>
          </w:tcPr>
          <w:p w:rsidR="00D800F6" w:rsidRPr="00D800F6" w:rsidRDefault="00D800F6" w:rsidP="002941D3">
            <w:r w:rsidRPr="00D800F6">
              <w:t>34</w:t>
            </w:r>
          </w:p>
        </w:tc>
        <w:tc>
          <w:tcPr>
            <w:tcW w:w="6435" w:type="dxa"/>
            <w:shd w:val="clear" w:color="auto" w:fill="auto"/>
            <w:noWrap/>
          </w:tcPr>
          <w:p w:rsidR="00D800F6" w:rsidRPr="00D800F6" w:rsidRDefault="00D800F6" w:rsidP="002941D3">
            <w:r w:rsidRPr="00D800F6">
              <w:t>MINISTRY OF ECONOMY OF THE REPUBLIC OF POLAND</w:t>
            </w:r>
          </w:p>
        </w:tc>
        <w:tc>
          <w:tcPr>
            <w:tcW w:w="4000" w:type="dxa"/>
            <w:shd w:val="clear" w:color="auto" w:fill="auto"/>
            <w:noWrap/>
          </w:tcPr>
          <w:p w:rsidR="00D800F6" w:rsidRPr="00D800F6" w:rsidRDefault="00D800F6" w:rsidP="002941D3">
            <w:r w:rsidRPr="00D800F6">
              <w:t xml:space="preserve">Yabancı Hükümet / </w:t>
            </w:r>
            <w:proofErr w:type="spellStart"/>
            <w:r w:rsidRPr="00D800F6">
              <w:t>Foreign</w:t>
            </w:r>
            <w:proofErr w:type="spellEnd"/>
            <w:r w:rsidRPr="00D800F6">
              <w:t xml:space="preserve"> </w:t>
            </w:r>
            <w:proofErr w:type="spellStart"/>
            <w:r w:rsidRPr="00D800F6">
              <w:t>Government</w:t>
            </w:r>
            <w:proofErr w:type="spellEnd"/>
          </w:p>
        </w:tc>
        <w:tc>
          <w:tcPr>
            <w:tcW w:w="2380" w:type="dxa"/>
            <w:shd w:val="clear" w:color="auto" w:fill="auto"/>
            <w:noWrap/>
          </w:tcPr>
          <w:p w:rsidR="00D800F6" w:rsidRPr="00D800F6" w:rsidRDefault="00D800F6" w:rsidP="002941D3">
            <w:r w:rsidRPr="00D800F6">
              <w:t>Polonya / Poland</w:t>
            </w:r>
          </w:p>
        </w:tc>
      </w:tr>
      <w:tr w:rsidR="00D800F6" w:rsidRPr="00D800F6" w:rsidTr="00D800F6">
        <w:trPr>
          <w:trHeight w:val="255"/>
        </w:trPr>
        <w:tc>
          <w:tcPr>
            <w:tcW w:w="380" w:type="dxa"/>
            <w:shd w:val="clear" w:color="auto" w:fill="auto"/>
            <w:noWrap/>
            <w:vAlign w:val="bottom"/>
          </w:tcPr>
          <w:p w:rsidR="00D800F6" w:rsidRPr="00D800F6" w:rsidRDefault="00D800F6" w:rsidP="002941D3">
            <w:r w:rsidRPr="00D800F6">
              <w:t>35</w:t>
            </w:r>
          </w:p>
        </w:tc>
        <w:tc>
          <w:tcPr>
            <w:tcW w:w="6435" w:type="dxa"/>
            <w:shd w:val="clear" w:color="auto" w:fill="auto"/>
            <w:noWrap/>
          </w:tcPr>
          <w:p w:rsidR="00D800F6" w:rsidRPr="00D800F6" w:rsidRDefault="00D800F6" w:rsidP="002941D3">
            <w:r w:rsidRPr="00D800F6">
              <w:t>MINISTRY OF TRADE OF REPUBLIC INDONESIA, DIRECTORATE OF TRADE DEFENSE</w:t>
            </w:r>
          </w:p>
        </w:tc>
        <w:tc>
          <w:tcPr>
            <w:tcW w:w="4000" w:type="dxa"/>
            <w:shd w:val="clear" w:color="auto" w:fill="auto"/>
            <w:noWrap/>
          </w:tcPr>
          <w:p w:rsidR="00D800F6" w:rsidRPr="00D800F6" w:rsidRDefault="00D800F6" w:rsidP="002941D3">
            <w:r w:rsidRPr="00D800F6">
              <w:t xml:space="preserve">Yabancı Hükümet / </w:t>
            </w:r>
            <w:proofErr w:type="spellStart"/>
            <w:r w:rsidRPr="00D800F6">
              <w:t>Foreign</w:t>
            </w:r>
            <w:proofErr w:type="spellEnd"/>
            <w:r w:rsidRPr="00D800F6">
              <w:t xml:space="preserve"> </w:t>
            </w:r>
            <w:proofErr w:type="spellStart"/>
            <w:r w:rsidRPr="00D800F6">
              <w:t>Government</w:t>
            </w:r>
            <w:proofErr w:type="spellEnd"/>
          </w:p>
        </w:tc>
        <w:tc>
          <w:tcPr>
            <w:tcW w:w="2380" w:type="dxa"/>
            <w:shd w:val="clear" w:color="auto" w:fill="auto"/>
            <w:noWrap/>
          </w:tcPr>
          <w:p w:rsidR="00D800F6" w:rsidRPr="00D800F6" w:rsidRDefault="00D800F6" w:rsidP="002941D3">
            <w:r w:rsidRPr="00D800F6">
              <w:t xml:space="preserve">Endonezya / </w:t>
            </w:r>
            <w:proofErr w:type="spellStart"/>
            <w:r w:rsidRPr="00D800F6">
              <w:t>Indonesia</w:t>
            </w:r>
            <w:proofErr w:type="spellEnd"/>
          </w:p>
        </w:tc>
      </w:tr>
      <w:tr w:rsidR="00D800F6" w:rsidRPr="00D800F6" w:rsidTr="00D800F6">
        <w:trPr>
          <w:trHeight w:val="255"/>
        </w:trPr>
        <w:tc>
          <w:tcPr>
            <w:tcW w:w="380" w:type="dxa"/>
            <w:shd w:val="clear" w:color="auto" w:fill="auto"/>
            <w:noWrap/>
            <w:vAlign w:val="bottom"/>
          </w:tcPr>
          <w:p w:rsidR="00D800F6" w:rsidRPr="00D800F6" w:rsidRDefault="00D800F6" w:rsidP="002941D3">
            <w:r w:rsidRPr="00D800F6">
              <w:t>36</w:t>
            </w:r>
          </w:p>
        </w:tc>
        <w:tc>
          <w:tcPr>
            <w:tcW w:w="6435" w:type="dxa"/>
            <w:shd w:val="clear" w:color="auto" w:fill="auto"/>
            <w:noWrap/>
          </w:tcPr>
          <w:p w:rsidR="00D800F6" w:rsidRPr="00D800F6" w:rsidRDefault="00D800F6" w:rsidP="002941D3">
            <w:r w:rsidRPr="00D800F6">
              <w:t>PİRİNTAŞ BASIM SAN VE TİC AŞ</w:t>
            </w:r>
          </w:p>
        </w:tc>
        <w:tc>
          <w:tcPr>
            <w:tcW w:w="4000" w:type="dxa"/>
            <w:shd w:val="clear" w:color="auto" w:fill="auto"/>
            <w:noWrap/>
          </w:tcPr>
          <w:p w:rsidR="00D800F6" w:rsidRPr="00D800F6" w:rsidRDefault="00D800F6" w:rsidP="002941D3">
            <w:r w:rsidRPr="00D800F6">
              <w:t>Kullanıcı / User</w:t>
            </w:r>
          </w:p>
        </w:tc>
        <w:tc>
          <w:tcPr>
            <w:tcW w:w="2380" w:type="dxa"/>
            <w:shd w:val="clear" w:color="auto" w:fill="auto"/>
            <w:noWrap/>
          </w:tcPr>
          <w:p w:rsidR="00D800F6" w:rsidRPr="00D800F6" w:rsidRDefault="00D800F6" w:rsidP="002941D3">
            <w:r w:rsidRPr="00D800F6">
              <w:t xml:space="preserve">Türkiye / </w:t>
            </w:r>
            <w:proofErr w:type="spellStart"/>
            <w:r w:rsidRPr="00D800F6">
              <w:t>Turkey</w:t>
            </w:r>
            <w:proofErr w:type="spellEnd"/>
          </w:p>
        </w:tc>
      </w:tr>
      <w:tr w:rsidR="00D800F6" w:rsidRPr="00D800F6" w:rsidTr="00D800F6">
        <w:trPr>
          <w:trHeight w:val="255"/>
        </w:trPr>
        <w:tc>
          <w:tcPr>
            <w:tcW w:w="380" w:type="dxa"/>
            <w:shd w:val="clear" w:color="auto" w:fill="auto"/>
            <w:noWrap/>
            <w:vAlign w:val="bottom"/>
          </w:tcPr>
          <w:p w:rsidR="00D800F6" w:rsidRPr="00D800F6" w:rsidRDefault="00D800F6" w:rsidP="002941D3">
            <w:r w:rsidRPr="00D800F6">
              <w:t>37</w:t>
            </w:r>
          </w:p>
        </w:tc>
        <w:tc>
          <w:tcPr>
            <w:tcW w:w="6435" w:type="dxa"/>
            <w:shd w:val="clear" w:color="auto" w:fill="auto"/>
            <w:noWrap/>
          </w:tcPr>
          <w:p w:rsidR="00D800F6" w:rsidRPr="00D800F6" w:rsidRDefault="00D800F6" w:rsidP="002941D3">
            <w:r w:rsidRPr="00D800F6">
              <w:t>PORTUCEL SA</w:t>
            </w:r>
          </w:p>
        </w:tc>
        <w:tc>
          <w:tcPr>
            <w:tcW w:w="4000" w:type="dxa"/>
            <w:shd w:val="clear" w:color="auto" w:fill="auto"/>
            <w:noWrap/>
          </w:tcPr>
          <w:p w:rsidR="00D800F6" w:rsidRPr="00D800F6" w:rsidRDefault="00D800F6" w:rsidP="002941D3">
            <w:r w:rsidRPr="00D800F6">
              <w:t xml:space="preserve">İhracatçı / </w:t>
            </w:r>
            <w:proofErr w:type="spellStart"/>
            <w:r w:rsidRPr="00D800F6">
              <w:t>Foreign</w:t>
            </w:r>
            <w:proofErr w:type="spellEnd"/>
            <w:r w:rsidRPr="00D800F6">
              <w:t xml:space="preserve"> </w:t>
            </w:r>
            <w:proofErr w:type="spellStart"/>
            <w:r w:rsidRPr="00D800F6">
              <w:t>Exporter</w:t>
            </w:r>
            <w:proofErr w:type="spellEnd"/>
          </w:p>
        </w:tc>
        <w:tc>
          <w:tcPr>
            <w:tcW w:w="2380" w:type="dxa"/>
            <w:shd w:val="clear" w:color="auto" w:fill="auto"/>
            <w:noWrap/>
          </w:tcPr>
          <w:p w:rsidR="00D800F6" w:rsidRPr="00D800F6" w:rsidRDefault="00D800F6" w:rsidP="002941D3">
            <w:r w:rsidRPr="00D800F6">
              <w:t xml:space="preserve">Portekiz / </w:t>
            </w:r>
            <w:proofErr w:type="spellStart"/>
            <w:r w:rsidRPr="00D800F6">
              <w:t>Portugal</w:t>
            </w:r>
            <w:proofErr w:type="spellEnd"/>
          </w:p>
        </w:tc>
      </w:tr>
      <w:tr w:rsidR="00D800F6" w:rsidRPr="00D800F6" w:rsidTr="00D800F6">
        <w:trPr>
          <w:trHeight w:val="255"/>
        </w:trPr>
        <w:tc>
          <w:tcPr>
            <w:tcW w:w="380" w:type="dxa"/>
            <w:shd w:val="clear" w:color="auto" w:fill="auto"/>
            <w:noWrap/>
            <w:vAlign w:val="bottom"/>
          </w:tcPr>
          <w:p w:rsidR="00D800F6" w:rsidRPr="00D800F6" w:rsidRDefault="00D800F6" w:rsidP="002941D3">
            <w:r w:rsidRPr="00D800F6">
              <w:t>38</w:t>
            </w:r>
          </w:p>
        </w:tc>
        <w:tc>
          <w:tcPr>
            <w:tcW w:w="6435" w:type="dxa"/>
            <w:shd w:val="clear" w:color="auto" w:fill="auto"/>
            <w:noWrap/>
          </w:tcPr>
          <w:p w:rsidR="00D800F6" w:rsidRPr="00D800F6" w:rsidRDefault="00D800F6" w:rsidP="002941D3">
            <w:r w:rsidRPr="00D800F6">
              <w:t xml:space="preserve">SARAY MATBAACILIK </w:t>
            </w:r>
            <w:proofErr w:type="gramStart"/>
            <w:r w:rsidRPr="00D800F6">
              <w:t>KAĞITÇILIK</w:t>
            </w:r>
            <w:proofErr w:type="gramEnd"/>
            <w:r w:rsidRPr="00D800F6">
              <w:t xml:space="preserve"> KIRTASİYECİLİK TİC VE SAN AŞ</w:t>
            </w:r>
          </w:p>
        </w:tc>
        <w:tc>
          <w:tcPr>
            <w:tcW w:w="4000" w:type="dxa"/>
            <w:shd w:val="clear" w:color="auto" w:fill="auto"/>
            <w:noWrap/>
          </w:tcPr>
          <w:p w:rsidR="00D800F6" w:rsidRPr="00D800F6" w:rsidRDefault="00D800F6" w:rsidP="002941D3">
            <w:r w:rsidRPr="00D800F6">
              <w:t>Kullanıcı / User</w:t>
            </w:r>
          </w:p>
        </w:tc>
        <w:tc>
          <w:tcPr>
            <w:tcW w:w="2380" w:type="dxa"/>
            <w:shd w:val="clear" w:color="auto" w:fill="auto"/>
            <w:noWrap/>
          </w:tcPr>
          <w:p w:rsidR="00D800F6" w:rsidRPr="00D800F6" w:rsidRDefault="00D800F6" w:rsidP="002941D3">
            <w:r w:rsidRPr="00D800F6">
              <w:t xml:space="preserve">Türkiye / </w:t>
            </w:r>
            <w:proofErr w:type="spellStart"/>
            <w:r w:rsidRPr="00D800F6">
              <w:t>Turkey</w:t>
            </w:r>
            <w:proofErr w:type="spellEnd"/>
          </w:p>
        </w:tc>
      </w:tr>
      <w:tr w:rsidR="00D800F6" w:rsidRPr="00D800F6" w:rsidTr="00D800F6">
        <w:trPr>
          <w:trHeight w:val="255"/>
        </w:trPr>
        <w:tc>
          <w:tcPr>
            <w:tcW w:w="380" w:type="dxa"/>
            <w:shd w:val="clear" w:color="auto" w:fill="auto"/>
            <w:noWrap/>
            <w:vAlign w:val="bottom"/>
          </w:tcPr>
          <w:p w:rsidR="00D800F6" w:rsidRPr="00D800F6" w:rsidRDefault="00D800F6" w:rsidP="002941D3">
            <w:r w:rsidRPr="00D800F6">
              <w:t>39</w:t>
            </w:r>
          </w:p>
        </w:tc>
        <w:tc>
          <w:tcPr>
            <w:tcW w:w="6435" w:type="dxa"/>
            <w:shd w:val="clear" w:color="auto" w:fill="auto"/>
            <w:noWrap/>
          </w:tcPr>
          <w:p w:rsidR="00D800F6" w:rsidRPr="00D800F6" w:rsidRDefault="00D800F6" w:rsidP="002941D3">
            <w:r w:rsidRPr="00D800F6">
              <w:t>SINARMAS GROUP OF COMPANIES</w:t>
            </w:r>
          </w:p>
        </w:tc>
        <w:tc>
          <w:tcPr>
            <w:tcW w:w="4000" w:type="dxa"/>
            <w:shd w:val="clear" w:color="auto" w:fill="auto"/>
            <w:noWrap/>
          </w:tcPr>
          <w:p w:rsidR="00D800F6" w:rsidRPr="00D800F6" w:rsidRDefault="00D800F6" w:rsidP="002941D3">
            <w:r w:rsidRPr="00D800F6">
              <w:t xml:space="preserve">İhracatçı / </w:t>
            </w:r>
            <w:proofErr w:type="spellStart"/>
            <w:r w:rsidRPr="00D800F6">
              <w:t>Foreign</w:t>
            </w:r>
            <w:proofErr w:type="spellEnd"/>
            <w:r w:rsidRPr="00D800F6">
              <w:t xml:space="preserve"> </w:t>
            </w:r>
            <w:proofErr w:type="spellStart"/>
            <w:r w:rsidRPr="00D800F6">
              <w:t>Exporter</w:t>
            </w:r>
            <w:proofErr w:type="spellEnd"/>
          </w:p>
        </w:tc>
        <w:tc>
          <w:tcPr>
            <w:tcW w:w="2380" w:type="dxa"/>
            <w:shd w:val="clear" w:color="auto" w:fill="auto"/>
            <w:noWrap/>
          </w:tcPr>
          <w:p w:rsidR="00D800F6" w:rsidRPr="00D800F6" w:rsidRDefault="00D800F6" w:rsidP="002941D3">
            <w:r w:rsidRPr="00D800F6">
              <w:t xml:space="preserve">Endonezya / </w:t>
            </w:r>
            <w:proofErr w:type="spellStart"/>
            <w:r w:rsidRPr="00D800F6">
              <w:t>Indonesia</w:t>
            </w:r>
            <w:proofErr w:type="spellEnd"/>
          </w:p>
        </w:tc>
      </w:tr>
      <w:tr w:rsidR="00D800F6" w:rsidRPr="00D800F6" w:rsidTr="00D800F6">
        <w:trPr>
          <w:trHeight w:val="255"/>
        </w:trPr>
        <w:tc>
          <w:tcPr>
            <w:tcW w:w="380" w:type="dxa"/>
            <w:shd w:val="clear" w:color="auto" w:fill="auto"/>
            <w:noWrap/>
            <w:vAlign w:val="bottom"/>
          </w:tcPr>
          <w:p w:rsidR="00D800F6" w:rsidRPr="00D800F6" w:rsidRDefault="00D800F6" w:rsidP="002941D3">
            <w:r w:rsidRPr="00D800F6">
              <w:t>40</w:t>
            </w:r>
          </w:p>
        </w:tc>
        <w:tc>
          <w:tcPr>
            <w:tcW w:w="6435" w:type="dxa"/>
            <w:shd w:val="clear" w:color="auto" w:fill="auto"/>
            <w:noWrap/>
          </w:tcPr>
          <w:p w:rsidR="00D800F6" w:rsidRPr="00D800F6" w:rsidRDefault="00D800F6" w:rsidP="002941D3">
            <w:pPr>
              <w:rPr>
                <w:color w:val="000000"/>
              </w:rPr>
            </w:pPr>
            <w:r w:rsidRPr="00D800F6">
              <w:rPr>
                <w:color w:val="000000"/>
              </w:rPr>
              <w:t>UMUR BASIM SAN VE TİC AŞ</w:t>
            </w:r>
          </w:p>
        </w:tc>
        <w:tc>
          <w:tcPr>
            <w:tcW w:w="4000" w:type="dxa"/>
            <w:shd w:val="clear" w:color="auto" w:fill="auto"/>
            <w:noWrap/>
          </w:tcPr>
          <w:p w:rsidR="00D800F6" w:rsidRPr="00D800F6" w:rsidRDefault="00D800F6" w:rsidP="002941D3">
            <w:r w:rsidRPr="00D800F6">
              <w:t>Kullanıcı / User</w:t>
            </w:r>
          </w:p>
        </w:tc>
        <w:tc>
          <w:tcPr>
            <w:tcW w:w="2380" w:type="dxa"/>
            <w:shd w:val="clear" w:color="auto" w:fill="auto"/>
            <w:noWrap/>
          </w:tcPr>
          <w:p w:rsidR="00D800F6" w:rsidRPr="00D800F6" w:rsidRDefault="00D800F6" w:rsidP="002941D3">
            <w:r w:rsidRPr="00D800F6">
              <w:t xml:space="preserve">Türkiye / </w:t>
            </w:r>
            <w:proofErr w:type="spellStart"/>
            <w:r w:rsidRPr="00D800F6">
              <w:t>Turkey</w:t>
            </w:r>
            <w:proofErr w:type="spellEnd"/>
          </w:p>
        </w:tc>
      </w:tr>
      <w:tr w:rsidR="00D800F6" w:rsidRPr="00D800F6" w:rsidTr="00D800F6">
        <w:trPr>
          <w:trHeight w:val="255"/>
        </w:trPr>
        <w:tc>
          <w:tcPr>
            <w:tcW w:w="380" w:type="dxa"/>
            <w:shd w:val="clear" w:color="auto" w:fill="auto"/>
            <w:noWrap/>
            <w:vAlign w:val="bottom"/>
          </w:tcPr>
          <w:p w:rsidR="00D800F6" w:rsidRPr="00D800F6" w:rsidRDefault="00D800F6" w:rsidP="002941D3">
            <w:r w:rsidRPr="00D800F6">
              <w:t>41</w:t>
            </w:r>
          </w:p>
        </w:tc>
        <w:tc>
          <w:tcPr>
            <w:tcW w:w="6435" w:type="dxa"/>
            <w:shd w:val="clear" w:color="auto" w:fill="auto"/>
            <w:noWrap/>
          </w:tcPr>
          <w:p w:rsidR="00D800F6" w:rsidRPr="00D800F6" w:rsidRDefault="00D800F6" w:rsidP="002941D3">
            <w:r w:rsidRPr="00D800F6">
              <w:t>UMUR BİLİŞİM VE BASIM HİZMETLERİ AŞ</w:t>
            </w:r>
          </w:p>
        </w:tc>
        <w:tc>
          <w:tcPr>
            <w:tcW w:w="4000" w:type="dxa"/>
            <w:shd w:val="clear" w:color="auto" w:fill="auto"/>
            <w:noWrap/>
          </w:tcPr>
          <w:p w:rsidR="00D800F6" w:rsidRPr="00D800F6" w:rsidRDefault="00D800F6" w:rsidP="002941D3">
            <w:r w:rsidRPr="00D800F6">
              <w:t>Kullanıcı / User</w:t>
            </w:r>
          </w:p>
        </w:tc>
        <w:tc>
          <w:tcPr>
            <w:tcW w:w="2380" w:type="dxa"/>
            <w:shd w:val="clear" w:color="auto" w:fill="auto"/>
            <w:noWrap/>
          </w:tcPr>
          <w:p w:rsidR="00D800F6" w:rsidRPr="00D800F6" w:rsidRDefault="00D800F6" w:rsidP="002941D3">
            <w:r w:rsidRPr="00D800F6">
              <w:t xml:space="preserve">Türkiye / </w:t>
            </w:r>
            <w:proofErr w:type="spellStart"/>
            <w:r w:rsidRPr="00D800F6">
              <w:t>Turkey</w:t>
            </w:r>
            <w:proofErr w:type="spellEnd"/>
          </w:p>
        </w:tc>
      </w:tr>
      <w:tr w:rsidR="00D800F6" w:rsidRPr="00D800F6" w:rsidTr="00D800F6">
        <w:trPr>
          <w:trHeight w:val="255"/>
        </w:trPr>
        <w:tc>
          <w:tcPr>
            <w:tcW w:w="380" w:type="dxa"/>
            <w:shd w:val="clear" w:color="auto" w:fill="auto"/>
            <w:noWrap/>
            <w:vAlign w:val="bottom"/>
          </w:tcPr>
          <w:p w:rsidR="00D800F6" w:rsidRPr="00D800F6" w:rsidRDefault="00D800F6" w:rsidP="002941D3">
            <w:r w:rsidRPr="00D800F6">
              <w:t>42</w:t>
            </w:r>
          </w:p>
        </w:tc>
        <w:tc>
          <w:tcPr>
            <w:tcW w:w="6435" w:type="dxa"/>
            <w:shd w:val="clear" w:color="auto" w:fill="auto"/>
            <w:noWrap/>
          </w:tcPr>
          <w:p w:rsidR="00D800F6" w:rsidRPr="00D800F6" w:rsidRDefault="00D800F6" w:rsidP="002941D3">
            <w:r w:rsidRPr="00D800F6">
              <w:t>UMUR KIRTASİYE SAN VE TİC AŞ</w:t>
            </w:r>
          </w:p>
        </w:tc>
        <w:tc>
          <w:tcPr>
            <w:tcW w:w="4000" w:type="dxa"/>
            <w:shd w:val="clear" w:color="auto" w:fill="auto"/>
            <w:noWrap/>
          </w:tcPr>
          <w:p w:rsidR="00D800F6" w:rsidRPr="00D800F6" w:rsidRDefault="00D800F6" w:rsidP="002941D3">
            <w:r w:rsidRPr="00D800F6">
              <w:t>Kullanıcı / User</w:t>
            </w:r>
          </w:p>
        </w:tc>
        <w:tc>
          <w:tcPr>
            <w:tcW w:w="2380" w:type="dxa"/>
            <w:shd w:val="clear" w:color="auto" w:fill="auto"/>
            <w:noWrap/>
          </w:tcPr>
          <w:p w:rsidR="00D800F6" w:rsidRPr="00D800F6" w:rsidRDefault="00D800F6" w:rsidP="002941D3">
            <w:r w:rsidRPr="00D800F6">
              <w:t xml:space="preserve">Türkiye / </w:t>
            </w:r>
            <w:proofErr w:type="spellStart"/>
            <w:r w:rsidRPr="00D800F6">
              <w:t>Turkey</w:t>
            </w:r>
            <w:proofErr w:type="spellEnd"/>
          </w:p>
        </w:tc>
      </w:tr>
      <w:tr w:rsidR="00D800F6" w:rsidRPr="00D800F6" w:rsidTr="00D800F6">
        <w:trPr>
          <w:trHeight w:val="270"/>
        </w:trPr>
        <w:tc>
          <w:tcPr>
            <w:tcW w:w="380" w:type="dxa"/>
            <w:shd w:val="clear" w:color="auto" w:fill="auto"/>
            <w:noWrap/>
            <w:vAlign w:val="bottom"/>
          </w:tcPr>
          <w:p w:rsidR="00D800F6" w:rsidRPr="00D800F6" w:rsidRDefault="00D800F6" w:rsidP="002941D3">
            <w:r w:rsidRPr="00D800F6">
              <w:t>43</w:t>
            </w:r>
          </w:p>
        </w:tc>
        <w:tc>
          <w:tcPr>
            <w:tcW w:w="6435" w:type="dxa"/>
            <w:shd w:val="clear" w:color="auto" w:fill="auto"/>
            <w:noWrap/>
          </w:tcPr>
          <w:p w:rsidR="00D800F6" w:rsidRPr="00D800F6" w:rsidRDefault="00D800F6" w:rsidP="002941D3">
            <w:r w:rsidRPr="00D800F6">
              <w:t>UPM-KYMMENE CORPORATION</w:t>
            </w:r>
          </w:p>
        </w:tc>
        <w:tc>
          <w:tcPr>
            <w:tcW w:w="4000" w:type="dxa"/>
            <w:shd w:val="clear" w:color="auto" w:fill="auto"/>
            <w:noWrap/>
          </w:tcPr>
          <w:p w:rsidR="00D800F6" w:rsidRPr="00D800F6" w:rsidRDefault="00D800F6" w:rsidP="002941D3">
            <w:r w:rsidRPr="00D800F6">
              <w:t xml:space="preserve">İhracatçı / </w:t>
            </w:r>
            <w:proofErr w:type="spellStart"/>
            <w:r w:rsidRPr="00D800F6">
              <w:t>Foreign</w:t>
            </w:r>
            <w:proofErr w:type="spellEnd"/>
            <w:r w:rsidRPr="00D800F6">
              <w:t xml:space="preserve"> </w:t>
            </w:r>
            <w:proofErr w:type="spellStart"/>
            <w:r w:rsidRPr="00D800F6">
              <w:t>Exporter</w:t>
            </w:r>
            <w:proofErr w:type="spellEnd"/>
          </w:p>
        </w:tc>
        <w:tc>
          <w:tcPr>
            <w:tcW w:w="2380" w:type="dxa"/>
            <w:shd w:val="clear" w:color="auto" w:fill="auto"/>
            <w:noWrap/>
          </w:tcPr>
          <w:p w:rsidR="00D800F6" w:rsidRPr="00D800F6" w:rsidRDefault="00D800F6" w:rsidP="002941D3">
            <w:r w:rsidRPr="00D800F6">
              <w:t xml:space="preserve">Finlandiya / </w:t>
            </w:r>
            <w:proofErr w:type="spellStart"/>
            <w:r w:rsidRPr="00D800F6">
              <w:t>Finland</w:t>
            </w:r>
            <w:proofErr w:type="spellEnd"/>
          </w:p>
        </w:tc>
      </w:tr>
      <w:tr w:rsidR="00D800F6" w:rsidRPr="00D800F6" w:rsidTr="00D800F6">
        <w:trPr>
          <w:trHeight w:val="255"/>
        </w:trPr>
        <w:tc>
          <w:tcPr>
            <w:tcW w:w="380" w:type="dxa"/>
            <w:shd w:val="clear" w:color="auto" w:fill="auto"/>
            <w:noWrap/>
            <w:vAlign w:val="bottom"/>
          </w:tcPr>
          <w:p w:rsidR="00D800F6" w:rsidRPr="00D800F6" w:rsidRDefault="00D800F6" w:rsidP="002941D3">
            <w:r w:rsidRPr="00D800F6">
              <w:t>44</w:t>
            </w:r>
          </w:p>
        </w:tc>
        <w:tc>
          <w:tcPr>
            <w:tcW w:w="6435" w:type="dxa"/>
            <w:shd w:val="clear" w:color="auto" w:fill="auto"/>
            <w:noWrap/>
          </w:tcPr>
          <w:p w:rsidR="00D800F6" w:rsidRPr="00D800F6" w:rsidRDefault="00D800F6" w:rsidP="002941D3">
            <w:r w:rsidRPr="00D800F6">
              <w:t>BATMAZOĞLU KİTAP KIRTASİYE PAZ DAĞ SAN TİC LTD ŞTİ</w:t>
            </w:r>
          </w:p>
        </w:tc>
        <w:tc>
          <w:tcPr>
            <w:tcW w:w="4000" w:type="dxa"/>
            <w:shd w:val="clear" w:color="auto" w:fill="auto"/>
            <w:noWrap/>
          </w:tcPr>
          <w:p w:rsidR="00D800F6" w:rsidRPr="00D800F6" w:rsidRDefault="00D800F6" w:rsidP="002941D3">
            <w:r w:rsidRPr="00D800F6">
              <w:t xml:space="preserve">İthalatçı / </w:t>
            </w:r>
            <w:proofErr w:type="spellStart"/>
            <w:r w:rsidRPr="00D800F6">
              <w:t>Importer</w:t>
            </w:r>
            <w:proofErr w:type="spellEnd"/>
          </w:p>
        </w:tc>
        <w:tc>
          <w:tcPr>
            <w:tcW w:w="2380" w:type="dxa"/>
            <w:shd w:val="clear" w:color="auto" w:fill="auto"/>
            <w:noWrap/>
          </w:tcPr>
          <w:p w:rsidR="00D800F6" w:rsidRPr="00D800F6" w:rsidRDefault="00D800F6" w:rsidP="002941D3">
            <w:r w:rsidRPr="00D800F6">
              <w:t xml:space="preserve">Türkiye / </w:t>
            </w:r>
            <w:proofErr w:type="spellStart"/>
            <w:r w:rsidRPr="00D800F6">
              <w:t>Turkey</w:t>
            </w:r>
            <w:proofErr w:type="spellEnd"/>
          </w:p>
        </w:tc>
      </w:tr>
      <w:tr w:rsidR="00D800F6" w:rsidRPr="00D800F6" w:rsidTr="00D800F6">
        <w:trPr>
          <w:trHeight w:val="255"/>
        </w:trPr>
        <w:tc>
          <w:tcPr>
            <w:tcW w:w="380" w:type="dxa"/>
            <w:shd w:val="clear" w:color="auto" w:fill="auto"/>
            <w:noWrap/>
            <w:vAlign w:val="bottom"/>
          </w:tcPr>
          <w:p w:rsidR="00D800F6" w:rsidRPr="00D800F6" w:rsidRDefault="00D800F6" w:rsidP="002941D3">
            <w:r w:rsidRPr="00D800F6">
              <w:t>45</w:t>
            </w:r>
          </w:p>
        </w:tc>
        <w:tc>
          <w:tcPr>
            <w:tcW w:w="6435" w:type="dxa"/>
            <w:shd w:val="clear" w:color="auto" w:fill="auto"/>
            <w:noWrap/>
          </w:tcPr>
          <w:p w:rsidR="00D800F6" w:rsidRPr="00D800F6" w:rsidRDefault="00D800F6" w:rsidP="002941D3">
            <w:r w:rsidRPr="00D800F6">
              <w:t>CROWN VAN GELDER N.V.</w:t>
            </w:r>
          </w:p>
        </w:tc>
        <w:tc>
          <w:tcPr>
            <w:tcW w:w="4000" w:type="dxa"/>
            <w:shd w:val="clear" w:color="auto" w:fill="auto"/>
            <w:noWrap/>
          </w:tcPr>
          <w:p w:rsidR="00D800F6" w:rsidRPr="00D800F6" w:rsidRDefault="00D800F6" w:rsidP="002941D3">
            <w:r w:rsidRPr="00D800F6">
              <w:t xml:space="preserve">İhracatçı / </w:t>
            </w:r>
            <w:proofErr w:type="spellStart"/>
            <w:r w:rsidRPr="00D800F6">
              <w:t>Foreign</w:t>
            </w:r>
            <w:proofErr w:type="spellEnd"/>
            <w:r w:rsidRPr="00D800F6">
              <w:t xml:space="preserve"> </w:t>
            </w:r>
            <w:proofErr w:type="spellStart"/>
            <w:r w:rsidRPr="00D800F6">
              <w:t>Exporter</w:t>
            </w:r>
            <w:proofErr w:type="spellEnd"/>
          </w:p>
        </w:tc>
        <w:tc>
          <w:tcPr>
            <w:tcW w:w="2380" w:type="dxa"/>
            <w:shd w:val="clear" w:color="auto" w:fill="auto"/>
            <w:noWrap/>
          </w:tcPr>
          <w:p w:rsidR="00D800F6" w:rsidRPr="00D800F6" w:rsidRDefault="00D800F6" w:rsidP="002941D3">
            <w:r w:rsidRPr="00D800F6">
              <w:t xml:space="preserve">Hollanda / </w:t>
            </w:r>
            <w:proofErr w:type="spellStart"/>
            <w:r w:rsidRPr="00D800F6">
              <w:t>Netherlands</w:t>
            </w:r>
            <w:proofErr w:type="spellEnd"/>
          </w:p>
        </w:tc>
      </w:tr>
      <w:tr w:rsidR="00D800F6" w:rsidRPr="00D800F6" w:rsidTr="00D800F6">
        <w:trPr>
          <w:trHeight w:val="255"/>
        </w:trPr>
        <w:tc>
          <w:tcPr>
            <w:tcW w:w="380" w:type="dxa"/>
            <w:shd w:val="clear" w:color="auto" w:fill="auto"/>
            <w:noWrap/>
            <w:vAlign w:val="bottom"/>
          </w:tcPr>
          <w:p w:rsidR="00D800F6" w:rsidRPr="00D800F6" w:rsidRDefault="00D800F6" w:rsidP="002941D3">
            <w:r w:rsidRPr="00D800F6">
              <w:lastRenderedPageBreak/>
              <w:t>46</w:t>
            </w:r>
          </w:p>
        </w:tc>
        <w:tc>
          <w:tcPr>
            <w:tcW w:w="6435" w:type="dxa"/>
            <w:shd w:val="clear" w:color="auto" w:fill="auto"/>
            <w:noWrap/>
          </w:tcPr>
          <w:p w:rsidR="00D800F6" w:rsidRPr="00D800F6" w:rsidRDefault="00D800F6" w:rsidP="002941D3">
            <w:r w:rsidRPr="00D800F6">
              <w:t>FABRIKA PAPIERU "MALTA DECOR"</w:t>
            </w:r>
          </w:p>
        </w:tc>
        <w:tc>
          <w:tcPr>
            <w:tcW w:w="4000" w:type="dxa"/>
            <w:shd w:val="clear" w:color="auto" w:fill="auto"/>
            <w:noWrap/>
          </w:tcPr>
          <w:p w:rsidR="00D800F6" w:rsidRPr="00D800F6" w:rsidRDefault="00D800F6" w:rsidP="002941D3">
            <w:r w:rsidRPr="00D800F6">
              <w:t xml:space="preserve">İhracatçı / </w:t>
            </w:r>
            <w:proofErr w:type="spellStart"/>
            <w:r w:rsidRPr="00D800F6">
              <w:t>Foreign</w:t>
            </w:r>
            <w:proofErr w:type="spellEnd"/>
            <w:r w:rsidRPr="00D800F6">
              <w:t xml:space="preserve"> </w:t>
            </w:r>
            <w:proofErr w:type="spellStart"/>
            <w:r w:rsidRPr="00D800F6">
              <w:t>Exporter</w:t>
            </w:r>
            <w:proofErr w:type="spellEnd"/>
          </w:p>
        </w:tc>
        <w:tc>
          <w:tcPr>
            <w:tcW w:w="2380" w:type="dxa"/>
            <w:shd w:val="clear" w:color="auto" w:fill="auto"/>
            <w:noWrap/>
          </w:tcPr>
          <w:p w:rsidR="00D800F6" w:rsidRPr="00D800F6" w:rsidRDefault="00D800F6" w:rsidP="002941D3">
            <w:r w:rsidRPr="00D800F6">
              <w:t>Polonya /Poland</w:t>
            </w:r>
          </w:p>
        </w:tc>
      </w:tr>
      <w:tr w:rsidR="00D800F6" w:rsidRPr="00D800F6" w:rsidTr="00D800F6">
        <w:trPr>
          <w:trHeight w:val="255"/>
        </w:trPr>
        <w:tc>
          <w:tcPr>
            <w:tcW w:w="380" w:type="dxa"/>
            <w:shd w:val="clear" w:color="auto" w:fill="auto"/>
            <w:noWrap/>
            <w:vAlign w:val="bottom"/>
          </w:tcPr>
          <w:p w:rsidR="00D800F6" w:rsidRPr="00D800F6" w:rsidRDefault="00D800F6" w:rsidP="002941D3">
            <w:r w:rsidRPr="00D800F6">
              <w:t>47</w:t>
            </w:r>
          </w:p>
        </w:tc>
        <w:tc>
          <w:tcPr>
            <w:tcW w:w="6435" w:type="dxa"/>
            <w:shd w:val="clear" w:color="auto" w:fill="auto"/>
            <w:noWrap/>
          </w:tcPr>
          <w:p w:rsidR="00D800F6" w:rsidRPr="00D800F6" w:rsidRDefault="00D800F6" w:rsidP="002941D3">
            <w:r w:rsidRPr="00D800F6">
              <w:t>FİNEKS ENDÜSTRİ ÜRÜNLERİ SAN VE TİC AŞ</w:t>
            </w:r>
          </w:p>
        </w:tc>
        <w:tc>
          <w:tcPr>
            <w:tcW w:w="4000" w:type="dxa"/>
            <w:shd w:val="clear" w:color="auto" w:fill="auto"/>
            <w:noWrap/>
          </w:tcPr>
          <w:p w:rsidR="00D800F6" w:rsidRPr="00D800F6" w:rsidRDefault="00D800F6" w:rsidP="002941D3">
            <w:r w:rsidRPr="00D800F6">
              <w:t xml:space="preserve">Mümessil / </w:t>
            </w:r>
            <w:proofErr w:type="spellStart"/>
            <w:r w:rsidRPr="00D800F6">
              <w:t>Representative</w:t>
            </w:r>
            <w:proofErr w:type="spellEnd"/>
          </w:p>
        </w:tc>
        <w:tc>
          <w:tcPr>
            <w:tcW w:w="2380" w:type="dxa"/>
            <w:shd w:val="clear" w:color="auto" w:fill="auto"/>
            <w:noWrap/>
          </w:tcPr>
          <w:p w:rsidR="00D800F6" w:rsidRPr="00D800F6" w:rsidRDefault="00D800F6" w:rsidP="002941D3">
            <w:r w:rsidRPr="00D800F6">
              <w:t xml:space="preserve">Türkiye / </w:t>
            </w:r>
            <w:proofErr w:type="spellStart"/>
            <w:r w:rsidRPr="00D800F6">
              <w:t>Turkey</w:t>
            </w:r>
            <w:proofErr w:type="spellEnd"/>
          </w:p>
        </w:tc>
      </w:tr>
      <w:tr w:rsidR="00D800F6" w:rsidRPr="00D800F6" w:rsidTr="00D800F6">
        <w:trPr>
          <w:trHeight w:val="255"/>
        </w:trPr>
        <w:tc>
          <w:tcPr>
            <w:tcW w:w="380" w:type="dxa"/>
            <w:shd w:val="clear" w:color="auto" w:fill="auto"/>
            <w:noWrap/>
            <w:vAlign w:val="bottom"/>
          </w:tcPr>
          <w:p w:rsidR="00D800F6" w:rsidRPr="00D800F6" w:rsidRDefault="00D800F6" w:rsidP="002941D3">
            <w:r w:rsidRPr="00D800F6">
              <w:t>48</w:t>
            </w:r>
          </w:p>
        </w:tc>
        <w:tc>
          <w:tcPr>
            <w:tcW w:w="6435" w:type="dxa"/>
            <w:shd w:val="clear" w:color="auto" w:fill="auto"/>
            <w:noWrap/>
          </w:tcPr>
          <w:p w:rsidR="00D800F6" w:rsidRPr="00D800F6" w:rsidRDefault="00D800F6" w:rsidP="002941D3">
            <w:r w:rsidRPr="00D800F6">
              <w:t>HEINR. AUG. SCHOELLER SÖHNE GMBH &amp; CO KG</w:t>
            </w:r>
          </w:p>
        </w:tc>
        <w:tc>
          <w:tcPr>
            <w:tcW w:w="4000" w:type="dxa"/>
            <w:shd w:val="clear" w:color="auto" w:fill="auto"/>
            <w:noWrap/>
          </w:tcPr>
          <w:p w:rsidR="00D800F6" w:rsidRPr="00D800F6" w:rsidRDefault="00D800F6" w:rsidP="002941D3">
            <w:r w:rsidRPr="00D800F6">
              <w:t xml:space="preserve">İhracatçı / </w:t>
            </w:r>
            <w:proofErr w:type="spellStart"/>
            <w:r w:rsidRPr="00D800F6">
              <w:t>Foreign</w:t>
            </w:r>
            <w:proofErr w:type="spellEnd"/>
            <w:r w:rsidRPr="00D800F6">
              <w:t xml:space="preserve"> </w:t>
            </w:r>
            <w:proofErr w:type="spellStart"/>
            <w:r w:rsidRPr="00D800F6">
              <w:t>Exporter</w:t>
            </w:r>
            <w:proofErr w:type="spellEnd"/>
          </w:p>
        </w:tc>
        <w:tc>
          <w:tcPr>
            <w:tcW w:w="2380" w:type="dxa"/>
            <w:shd w:val="clear" w:color="auto" w:fill="auto"/>
            <w:noWrap/>
          </w:tcPr>
          <w:p w:rsidR="00D800F6" w:rsidRPr="00D800F6" w:rsidRDefault="00D800F6" w:rsidP="002941D3">
            <w:r w:rsidRPr="00D800F6">
              <w:t>Almanya / Germany</w:t>
            </w:r>
          </w:p>
        </w:tc>
      </w:tr>
      <w:tr w:rsidR="00D800F6" w:rsidRPr="00D800F6" w:rsidTr="00D800F6">
        <w:trPr>
          <w:trHeight w:val="255"/>
        </w:trPr>
        <w:tc>
          <w:tcPr>
            <w:tcW w:w="380" w:type="dxa"/>
            <w:shd w:val="clear" w:color="auto" w:fill="auto"/>
            <w:noWrap/>
            <w:vAlign w:val="bottom"/>
          </w:tcPr>
          <w:p w:rsidR="00D800F6" w:rsidRPr="00D800F6" w:rsidRDefault="00D800F6" w:rsidP="002941D3">
            <w:r w:rsidRPr="00D800F6">
              <w:t>49</w:t>
            </w:r>
          </w:p>
        </w:tc>
        <w:tc>
          <w:tcPr>
            <w:tcW w:w="6435" w:type="dxa"/>
            <w:shd w:val="clear" w:color="auto" w:fill="auto"/>
            <w:noWrap/>
          </w:tcPr>
          <w:p w:rsidR="00D800F6" w:rsidRPr="00D800F6" w:rsidRDefault="00D800F6" w:rsidP="002941D3">
            <w:r w:rsidRPr="00D800F6">
              <w:t>INTERNATIONAL TRADE THE AMERICAN FOREST &amp; PAPER ASSOCIATION, INC.</w:t>
            </w:r>
          </w:p>
        </w:tc>
        <w:tc>
          <w:tcPr>
            <w:tcW w:w="4000" w:type="dxa"/>
            <w:shd w:val="clear" w:color="auto" w:fill="auto"/>
            <w:noWrap/>
          </w:tcPr>
          <w:p w:rsidR="00D800F6" w:rsidRPr="00D800F6" w:rsidRDefault="00D800F6" w:rsidP="002941D3">
            <w:r w:rsidRPr="00D800F6">
              <w:t xml:space="preserve">Ticari Birlik / </w:t>
            </w:r>
            <w:proofErr w:type="spellStart"/>
            <w:r w:rsidRPr="00D800F6">
              <w:t>Trade</w:t>
            </w:r>
            <w:proofErr w:type="spellEnd"/>
            <w:r w:rsidRPr="00D800F6">
              <w:t xml:space="preserve"> </w:t>
            </w:r>
            <w:proofErr w:type="spellStart"/>
            <w:r w:rsidRPr="00D800F6">
              <w:t>Association</w:t>
            </w:r>
            <w:proofErr w:type="spellEnd"/>
          </w:p>
        </w:tc>
        <w:tc>
          <w:tcPr>
            <w:tcW w:w="2380" w:type="dxa"/>
            <w:shd w:val="clear" w:color="auto" w:fill="auto"/>
            <w:noWrap/>
          </w:tcPr>
          <w:p w:rsidR="00D800F6" w:rsidRPr="00D800F6" w:rsidRDefault="00D800F6" w:rsidP="002941D3">
            <w:r w:rsidRPr="00D800F6">
              <w:t>ABD / USA</w:t>
            </w:r>
          </w:p>
        </w:tc>
      </w:tr>
      <w:tr w:rsidR="00D800F6" w:rsidRPr="00D800F6" w:rsidTr="00D800F6">
        <w:trPr>
          <w:trHeight w:val="255"/>
        </w:trPr>
        <w:tc>
          <w:tcPr>
            <w:tcW w:w="380" w:type="dxa"/>
            <w:shd w:val="clear" w:color="auto" w:fill="auto"/>
            <w:noWrap/>
            <w:vAlign w:val="bottom"/>
          </w:tcPr>
          <w:p w:rsidR="00D800F6" w:rsidRPr="00D800F6" w:rsidRDefault="00D800F6" w:rsidP="002941D3">
            <w:r w:rsidRPr="00D800F6">
              <w:t>50</w:t>
            </w:r>
          </w:p>
        </w:tc>
        <w:tc>
          <w:tcPr>
            <w:tcW w:w="6435" w:type="dxa"/>
            <w:shd w:val="clear" w:color="auto" w:fill="auto"/>
            <w:noWrap/>
          </w:tcPr>
          <w:p w:rsidR="00D800F6" w:rsidRPr="00D800F6" w:rsidRDefault="00D800F6" w:rsidP="002941D3">
            <w:r w:rsidRPr="00D800F6">
              <w:t>SUNIMPEKS ITH IHR TIC LTD ŞTİ</w:t>
            </w:r>
          </w:p>
        </w:tc>
        <w:tc>
          <w:tcPr>
            <w:tcW w:w="4000" w:type="dxa"/>
            <w:shd w:val="clear" w:color="auto" w:fill="auto"/>
            <w:noWrap/>
          </w:tcPr>
          <w:p w:rsidR="00D800F6" w:rsidRPr="00D800F6" w:rsidRDefault="00D800F6" w:rsidP="002941D3">
            <w:r w:rsidRPr="00D800F6">
              <w:t xml:space="preserve">İthalatçı / </w:t>
            </w:r>
            <w:proofErr w:type="spellStart"/>
            <w:r w:rsidRPr="00D800F6">
              <w:t>Importer</w:t>
            </w:r>
            <w:proofErr w:type="spellEnd"/>
          </w:p>
        </w:tc>
        <w:tc>
          <w:tcPr>
            <w:tcW w:w="2380" w:type="dxa"/>
            <w:shd w:val="clear" w:color="auto" w:fill="auto"/>
            <w:noWrap/>
          </w:tcPr>
          <w:p w:rsidR="00D800F6" w:rsidRPr="00D800F6" w:rsidRDefault="00D800F6" w:rsidP="002941D3">
            <w:r w:rsidRPr="00D800F6">
              <w:t xml:space="preserve">Türkiye / </w:t>
            </w:r>
            <w:proofErr w:type="spellStart"/>
            <w:r w:rsidRPr="00D800F6">
              <w:t>Turkey</w:t>
            </w:r>
            <w:proofErr w:type="spellEnd"/>
          </w:p>
        </w:tc>
      </w:tr>
      <w:tr w:rsidR="00D800F6" w:rsidRPr="00D800F6" w:rsidTr="00D800F6">
        <w:trPr>
          <w:trHeight w:val="270"/>
        </w:trPr>
        <w:tc>
          <w:tcPr>
            <w:tcW w:w="380" w:type="dxa"/>
            <w:shd w:val="clear" w:color="auto" w:fill="auto"/>
            <w:noWrap/>
            <w:vAlign w:val="bottom"/>
          </w:tcPr>
          <w:p w:rsidR="00D800F6" w:rsidRPr="00D800F6" w:rsidRDefault="00D800F6" w:rsidP="002941D3">
            <w:r w:rsidRPr="00D800F6">
              <w:t>51</w:t>
            </w:r>
          </w:p>
        </w:tc>
        <w:tc>
          <w:tcPr>
            <w:tcW w:w="6435" w:type="dxa"/>
            <w:shd w:val="clear" w:color="auto" w:fill="auto"/>
            <w:noWrap/>
          </w:tcPr>
          <w:p w:rsidR="00D800F6" w:rsidRPr="00D800F6" w:rsidRDefault="00D800F6" w:rsidP="002941D3">
            <w:r w:rsidRPr="00D800F6">
              <w:t>TÜRKMENOĞLU KIRTASİYE</w:t>
            </w:r>
          </w:p>
        </w:tc>
        <w:tc>
          <w:tcPr>
            <w:tcW w:w="4000" w:type="dxa"/>
            <w:shd w:val="clear" w:color="auto" w:fill="auto"/>
            <w:noWrap/>
          </w:tcPr>
          <w:p w:rsidR="00D800F6" w:rsidRPr="00D800F6" w:rsidRDefault="00D800F6" w:rsidP="002941D3">
            <w:r w:rsidRPr="00D800F6">
              <w:t xml:space="preserve">İthalatçı / </w:t>
            </w:r>
            <w:proofErr w:type="spellStart"/>
            <w:r w:rsidRPr="00D800F6">
              <w:t>Importer</w:t>
            </w:r>
            <w:proofErr w:type="spellEnd"/>
          </w:p>
        </w:tc>
        <w:tc>
          <w:tcPr>
            <w:tcW w:w="2380" w:type="dxa"/>
            <w:shd w:val="clear" w:color="auto" w:fill="auto"/>
            <w:noWrap/>
          </w:tcPr>
          <w:p w:rsidR="00D800F6" w:rsidRPr="00D800F6" w:rsidRDefault="00D800F6" w:rsidP="002941D3">
            <w:r w:rsidRPr="00D800F6">
              <w:t xml:space="preserve">Türkiye / </w:t>
            </w:r>
            <w:proofErr w:type="spellStart"/>
            <w:r w:rsidRPr="00D800F6">
              <w:t>Turkey</w:t>
            </w:r>
            <w:proofErr w:type="spellEnd"/>
          </w:p>
        </w:tc>
      </w:tr>
      <w:tr w:rsidR="00D800F6" w:rsidRPr="00D800F6" w:rsidTr="00D800F6">
        <w:trPr>
          <w:trHeight w:val="255"/>
        </w:trPr>
        <w:tc>
          <w:tcPr>
            <w:tcW w:w="380" w:type="dxa"/>
            <w:shd w:val="clear" w:color="auto" w:fill="auto"/>
            <w:noWrap/>
            <w:vAlign w:val="bottom"/>
          </w:tcPr>
          <w:p w:rsidR="00D800F6" w:rsidRPr="00D800F6" w:rsidRDefault="00D800F6" w:rsidP="002941D3">
            <w:r w:rsidRPr="00D800F6">
              <w:t>52</w:t>
            </w:r>
          </w:p>
        </w:tc>
        <w:tc>
          <w:tcPr>
            <w:tcW w:w="6435" w:type="dxa"/>
            <w:shd w:val="clear" w:color="auto" w:fill="auto"/>
            <w:noWrap/>
          </w:tcPr>
          <w:p w:rsidR="00D800F6" w:rsidRPr="00D800F6" w:rsidRDefault="00D800F6" w:rsidP="002941D3">
            <w:r w:rsidRPr="00D800F6">
              <w:t xml:space="preserve">ANKARA FORM </w:t>
            </w:r>
            <w:proofErr w:type="gramStart"/>
            <w:r w:rsidRPr="00D800F6">
              <w:t>KAĞIT</w:t>
            </w:r>
            <w:proofErr w:type="gramEnd"/>
            <w:r w:rsidRPr="00D800F6">
              <w:t xml:space="preserve"> SAN PAZ TİC AŞ</w:t>
            </w:r>
          </w:p>
        </w:tc>
        <w:tc>
          <w:tcPr>
            <w:tcW w:w="4000" w:type="dxa"/>
            <w:shd w:val="clear" w:color="auto" w:fill="auto"/>
            <w:noWrap/>
          </w:tcPr>
          <w:p w:rsidR="00D800F6" w:rsidRPr="00D800F6" w:rsidRDefault="00D800F6" w:rsidP="002941D3">
            <w:r w:rsidRPr="00D800F6">
              <w:t>Kullanıcı / User</w:t>
            </w:r>
          </w:p>
        </w:tc>
        <w:tc>
          <w:tcPr>
            <w:tcW w:w="2380" w:type="dxa"/>
            <w:shd w:val="clear" w:color="auto" w:fill="auto"/>
            <w:noWrap/>
          </w:tcPr>
          <w:p w:rsidR="00D800F6" w:rsidRPr="00D800F6" w:rsidRDefault="00D800F6" w:rsidP="002941D3">
            <w:proofErr w:type="spellStart"/>
            <w:r w:rsidRPr="00D800F6">
              <w:t>Turkey</w:t>
            </w:r>
            <w:proofErr w:type="spellEnd"/>
          </w:p>
        </w:tc>
      </w:tr>
      <w:tr w:rsidR="00D800F6" w:rsidRPr="00D800F6" w:rsidTr="00D800F6">
        <w:trPr>
          <w:trHeight w:val="255"/>
        </w:trPr>
        <w:tc>
          <w:tcPr>
            <w:tcW w:w="380" w:type="dxa"/>
            <w:shd w:val="clear" w:color="auto" w:fill="auto"/>
            <w:noWrap/>
            <w:vAlign w:val="bottom"/>
          </w:tcPr>
          <w:p w:rsidR="00D800F6" w:rsidRPr="00D800F6" w:rsidRDefault="00D800F6" w:rsidP="002941D3">
            <w:r w:rsidRPr="00D800F6">
              <w:t>53</w:t>
            </w:r>
          </w:p>
        </w:tc>
        <w:tc>
          <w:tcPr>
            <w:tcW w:w="6435" w:type="dxa"/>
            <w:shd w:val="clear" w:color="auto" w:fill="auto"/>
            <w:noWrap/>
          </w:tcPr>
          <w:p w:rsidR="00D800F6" w:rsidRPr="00D800F6" w:rsidRDefault="00D800F6" w:rsidP="002941D3">
            <w:r w:rsidRPr="00D800F6">
              <w:t>ANTFORM BASIM TANITIM VE EĞİTİM HİZ SAN VE TİC LTD ŞTİ</w:t>
            </w:r>
          </w:p>
        </w:tc>
        <w:tc>
          <w:tcPr>
            <w:tcW w:w="4000" w:type="dxa"/>
            <w:shd w:val="clear" w:color="auto" w:fill="auto"/>
            <w:noWrap/>
          </w:tcPr>
          <w:p w:rsidR="00D800F6" w:rsidRPr="00D800F6" w:rsidRDefault="00D800F6" w:rsidP="002941D3">
            <w:r w:rsidRPr="00D800F6">
              <w:t>Kullanıcı / User</w:t>
            </w:r>
          </w:p>
        </w:tc>
        <w:tc>
          <w:tcPr>
            <w:tcW w:w="2380" w:type="dxa"/>
            <w:shd w:val="clear" w:color="auto" w:fill="auto"/>
            <w:noWrap/>
          </w:tcPr>
          <w:p w:rsidR="00D800F6" w:rsidRPr="00D800F6" w:rsidRDefault="00D800F6" w:rsidP="002941D3">
            <w:proofErr w:type="spellStart"/>
            <w:r w:rsidRPr="00D800F6">
              <w:t>Turkey</w:t>
            </w:r>
            <w:proofErr w:type="spellEnd"/>
          </w:p>
        </w:tc>
      </w:tr>
      <w:tr w:rsidR="00D800F6" w:rsidRPr="00D800F6" w:rsidTr="00D800F6">
        <w:trPr>
          <w:trHeight w:val="255"/>
        </w:trPr>
        <w:tc>
          <w:tcPr>
            <w:tcW w:w="380" w:type="dxa"/>
            <w:shd w:val="clear" w:color="auto" w:fill="auto"/>
            <w:noWrap/>
            <w:vAlign w:val="bottom"/>
          </w:tcPr>
          <w:p w:rsidR="00D800F6" w:rsidRPr="00D800F6" w:rsidRDefault="00D800F6" w:rsidP="002941D3">
            <w:r w:rsidRPr="00D800F6">
              <w:t>54</w:t>
            </w:r>
          </w:p>
        </w:tc>
        <w:tc>
          <w:tcPr>
            <w:tcW w:w="6435" w:type="dxa"/>
            <w:shd w:val="clear" w:color="auto" w:fill="auto"/>
            <w:noWrap/>
          </w:tcPr>
          <w:p w:rsidR="00D800F6" w:rsidRPr="00D800F6" w:rsidRDefault="00D800F6" w:rsidP="002941D3">
            <w:r w:rsidRPr="00D800F6">
              <w:t>CEPI CONFEDERATİON OF EUROPEAN PAPER INDUSTRİES</w:t>
            </w:r>
          </w:p>
        </w:tc>
        <w:tc>
          <w:tcPr>
            <w:tcW w:w="4000" w:type="dxa"/>
            <w:shd w:val="clear" w:color="auto" w:fill="auto"/>
            <w:noWrap/>
          </w:tcPr>
          <w:p w:rsidR="00D800F6" w:rsidRPr="00D800F6" w:rsidRDefault="00D800F6" w:rsidP="002941D3">
            <w:r w:rsidRPr="00D800F6">
              <w:t xml:space="preserve">Avrupa </w:t>
            </w:r>
            <w:proofErr w:type="gramStart"/>
            <w:r w:rsidRPr="00D800F6">
              <w:t>Kağıt</w:t>
            </w:r>
            <w:proofErr w:type="gramEnd"/>
            <w:r w:rsidRPr="00D800F6">
              <w:t xml:space="preserve"> Endüstrisi Birliği / </w:t>
            </w:r>
            <w:proofErr w:type="spellStart"/>
            <w:r w:rsidRPr="00D800F6">
              <w:t>European</w:t>
            </w:r>
            <w:proofErr w:type="spellEnd"/>
            <w:r w:rsidRPr="00D800F6">
              <w:t xml:space="preserve"> </w:t>
            </w:r>
            <w:proofErr w:type="spellStart"/>
            <w:r w:rsidRPr="00D800F6">
              <w:t>Paper</w:t>
            </w:r>
            <w:proofErr w:type="spellEnd"/>
            <w:r w:rsidRPr="00D800F6">
              <w:t xml:space="preserve"> </w:t>
            </w:r>
            <w:proofErr w:type="spellStart"/>
            <w:r w:rsidRPr="00D800F6">
              <w:t>Industry</w:t>
            </w:r>
            <w:proofErr w:type="spellEnd"/>
            <w:r w:rsidRPr="00D800F6">
              <w:t xml:space="preserve"> </w:t>
            </w:r>
            <w:proofErr w:type="spellStart"/>
            <w:r w:rsidRPr="00D800F6">
              <w:t>Trade</w:t>
            </w:r>
            <w:proofErr w:type="spellEnd"/>
            <w:r w:rsidRPr="00D800F6">
              <w:t xml:space="preserve"> </w:t>
            </w:r>
            <w:proofErr w:type="spellStart"/>
            <w:r w:rsidRPr="00D800F6">
              <w:t>Association</w:t>
            </w:r>
            <w:proofErr w:type="spellEnd"/>
          </w:p>
        </w:tc>
        <w:tc>
          <w:tcPr>
            <w:tcW w:w="2380" w:type="dxa"/>
            <w:shd w:val="clear" w:color="auto" w:fill="auto"/>
            <w:noWrap/>
          </w:tcPr>
          <w:p w:rsidR="00D800F6" w:rsidRPr="00D800F6" w:rsidRDefault="00D800F6" w:rsidP="002941D3">
            <w:r w:rsidRPr="00D800F6">
              <w:t>AB / EU</w:t>
            </w:r>
          </w:p>
        </w:tc>
      </w:tr>
      <w:tr w:rsidR="00D800F6" w:rsidRPr="00D800F6" w:rsidTr="00D800F6">
        <w:trPr>
          <w:trHeight w:val="255"/>
        </w:trPr>
        <w:tc>
          <w:tcPr>
            <w:tcW w:w="380" w:type="dxa"/>
            <w:shd w:val="clear" w:color="auto" w:fill="auto"/>
            <w:noWrap/>
            <w:vAlign w:val="bottom"/>
          </w:tcPr>
          <w:p w:rsidR="00D800F6" w:rsidRPr="00D800F6" w:rsidRDefault="00D800F6" w:rsidP="002941D3">
            <w:r w:rsidRPr="00D800F6">
              <w:t>55</w:t>
            </w:r>
          </w:p>
        </w:tc>
        <w:tc>
          <w:tcPr>
            <w:tcW w:w="6435" w:type="dxa"/>
            <w:shd w:val="clear" w:color="auto" w:fill="auto"/>
            <w:noWrap/>
          </w:tcPr>
          <w:p w:rsidR="00D800F6" w:rsidRPr="00D800F6" w:rsidRDefault="00D800F6" w:rsidP="002941D3">
            <w:r w:rsidRPr="00D800F6">
              <w:t>PAPELERA GUIPUZCOANA DE ZICUNAGA SA</w:t>
            </w:r>
          </w:p>
        </w:tc>
        <w:tc>
          <w:tcPr>
            <w:tcW w:w="4000" w:type="dxa"/>
            <w:shd w:val="clear" w:color="auto" w:fill="auto"/>
            <w:noWrap/>
          </w:tcPr>
          <w:p w:rsidR="00D800F6" w:rsidRPr="00D800F6" w:rsidRDefault="00D800F6" w:rsidP="002941D3">
            <w:r w:rsidRPr="00D800F6">
              <w:t xml:space="preserve">İhracatçı / </w:t>
            </w:r>
            <w:proofErr w:type="spellStart"/>
            <w:r w:rsidRPr="00D800F6">
              <w:t>Foreign</w:t>
            </w:r>
            <w:proofErr w:type="spellEnd"/>
            <w:r w:rsidRPr="00D800F6">
              <w:t xml:space="preserve"> </w:t>
            </w:r>
            <w:proofErr w:type="spellStart"/>
            <w:r w:rsidRPr="00D800F6">
              <w:t>Exporter</w:t>
            </w:r>
            <w:proofErr w:type="spellEnd"/>
          </w:p>
        </w:tc>
        <w:tc>
          <w:tcPr>
            <w:tcW w:w="2380" w:type="dxa"/>
            <w:shd w:val="clear" w:color="auto" w:fill="auto"/>
            <w:noWrap/>
          </w:tcPr>
          <w:p w:rsidR="00D800F6" w:rsidRPr="00D800F6" w:rsidRDefault="00D800F6" w:rsidP="002941D3">
            <w:r w:rsidRPr="00D800F6">
              <w:t xml:space="preserve">İspanya / </w:t>
            </w:r>
            <w:proofErr w:type="spellStart"/>
            <w:r w:rsidRPr="00D800F6">
              <w:t>Spain</w:t>
            </w:r>
            <w:proofErr w:type="spellEnd"/>
          </w:p>
        </w:tc>
      </w:tr>
      <w:tr w:rsidR="00D800F6" w:rsidRPr="00D800F6" w:rsidTr="00D800F6">
        <w:trPr>
          <w:trHeight w:val="255"/>
        </w:trPr>
        <w:tc>
          <w:tcPr>
            <w:tcW w:w="380" w:type="dxa"/>
            <w:shd w:val="clear" w:color="auto" w:fill="auto"/>
            <w:noWrap/>
            <w:vAlign w:val="bottom"/>
          </w:tcPr>
          <w:p w:rsidR="00D800F6" w:rsidRPr="00D800F6" w:rsidRDefault="00D800F6" w:rsidP="002941D3">
            <w:r w:rsidRPr="00D800F6">
              <w:t>56</w:t>
            </w:r>
          </w:p>
        </w:tc>
        <w:tc>
          <w:tcPr>
            <w:tcW w:w="6435" w:type="dxa"/>
            <w:shd w:val="clear" w:color="auto" w:fill="auto"/>
            <w:noWrap/>
          </w:tcPr>
          <w:p w:rsidR="00D800F6" w:rsidRPr="00D800F6" w:rsidRDefault="00D800F6" w:rsidP="002941D3">
            <w:r w:rsidRPr="00D800F6">
              <w:t>MINISTRY OF COMMERCE AND INDUSTRY OF KINGDOM OF SAUDI ARABIA</w:t>
            </w:r>
          </w:p>
        </w:tc>
        <w:tc>
          <w:tcPr>
            <w:tcW w:w="4000" w:type="dxa"/>
            <w:shd w:val="clear" w:color="auto" w:fill="auto"/>
            <w:noWrap/>
          </w:tcPr>
          <w:p w:rsidR="00D800F6" w:rsidRPr="00D800F6" w:rsidRDefault="00D800F6" w:rsidP="002941D3">
            <w:r w:rsidRPr="00D800F6">
              <w:t xml:space="preserve">İhracatçı / </w:t>
            </w:r>
            <w:proofErr w:type="spellStart"/>
            <w:r w:rsidRPr="00D800F6">
              <w:t>Foreign</w:t>
            </w:r>
            <w:proofErr w:type="spellEnd"/>
            <w:r w:rsidRPr="00D800F6">
              <w:t xml:space="preserve"> </w:t>
            </w:r>
            <w:proofErr w:type="spellStart"/>
            <w:r w:rsidRPr="00D800F6">
              <w:t>Exporter</w:t>
            </w:r>
            <w:proofErr w:type="spellEnd"/>
          </w:p>
        </w:tc>
        <w:tc>
          <w:tcPr>
            <w:tcW w:w="2380" w:type="dxa"/>
            <w:shd w:val="clear" w:color="auto" w:fill="auto"/>
            <w:noWrap/>
          </w:tcPr>
          <w:p w:rsidR="00D800F6" w:rsidRPr="00D800F6" w:rsidRDefault="00D800F6" w:rsidP="002941D3">
            <w:r w:rsidRPr="00D800F6">
              <w:t xml:space="preserve">Suudi Arabistan / </w:t>
            </w:r>
            <w:proofErr w:type="spellStart"/>
            <w:r w:rsidRPr="00D800F6">
              <w:t>Kingdom</w:t>
            </w:r>
            <w:proofErr w:type="spellEnd"/>
            <w:r w:rsidRPr="00D800F6">
              <w:t xml:space="preserve"> of </w:t>
            </w:r>
            <w:proofErr w:type="spellStart"/>
            <w:r w:rsidRPr="00D800F6">
              <w:t>Saudi</w:t>
            </w:r>
            <w:proofErr w:type="spellEnd"/>
            <w:r w:rsidRPr="00D800F6">
              <w:t xml:space="preserve"> </w:t>
            </w:r>
            <w:proofErr w:type="spellStart"/>
            <w:r w:rsidRPr="00D800F6">
              <w:t>Arabia</w:t>
            </w:r>
            <w:proofErr w:type="spellEnd"/>
          </w:p>
        </w:tc>
      </w:tr>
      <w:tr w:rsidR="00D800F6" w:rsidRPr="00D800F6" w:rsidTr="00D800F6">
        <w:trPr>
          <w:trHeight w:val="270"/>
        </w:trPr>
        <w:tc>
          <w:tcPr>
            <w:tcW w:w="380" w:type="dxa"/>
            <w:shd w:val="clear" w:color="auto" w:fill="auto"/>
            <w:noWrap/>
            <w:vAlign w:val="bottom"/>
          </w:tcPr>
          <w:p w:rsidR="00D800F6" w:rsidRPr="00D800F6" w:rsidRDefault="00D800F6" w:rsidP="002941D3">
            <w:r w:rsidRPr="00D800F6">
              <w:t>57</w:t>
            </w:r>
          </w:p>
        </w:tc>
        <w:tc>
          <w:tcPr>
            <w:tcW w:w="6435" w:type="dxa"/>
            <w:shd w:val="clear" w:color="auto" w:fill="auto"/>
            <w:noWrap/>
          </w:tcPr>
          <w:p w:rsidR="00D800F6" w:rsidRPr="00D800F6" w:rsidRDefault="00D800F6" w:rsidP="002941D3">
            <w:r w:rsidRPr="00D800F6">
              <w:t>VERBAND DEUTSCHER PAPIERFABRIKEN E V</w:t>
            </w:r>
          </w:p>
        </w:tc>
        <w:tc>
          <w:tcPr>
            <w:tcW w:w="4000" w:type="dxa"/>
            <w:shd w:val="clear" w:color="auto" w:fill="auto"/>
            <w:noWrap/>
          </w:tcPr>
          <w:p w:rsidR="00D800F6" w:rsidRPr="00D800F6" w:rsidRDefault="00D800F6" w:rsidP="002941D3">
            <w:r w:rsidRPr="00D800F6">
              <w:t xml:space="preserve">Alman </w:t>
            </w:r>
            <w:proofErr w:type="gramStart"/>
            <w:r w:rsidRPr="00D800F6">
              <w:t>Kağıt</w:t>
            </w:r>
            <w:proofErr w:type="gramEnd"/>
            <w:r w:rsidRPr="00D800F6">
              <w:t xml:space="preserve"> Endüstrisi Birliği / </w:t>
            </w:r>
            <w:proofErr w:type="spellStart"/>
            <w:r w:rsidRPr="00D800F6">
              <w:t>German</w:t>
            </w:r>
            <w:proofErr w:type="spellEnd"/>
            <w:r w:rsidRPr="00D800F6">
              <w:t xml:space="preserve"> </w:t>
            </w:r>
            <w:proofErr w:type="spellStart"/>
            <w:r w:rsidRPr="00D800F6">
              <w:t>Paper</w:t>
            </w:r>
            <w:proofErr w:type="spellEnd"/>
            <w:r w:rsidRPr="00D800F6">
              <w:t xml:space="preserve"> </w:t>
            </w:r>
            <w:proofErr w:type="spellStart"/>
            <w:r w:rsidRPr="00D800F6">
              <w:t>Industry</w:t>
            </w:r>
            <w:proofErr w:type="spellEnd"/>
            <w:r w:rsidRPr="00D800F6">
              <w:t xml:space="preserve"> </w:t>
            </w:r>
            <w:proofErr w:type="spellStart"/>
            <w:r w:rsidRPr="00D800F6">
              <w:t>Trade</w:t>
            </w:r>
            <w:proofErr w:type="spellEnd"/>
            <w:r w:rsidRPr="00D800F6">
              <w:t xml:space="preserve"> </w:t>
            </w:r>
            <w:proofErr w:type="spellStart"/>
            <w:r w:rsidRPr="00D800F6">
              <w:t>Association</w:t>
            </w:r>
            <w:proofErr w:type="spellEnd"/>
          </w:p>
        </w:tc>
        <w:tc>
          <w:tcPr>
            <w:tcW w:w="2380" w:type="dxa"/>
            <w:shd w:val="clear" w:color="auto" w:fill="auto"/>
            <w:noWrap/>
          </w:tcPr>
          <w:p w:rsidR="00D800F6" w:rsidRPr="00D800F6" w:rsidRDefault="00D800F6" w:rsidP="002941D3">
            <w:r w:rsidRPr="00D800F6">
              <w:t>Almanya / Germany</w:t>
            </w:r>
          </w:p>
        </w:tc>
      </w:tr>
    </w:tbl>
    <w:p w:rsidR="00D800F6" w:rsidRDefault="00D800F6" w:rsidP="002941D3">
      <w:pPr>
        <w:rPr>
          <w:lang w:eastAsia="en-US"/>
        </w:rPr>
      </w:pPr>
    </w:p>
    <w:p w:rsidR="00D800F6" w:rsidRPr="00D800F6" w:rsidRDefault="00D800F6" w:rsidP="002941D3">
      <w:pPr>
        <w:rPr>
          <w:lang w:eastAsia="en-US"/>
        </w:rPr>
      </w:pPr>
    </w:p>
    <w:p w:rsidR="00C90C23" w:rsidRPr="005B77D1" w:rsidRDefault="00C90C23" w:rsidP="002941D3">
      <w:pPr>
        <w:jc w:val="both"/>
        <w:sectPr w:rsidR="00C90C23" w:rsidRPr="005B77D1" w:rsidSect="00437A5B">
          <w:footerReference w:type="first" r:id="rId16"/>
          <w:pgSz w:w="16838" w:h="11906" w:orient="landscape" w:code="9"/>
          <w:pgMar w:top="1418" w:right="1418" w:bottom="1418" w:left="1418" w:header="567" w:footer="709" w:gutter="0"/>
          <w:cols w:space="708"/>
          <w:titlePg/>
          <w:docGrid w:linePitch="360"/>
        </w:sectPr>
      </w:pPr>
    </w:p>
    <w:p w:rsidR="005B77D1" w:rsidRPr="0005349C" w:rsidRDefault="00E204DE" w:rsidP="0005349C">
      <w:pPr>
        <w:pStyle w:val="Balk1"/>
        <w:spacing w:before="0" w:after="0" w:line="240" w:lineRule="auto"/>
        <w:jc w:val="left"/>
      </w:pPr>
      <w:bookmarkStart w:id="201" w:name="_Toc425520885"/>
      <w:bookmarkStart w:id="202" w:name="_Toc427326741"/>
      <w:r w:rsidRPr="0005349C">
        <w:lastRenderedPageBreak/>
        <w:t>Ek-2 Ülkeler İtibariyle İthalat İstatistikleri</w:t>
      </w:r>
      <w:bookmarkEnd w:id="201"/>
      <w:bookmarkEnd w:id="202"/>
    </w:p>
    <w:p w:rsidR="00F47DA6" w:rsidRPr="00F47DA6" w:rsidRDefault="00F47DA6" w:rsidP="002941D3">
      <w:pPr>
        <w:rPr>
          <w:b/>
        </w:rPr>
      </w:pPr>
    </w:p>
    <w:p w:rsidR="00CF51E4" w:rsidRPr="00CF51E4" w:rsidRDefault="00CF51E4" w:rsidP="002941D3">
      <w:pPr>
        <w:rPr>
          <w:lang w:eastAsia="en-US"/>
        </w:rPr>
      </w:pPr>
      <w:r w:rsidRPr="002976D0">
        <w:rPr>
          <w:noProof/>
        </w:rPr>
        <w:drawing>
          <wp:inline distT="0" distB="0" distL="0" distR="0" wp14:anchorId="63A5FA25" wp14:editId="717A5ADE">
            <wp:extent cx="9777730" cy="539602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77730" cy="5396024"/>
                    </a:xfrm>
                    <a:prstGeom prst="rect">
                      <a:avLst/>
                    </a:prstGeom>
                    <a:noFill/>
                    <a:ln>
                      <a:noFill/>
                    </a:ln>
                  </pic:spPr>
                </pic:pic>
              </a:graphicData>
            </a:graphic>
          </wp:inline>
        </w:drawing>
      </w:r>
    </w:p>
    <w:sectPr w:rsidR="00CF51E4" w:rsidRPr="00CF51E4" w:rsidSect="005B77D1">
      <w:pgSz w:w="16838" w:h="11906" w:orient="landscape" w:code="9"/>
      <w:pgMar w:top="567" w:right="720" w:bottom="720" w:left="720"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E72" w:rsidRDefault="008D5E72" w:rsidP="004328B1">
      <w:r>
        <w:separator/>
      </w:r>
    </w:p>
  </w:endnote>
  <w:endnote w:type="continuationSeparator" w:id="0">
    <w:p w:rsidR="008D5E72" w:rsidRDefault="008D5E72" w:rsidP="0043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Times">
    <w:panose1 w:val="02020603050405020304"/>
    <w:charset w:val="A2"/>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72" w:rsidRDefault="008D5E7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C63E25">
      <w:rPr>
        <w:rStyle w:val="SayfaNumaras"/>
        <w:noProof/>
      </w:rPr>
      <w:t>17</w:t>
    </w:r>
    <w:r>
      <w:rPr>
        <w:rStyle w:val="SayfaNumaras"/>
      </w:rPr>
      <w:fldChar w:fldCharType="end"/>
    </w:r>
  </w:p>
  <w:p w:rsidR="008D5E72" w:rsidRDefault="008D5E72">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462244"/>
      <w:docPartObj>
        <w:docPartGallery w:val="Page Numbers (Bottom of Page)"/>
        <w:docPartUnique/>
      </w:docPartObj>
    </w:sdtPr>
    <w:sdtContent>
      <w:p w:rsidR="008D5E72" w:rsidRDefault="008D5E72">
        <w:pPr>
          <w:pStyle w:val="Altbilgi"/>
          <w:jc w:val="right"/>
        </w:pPr>
        <w:r>
          <w:fldChar w:fldCharType="begin"/>
        </w:r>
        <w:r>
          <w:instrText>PAGE   \* MERGEFORMAT</w:instrText>
        </w:r>
        <w:r>
          <w:fldChar w:fldCharType="separate"/>
        </w:r>
        <w:r w:rsidR="00C63E25">
          <w:rPr>
            <w:noProof/>
          </w:rPr>
          <w:t>16</w:t>
        </w:r>
        <w:r>
          <w:fldChar w:fldCharType="end"/>
        </w:r>
      </w:p>
    </w:sdtContent>
  </w:sdt>
  <w:p w:rsidR="008D5E72" w:rsidRDefault="008D5E7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E72" w:rsidRDefault="008D5E72" w:rsidP="004328B1">
      <w:r>
        <w:separator/>
      </w:r>
    </w:p>
  </w:footnote>
  <w:footnote w:type="continuationSeparator" w:id="0">
    <w:p w:rsidR="008D5E72" w:rsidRDefault="008D5E72" w:rsidP="004328B1">
      <w:r>
        <w:continuationSeparator/>
      </w:r>
    </w:p>
  </w:footnote>
  <w:footnote w:id="1">
    <w:p w:rsidR="008D5E72" w:rsidRDefault="008D5E72" w:rsidP="004328B1">
      <w:pPr>
        <w:pStyle w:val="DipnotMetni"/>
      </w:pPr>
      <w:r>
        <w:rPr>
          <w:rStyle w:val="DipnotBavurusu"/>
        </w:rPr>
        <w:footnoteRef/>
      </w:r>
      <w:r>
        <w:t xml:space="preserve"> 60 sayılı toplantı ve 127 sayılı karar</w:t>
      </w:r>
    </w:p>
  </w:footnote>
  <w:footnote w:id="2">
    <w:p w:rsidR="008D5E72" w:rsidRDefault="008D5E72" w:rsidP="004328B1">
      <w:pPr>
        <w:pStyle w:val="DipnotMetni"/>
      </w:pPr>
      <w:r>
        <w:rPr>
          <w:rStyle w:val="DipnotBavurusu"/>
        </w:rPr>
        <w:footnoteRef/>
      </w:r>
      <w:r>
        <w:t xml:space="preserve"> </w:t>
      </w:r>
      <w:proofErr w:type="gramStart"/>
      <w:r>
        <w:t>21/6/2014</w:t>
      </w:r>
      <w:proofErr w:type="gramEnd"/>
      <w:r>
        <w:t xml:space="preserve"> tarihli ve 29037 sayılı Resmi Gazete</w:t>
      </w:r>
    </w:p>
  </w:footnote>
  <w:footnote w:id="3">
    <w:p w:rsidR="008D5E72" w:rsidRPr="00704F3B" w:rsidRDefault="008D5E72" w:rsidP="00704F3B">
      <w:pPr>
        <w:rPr>
          <w:b/>
          <w:szCs w:val="16"/>
        </w:rPr>
      </w:pPr>
      <w:r>
        <w:rPr>
          <w:rStyle w:val="DipnotBavurusu"/>
        </w:rPr>
        <w:footnoteRef/>
      </w:r>
      <w:r>
        <w:t xml:space="preserve"> </w:t>
      </w:r>
      <w:bookmarkStart w:id="4" w:name="bmkSymbols"/>
      <w:r w:rsidRPr="00704F3B">
        <w:rPr>
          <w:sz w:val="20"/>
          <w:szCs w:val="20"/>
          <w:lang w:eastAsia="en-US"/>
        </w:rPr>
        <w:t>G/SG/N/6/TUR/1</w:t>
      </w:r>
      <w:bookmarkEnd w:id="4"/>
      <w:r>
        <w:rPr>
          <w:sz w:val="20"/>
          <w:szCs w:val="20"/>
          <w:lang w:eastAsia="en-US"/>
        </w:rPr>
        <w:t xml:space="preserve">8 </w:t>
      </w:r>
      <w:r w:rsidRPr="00704F3B">
        <w:rPr>
          <w:sz w:val="20"/>
          <w:szCs w:val="20"/>
          <w:lang w:eastAsia="en-US"/>
        </w:rPr>
        <w:t>simgeli DTÖ belgesi</w:t>
      </w:r>
    </w:p>
  </w:footnote>
  <w:footnote w:id="4">
    <w:p w:rsidR="008D5E72" w:rsidRDefault="008D5E72" w:rsidP="00966A81">
      <w:pPr>
        <w:pStyle w:val="DipnotMetni"/>
      </w:pPr>
      <w:r>
        <w:rPr>
          <w:rStyle w:val="DipnotBavurusu"/>
        </w:rPr>
        <w:t>1</w:t>
      </w:r>
      <w:r>
        <w:t xml:space="preserve"> Arjantin-Ayakkabı Panel Raporu, Paragraf: 8.166,</w:t>
      </w:r>
      <w:r w:rsidRPr="008F63E7">
        <w:t xml:space="preserve"> </w:t>
      </w:r>
      <w:hyperlink r:id="rId1" w:history="1">
        <w:r>
          <w:rPr>
            <w:rStyle w:val="Kpr"/>
          </w:rPr>
          <w:t>http://www.worldtradelaw.net/reports/wtopanels/argentina-footwearsafeguards(panel).pdf</w:t>
        </w:r>
      </w:hyperlink>
      <w:r>
        <w:t xml:space="preserve">, </w:t>
      </w:r>
      <w:proofErr w:type="gramStart"/>
      <w:r>
        <w:t>24/7/2015</w:t>
      </w:r>
      <w:proofErr w:type="gramEnd"/>
      <w:r>
        <w:t xml:space="preserve"> tarihinde erişildi</w:t>
      </w:r>
    </w:p>
  </w:footnote>
  <w:footnote w:id="5">
    <w:p w:rsidR="008D5E72" w:rsidRDefault="008D5E72" w:rsidP="00966A81">
      <w:pPr>
        <w:pStyle w:val="DipnotMetni"/>
      </w:pPr>
      <w:r>
        <w:rPr>
          <w:rStyle w:val="DipnotBavurusu"/>
        </w:rPr>
        <w:footnoteRef/>
      </w:r>
      <w:r>
        <w:t xml:space="preserve"> Arjantin-Ayakkabı Temyiz Organı Raporu Paragraf: 130, </w:t>
      </w:r>
      <w:hyperlink r:id="rId2" w:history="1">
        <w:r>
          <w:rPr>
            <w:rStyle w:val="Kpr"/>
          </w:rPr>
          <w:t>http://www.wto.org/english/tratop_e/dispu_e/121abr.pdf</w:t>
        </w:r>
      </w:hyperlink>
      <w:r>
        <w:t xml:space="preserve">, </w:t>
      </w:r>
      <w:proofErr w:type="gramStart"/>
      <w:r>
        <w:t>24/7/2015</w:t>
      </w:r>
      <w:proofErr w:type="gramEnd"/>
      <w:r>
        <w:t xml:space="preserve"> tarihinde erişildi</w:t>
      </w:r>
    </w:p>
  </w:footnote>
  <w:footnote w:id="6">
    <w:p w:rsidR="008D5E72" w:rsidRDefault="008D5E72" w:rsidP="00966A81">
      <w:pPr>
        <w:pStyle w:val="DipnotMetni"/>
      </w:pPr>
      <w:r>
        <w:rPr>
          <w:rStyle w:val="DipnotBavurusu"/>
        </w:rPr>
        <w:footnoteRef/>
      </w:r>
      <w:r>
        <w:t xml:space="preserve"> Arjantin-Ayakkabı Temyiz Organı Raporu, Paragraf: 131,</w:t>
      </w:r>
      <w:r w:rsidRPr="008F63E7">
        <w:t xml:space="preserve"> </w:t>
      </w:r>
      <w:proofErr w:type="gramStart"/>
      <w:r>
        <w:t>24/7/2015</w:t>
      </w:r>
      <w:proofErr w:type="gramEnd"/>
      <w:r>
        <w:t xml:space="preserve"> tarihinde erişildi</w:t>
      </w:r>
    </w:p>
  </w:footnote>
  <w:footnote w:id="7">
    <w:p w:rsidR="008D5E72" w:rsidRDefault="008D5E72" w:rsidP="006202FC">
      <w:pPr>
        <w:pStyle w:val="DipnotMetni"/>
      </w:pPr>
      <w:r>
        <w:rPr>
          <w:rStyle w:val="DipnotBavurusu"/>
        </w:rPr>
        <w:footnoteRef/>
      </w:r>
      <w:r>
        <w:t xml:space="preserve">USDA,  </w:t>
      </w:r>
      <w:hyperlink r:id="rId3" w:history="1">
        <w:r w:rsidRPr="00AF0562">
          <w:rPr>
            <w:rStyle w:val="Kpr"/>
          </w:rPr>
          <w:t>http://apps.fas.usda.gov/excredits/Monthly/ecg.html</w:t>
        </w:r>
      </w:hyperlink>
      <w:r>
        <w:t xml:space="preserve">, </w:t>
      </w:r>
      <w:proofErr w:type="gramStart"/>
      <w:r>
        <w:t>24/7/2015</w:t>
      </w:r>
      <w:proofErr w:type="gramEnd"/>
      <w:r>
        <w:t xml:space="preserve"> tarihinde erişildi.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F8A"/>
    <w:multiLevelType w:val="multilevel"/>
    <w:tmpl w:val="999ECE44"/>
    <w:lvl w:ilvl="0">
      <w:start w:val="1"/>
      <w:numFmt w:val="decimal"/>
      <w:pStyle w:val="BOLUMALTBASLIGI"/>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1.%2"/>
      <w:lvlJc w:val="left"/>
      <w:pPr>
        <w:tabs>
          <w:tab w:val="num" w:pos="1080"/>
        </w:tabs>
        <w:ind w:left="720" w:firstLine="0"/>
      </w:pPr>
      <w:rPr>
        <w:b/>
      </w:rPr>
    </w:lvl>
    <w:lvl w:ilvl="2">
      <w:start w:val="1"/>
      <w:numFmt w:val="decimal"/>
      <w:lvlText w:val="%1.%2.%3"/>
      <w:lvlJc w:val="left"/>
      <w:pPr>
        <w:tabs>
          <w:tab w:val="num" w:pos="2052"/>
        </w:tabs>
        <w:ind w:left="2052" w:hanging="1152"/>
      </w:pPr>
    </w:lvl>
    <w:lvl w:ilvl="3">
      <w:start w:val="1"/>
      <w:numFmt w:val="decimal"/>
      <w:lvlText w:val="%1.%2.%3.%4"/>
      <w:lvlJc w:val="left"/>
      <w:pPr>
        <w:tabs>
          <w:tab w:val="num" w:pos="792"/>
        </w:tabs>
        <w:ind w:left="792" w:hanging="720"/>
      </w:pPr>
    </w:lvl>
    <w:lvl w:ilvl="4">
      <w:start w:val="1"/>
      <w:numFmt w:val="decimal"/>
      <w:lvlText w:val="%1.%2.%3.%4.%5"/>
      <w:lvlJc w:val="left"/>
      <w:pPr>
        <w:tabs>
          <w:tab w:val="num" w:pos="1152"/>
        </w:tabs>
        <w:ind w:left="1152" w:hanging="1080"/>
      </w:pPr>
    </w:lvl>
    <w:lvl w:ilvl="5">
      <w:start w:val="1"/>
      <w:numFmt w:val="decimal"/>
      <w:lvlText w:val="%1.%2.%3.%4.%5.%6"/>
      <w:lvlJc w:val="left"/>
      <w:pPr>
        <w:tabs>
          <w:tab w:val="num" w:pos="1152"/>
        </w:tabs>
        <w:ind w:left="1152" w:hanging="1080"/>
      </w:pPr>
    </w:lvl>
    <w:lvl w:ilvl="6">
      <w:start w:val="1"/>
      <w:numFmt w:val="decimal"/>
      <w:lvlText w:val="%1.%2.%3.%4.%5.%6.%7"/>
      <w:lvlJc w:val="left"/>
      <w:pPr>
        <w:tabs>
          <w:tab w:val="num" w:pos="1512"/>
        </w:tabs>
        <w:ind w:left="1512" w:hanging="1440"/>
      </w:pPr>
    </w:lvl>
    <w:lvl w:ilvl="7">
      <w:start w:val="1"/>
      <w:numFmt w:val="decimal"/>
      <w:lvlText w:val="%1.%2.%3.%4.%5.%6.%7.%8"/>
      <w:lvlJc w:val="left"/>
      <w:pPr>
        <w:tabs>
          <w:tab w:val="num" w:pos="1512"/>
        </w:tabs>
        <w:ind w:left="1512" w:hanging="1440"/>
      </w:pPr>
    </w:lvl>
    <w:lvl w:ilvl="8">
      <w:start w:val="1"/>
      <w:numFmt w:val="decimal"/>
      <w:lvlText w:val="%1.%2.%3.%4.%5.%6.%7.%8.%9"/>
      <w:lvlJc w:val="left"/>
      <w:pPr>
        <w:tabs>
          <w:tab w:val="num" w:pos="1872"/>
        </w:tabs>
        <w:ind w:left="1872" w:hanging="1800"/>
      </w:pPr>
    </w:lvl>
  </w:abstractNum>
  <w:abstractNum w:abstractNumId="1">
    <w:nsid w:val="048C1F3C"/>
    <w:multiLevelType w:val="multilevel"/>
    <w:tmpl w:val="041F001D"/>
    <w:styleLink w:val="Stil2"/>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D9F35B8"/>
    <w:multiLevelType w:val="hybridMultilevel"/>
    <w:tmpl w:val="23083418"/>
    <w:lvl w:ilvl="0" w:tplc="86B2EC12">
      <w:start w:val="1"/>
      <w:numFmt w:val="decimal"/>
      <w:pStyle w:val="Balk6"/>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D50147F"/>
    <w:multiLevelType w:val="multilevel"/>
    <w:tmpl w:val="10C0D188"/>
    <w:lvl w:ilvl="0">
      <w:start w:val="1"/>
      <w:numFmt w:val="decimal"/>
      <w:pStyle w:val="BASLIK"/>
      <w:lvlText w:val="%1."/>
      <w:lvlJc w:val="left"/>
      <w:pPr>
        <w:tabs>
          <w:tab w:val="num" w:pos="504"/>
        </w:tabs>
        <w:ind w:left="504" w:hanging="360"/>
      </w:pPr>
    </w:lvl>
    <w:lvl w:ilvl="1">
      <w:start w:val="1"/>
      <w:numFmt w:val="decimal"/>
      <w:lvlText w:val="%1.%2."/>
      <w:lvlJc w:val="left"/>
      <w:pPr>
        <w:tabs>
          <w:tab w:val="num" w:pos="1224"/>
        </w:tabs>
        <w:ind w:left="936" w:hanging="432"/>
      </w:pPr>
    </w:lvl>
    <w:lvl w:ilvl="2">
      <w:start w:val="1"/>
      <w:numFmt w:val="decimal"/>
      <w:lvlText w:val="%1.%2.%3."/>
      <w:lvlJc w:val="left"/>
      <w:pPr>
        <w:tabs>
          <w:tab w:val="num" w:pos="1944"/>
        </w:tabs>
        <w:ind w:left="1368" w:hanging="504"/>
      </w:pPr>
    </w:lvl>
    <w:lvl w:ilvl="3">
      <w:start w:val="1"/>
      <w:numFmt w:val="decimal"/>
      <w:lvlText w:val="%1.%2.%3.%4."/>
      <w:lvlJc w:val="left"/>
      <w:pPr>
        <w:tabs>
          <w:tab w:val="num" w:pos="2664"/>
        </w:tabs>
        <w:ind w:left="1872" w:hanging="648"/>
      </w:pPr>
    </w:lvl>
    <w:lvl w:ilvl="4">
      <w:start w:val="1"/>
      <w:numFmt w:val="decimal"/>
      <w:lvlText w:val="%1.%2.%3.%4.%5."/>
      <w:lvlJc w:val="left"/>
      <w:pPr>
        <w:tabs>
          <w:tab w:val="num" w:pos="3384"/>
        </w:tabs>
        <w:ind w:left="2376" w:hanging="792"/>
      </w:pPr>
    </w:lvl>
    <w:lvl w:ilvl="5">
      <w:start w:val="1"/>
      <w:numFmt w:val="decimal"/>
      <w:lvlText w:val="%1.%2.%3.%4.%5.%6."/>
      <w:lvlJc w:val="left"/>
      <w:pPr>
        <w:tabs>
          <w:tab w:val="num" w:pos="4104"/>
        </w:tabs>
        <w:ind w:left="2880" w:hanging="936"/>
      </w:pPr>
    </w:lvl>
    <w:lvl w:ilvl="6">
      <w:start w:val="1"/>
      <w:numFmt w:val="decimal"/>
      <w:lvlText w:val="%1.%2.%3.%4.%5.%6.%7."/>
      <w:lvlJc w:val="left"/>
      <w:pPr>
        <w:tabs>
          <w:tab w:val="num" w:pos="4824"/>
        </w:tabs>
        <w:ind w:left="3384" w:hanging="1080"/>
      </w:pPr>
    </w:lvl>
    <w:lvl w:ilvl="7">
      <w:start w:val="1"/>
      <w:numFmt w:val="decimal"/>
      <w:lvlText w:val="%1.%2.%3.%4.%5.%6.%7.%8."/>
      <w:lvlJc w:val="left"/>
      <w:pPr>
        <w:tabs>
          <w:tab w:val="num" w:pos="5544"/>
        </w:tabs>
        <w:ind w:left="3888" w:hanging="1224"/>
      </w:pPr>
    </w:lvl>
    <w:lvl w:ilvl="8">
      <w:start w:val="1"/>
      <w:numFmt w:val="decimal"/>
      <w:lvlText w:val="%1.%2.%3.%4.%5.%6.%7.%8.%9."/>
      <w:lvlJc w:val="left"/>
      <w:pPr>
        <w:tabs>
          <w:tab w:val="num" w:pos="6264"/>
        </w:tabs>
        <w:ind w:left="4464" w:hanging="1440"/>
      </w:pPr>
    </w:lvl>
  </w:abstractNum>
  <w:abstractNum w:abstractNumId="4">
    <w:nsid w:val="3475312B"/>
    <w:multiLevelType w:val="multilevel"/>
    <w:tmpl w:val="70F2713E"/>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2064" w:hanging="504"/>
      </w:pPr>
      <w:rPr>
        <w:rFonts w:hint="default"/>
        <w:b w:val="0"/>
      </w:rPr>
    </w:lvl>
    <w:lvl w:ilvl="3">
      <w:start w:val="1"/>
      <w:numFmt w:val="decimal"/>
      <w:lvlText w:val="%1.%2.%3.%4."/>
      <w:lvlJc w:val="left"/>
      <w:pPr>
        <w:ind w:left="1728" w:hanging="648"/>
      </w:pPr>
      <w:rPr>
        <w:rFonts w:ascii="Times New Roman" w:hAnsi="Times New Roman" w:cs="Times New Roman" w:hint="default"/>
        <w:b w:val="0"/>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CE71A91"/>
    <w:multiLevelType w:val="multilevel"/>
    <w:tmpl w:val="18B2ED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064" w:hanging="504"/>
      </w:pPr>
      <w:rPr>
        <w:rFonts w:hint="default"/>
        <w:b w:val="0"/>
      </w:rPr>
    </w:lvl>
    <w:lvl w:ilvl="3">
      <w:start w:val="1"/>
      <w:numFmt w:val="decimal"/>
      <w:lvlText w:val="%1.%2.%3.%4."/>
      <w:lvlJc w:val="left"/>
      <w:pPr>
        <w:ind w:left="1728" w:hanging="648"/>
      </w:pPr>
      <w:rPr>
        <w:rFonts w:ascii="Times New Roman" w:hAnsi="Times New Roman" w:cs="Times New Roman" w:hint="default"/>
        <w:b w:val="0"/>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10106ED"/>
    <w:multiLevelType w:val="hybridMultilevel"/>
    <w:tmpl w:val="FA94880E"/>
    <w:lvl w:ilvl="0" w:tplc="00D8B032">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736220C"/>
    <w:multiLevelType w:val="multilevel"/>
    <w:tmpl w:val="2702BDA0"/>
    <w:lvl w:ilvl="0">
      <w:start w:val="1"/>
      <w:numFmt w:val="decimal"/>
      <w:pStyle w:val="BOLUMNUMARALARI"/>
      <w:lvlText w:val="%1."/>
      <w:lvlJc w:val="left"/>
      <w:pPr>
        <w:tabs>
          <w:tab w:val="num" w:pos="737"/>
        </w:tabs>
        <w:ind w:left="737" w:hanging="737"/>
      </w:pPr>
      <w:rPr>
        <w:rFonts w:ascii="Times New Roman" w:hAnsi="Times New Roman" w:hint="default"/>
        <w:b/>
        <w:i w:val="0"/>
        <w:caps/>
        <w:sz w:val="24"/>
      </w:rPr>
    </w:lvl>
    <w:lvl w:ilvl="1">
      <w:start w:val="1"/>
      <w:numFmt w:val="decimal"/>
      <w:pStyle w:val="BOLUMNUMARALARI-1"/>
      <w:lvlText w:val="%1.%2"/>
      <w:lvlJc w:val="left"/>
      <w:pPr>
        <w:tabs>
          <w:tab w:val="num" w:pos="928"/>
        </w:tabs>
        <w:ind w:left="682" w:hanging="114"/>
      </w:pPr>
      <w:rPr>
        <w:rFonts w:ascii="Times New Roman" w:hAnsi="Times New Roman" w:hint="default"/>
        <w:b/>
        <w:i w:val="0"/>
        <w:caps w:val="0"/>
        <w:sz w:val="24"/>
      </w:rPr>
    </w:lvl>
    <w:lvl w:ilvl="2">
      <w:start w:val="1"/>
      <w:numFmt w:val="decimal"/>
      <w:pStyle w:val="BOLUMNUMARALARI-2"/>
      <w:lvlText w:val="%1.%2.%3."/>
      <w:lvlJc w:val="left"/>
      <w:pPr>
        <w:tabs>
          <w:tab w:val="num" w:pos="1288"/>
        </w:tabs>
        <w:ind w:left="568" w:firstLine="0"/>
      </w:pPr>
      <w:rPr>
        <w:rFonts w:hint="default"/>
        <w:b/>
        <w:sz w:val="24"/>
      </w:rPr>
    </w:lvl>
    <w:lvl w:ilvl="3">
      <w:start w:val="1"/>
      <w:numFmt w:val="decimal"/>
      <w:lvlText w:val="%1.%2.%3.%4."/>
      <w:lvlJc w:val="left"/>
      <w:pPr>
        <w:tabs>
          <w:tab w:val="num" w:pos="1800"/>
        </w:tabs>
        <w:ind w:left="720" w:firstLine="0"/>
      </w:pPr>
      <w:rPr>
        <w:rFonts w:hint="default"/>
        <w:sz w:val="24"/>
      </w:rPr>
    </w:lvl>
    <w:lvl w:ilvl="4">
      <w:start w:val="1"/>
      <w:numFmt w:val="decimal"/>
      <w:lvlText w:val="%1.%2.%3.%4.%5."/>
      <w:lvlJc w:val="left"/>
      <w:pPr>
        <w:tabs>
          <w:tab w:val="num" w:pos="2214"/>
        </w:tabs>
        <w:ind w:left="1080" w:firstLine="5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5CAF5E90"/>
    <w:multiLevelType w:val="multilevel"/>
    <w:tmpl w:val="44B0AB08"/>
    <w:lvl w:ilvl="0">
      <w:start w:val="1"/>
      <w:numFmt w:val="decimal"/>
      <w:lvlText w:val="%1."/>
      <w:lvlJc w:val="left"/>
      <w:pPr>
        <w:ind w:left="360" w:hanging="360"/>
      </w:pPr>
      <w:rPr>
        <w:rFonts w:hint="default"/>
      </w:rPr>
    </w:lvl>
    <w:lvl w:ilvl="1">
      <w:start w:val="1"/>
      <w:numFmt w:val="decimal"/>
      <w:pStyle w:val="Balk5"/>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CEB7256"/>
    <w:multiLevelType w:val="multilevel"/>
    <w:tmpl w:val="C7EA1984"/>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isLgl/>
      <w:suff w:val="space"/>
      <w:lvlText w:val="%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E30125E"/>
    <w:multiLevelType w:val="hybridMultilevel"/>
    <w:tmpl w:val="3E049E0E"/>
    <w:lvl w:ilvl="0" w:tplc="64080D8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6042135A"/>
    <w:multiLevelType w:val="multilevel"/>
    <w:tmpl w:val="3D4C1A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A691052"/>
    <w:multiLevelType w:val="multilevel"/>
    <w:tmpl w:val="F5CE99DE"/>
    <w:styleLink w:val="Stil1"/>
    <w:lvl w:ilvl="0">
      <w:start w:val="1"/>
      <w:numFmt w:val="decimal"/>
      <w:lvlText w:val="%1."/>
      <w:lvlJc w:val="left"/>
      <w:pPr>
        <w:ind w:left="360" w:hanging="360"/>
      </w:pPr>
      <w:rPr>
        <w:rFonts w:ascii="Times New Roman" w:hAnsi="Times New Roman" w:hint="default"/>
        <w:sz w:val="24"/>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B40540"/>
    <w:multiLevelType w:val="hybridMultilevel"/>
    <w:tmpl w:val="10BE8BF2"/>
    <w:lvl w:ilvl="0" w:tplc="EA9033A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5"/>
  </w:num>
  <w:num w:numId="9">
    <w:abstractNumId w:val="13"/>
  </w:num>
  <w:num w:numId="10">
    <w:abstractNumId w:val="9"/>
  </w:num>
  <w:num w:numId="11">
    <w:abstractNumId w:val="5"/>
  </w:num>
  <w:num w:numId="12">
    <w:abstractNumId w:val="4"/>
  </w:num>
  <w:num w:numId="13">
    <w:abstractNumId w:val="10"/>
  </w:num>
  <w:num w:numId="14">
    <w:abstractNumId w:val="4"/>
  </w:num>
  <w:num w:numId="15">
    <w:abstractNumId w:val="4"/>
  </w:num>
  <w:num w:numId="16">
    <w:abstractNumId w:val="5"/>
  </w:num>
  <w:num w:numId="17">
    <w:abstractNumId w:val="5"/>
  </w:num>
  <w:num w:numId="18">
    <w:abstractNumId w:val="4"/>
    <w:lvlOverride w:ilvl="0">
      <w:startOverride w:val="3"/>
    </w:lvlOverride>
    <w:lvlOverride w:ilvl="1">
      <w:startOverride w:val="1"/>
    </w:lvlOverride>
  </w:num>
  <w:num w:numId="19">
    <w:abstractNumId w:val="5"/>
  </w:num>
  <w:num w:numId="20">
    <w:abstractNumId w:val="5"/>
  </w:num>
  <w:num w:numId="21">
    <w:abstractNumId w:val="6"/>
  </w:num>
  <w:num w:numId="22">
    <w:abstractNumId w:val="6"/>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2"/>
  </w:num>
  <w:num w:numId="32">
    <w:abstractNumId w:val="1"/>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324"/>
    <w:rsid w:val="00000D86"/>
    <w:rsid w:val="00001C63"/>
    <w:rsid w:val="000028D5"/>
    <w:rsid w:val="00005D6D"/>
    <w:rsid w:val="00006296"/>
    <w:rsid w:val="00010D59"/>
    <w:rsid w:val="000129F3"/>
    <w:rsid w:val="00013D2E"/>
    <w:rsid w:val="0002018A"/>
    <w:rsid w:val="000235F3"/>
    <w:rsid w:val="00023722"/>
    <w:rsid w:val="000306E9"/>
    <w:rsid w:val="00032E74"/>
    <w:rsid w:val="00033CFF"/>
    <w:rsid w:val="00036949"/>
    <w:rsid w:val="00036ADC"/>
    <w:rsid w:val="00037092"/>
    <w:rsid w:val="00040D19"/>
    <w:rsid w:val="00042837"/>
    <w:rsid w:val="00046DE9"/>
    <w:rsid w:val="00047127"/>
    <w:rsid w:val="00051D6B"/>
    <w:rsid w:val="0005349C"/>
    <w:rsid w:val="00053D5F"/>
    <w:rsid w:val="00056229"/>
    <w:rsid w:val="00057B4D"/>
    <w:rsid w:val="00060CF0"/>
    <w:rsid w:val="0007074A"/>
    <w:rsid w:val="00072626"/>
    <w:rsid w:val="00072B63"/>
    <w:rsid w:val="000760A9"/>
    <w:rsid w:val="00076702"/>
    <w:rsid w:val="0008395B"/>
    <w:rsid w:val="00090F18"/>
    <w:rsid w:val="00093FB2"/>
    <w:rsid w:val="000952CF"/>
    <w:rsid w:val="000A11A8"/>
    <w:rsid w:val="000B036D"/>
    <w:rsid w:val="000B0DA4"/>
    <w:rsid w:val="000B3087"/>
    <w:rsid w:val="000B336F"/>
    <w:rsid w:val="000B72B2"/>
    <w:rsid w:val="000C11C7"/>
    <w:rsid w:val="000C2B3E"/>
    <w:rsid w:val="000C2F91"/>
    <w:rsid w:val="000C7A48"/>
    <w:rsid w:val="000D11E6"/>
    <w:rsid w:val="000D5B8E"/>
    <w:rsid w:val="000D7268"/>
    <w:rsid w:val="000E1CA9"/>
    <w:rsid w:val="000E2DCC"/>
    <w:rsid w:val="000E34AF"/>
    <w:rsid w:val="000F659A"/>
    <w:rsid w:val="000F6CA3"/>
    <w:rsid w:val="00102D24"/>
    <w:rsid w:val="001129F9"/>
    <w:rsid w:val="00115CE5"/>
    <w:rsid w:val="00117CAC"/>
    <w:rsid w:val="00121679"/>
    <w:rsid w:val="00125008"/>
    <w:rsid w:val="00125018"/>
    <w:rsid w:val="00131419"/>
    <w:rsid w:val="00131F23"/>
    <w:rsid w:val="00132994"/>
    <w:rsid w:val="001356FC"/>
    <w:rsid w:val="00135A85"/>
    <w:rsid w:val="00145C1C"/>
    <w:rsid w:val="001528B7"/>
    <w:rsid w:val="00154970"/>
    <w:rsid w:val="00155CEB"/>
    <w:rsid w:val="00170749"/>
    <w:rsid w:val="001738D4"/>
    <w:rsid w:val="0018113D"/>
    <w:rsid w:val="00181452"/>
    <w:rsid w:val="001836BB"/>
    <w:rsid w:val="00183B1B"/>
    <w:rsid w:val="001875F9"/>
    <w:rsid w:val="00187FA0"/>
    <w:rsid w:val="00190F27"/>
    <w:rsid w:val="001938E6"/>
    <w:rsid w:val="00197A01"/>
    <w:rsid w:val="00197E8E"/>
    <w:rsid w:val="001A2D5A"/>
    <w:rsid w:val="001B41F7"/>
    <w:rsid w:val="001B5767"/>
    <w:rsid w:val="001C1DA7"/>
    <w:rsid w:val="001D0411"/>
    <w:rsid w:val="001D0699"/>
    <w:rsid w:val="001D1E5A"/>
    <w:rsid w:val="001D2DFC"/>
    <w:rsid w:val="001D7540"/>
    <w:rsid w:val="001E0956"/>
    <w:rsid w:val="001E17B8"/>
    <w:rsid w:val="001E2AF1"/>
    <w:rsid w:val="001F1479"/>
    <w:rsid w:val="001F25DC"/>
    <w:rsid w:val="001F382E"/>
    <w:rsid w:val="001F4683"/>
    <w:rsid w:val="001F6E1A"/>
    <w:rsid w:val="002048F8"/>
    <w:rsid w:val="00206222"/>
    <w:rsid w:val="00206672"/>
    <w:rsid w:val="0021085B"/>
    <w:rsid w:val="0021107C"/>
    <w:rsid w:val="00213DB9"/>
    <w:rsid w:val="00215378"/>
    <w:rsid w:val="002179E3"/>
    <w:rsid w:val="00236A14"/>
    <w:rsid w:val="002379D6"/>
    <w:rsid w:val="002416FA"/>
    <w:rsid w:val="002424D0"/>
    <w:rsid w:val="00244D39"/>
    <w:rsid w:val="002463DF"/>
    <w:rsid w:val="00251C7E"/>
    <w:rsid w:val="00253629"/>
    <w:rsid w:val="00264193"/>
    <w:rsid w:val="00266637"/>
    <w:rsid w:val="0027035C"/>
    <w:rsid w:val="002743C7"/>
    <w:rsid w:val="002806A9"/>
    <w:rsid w:val="00280DB6"/>
    <w:rsid w:val="00286BA0"/>
    <w:rsid w:val="00287AED"/>
    <w:rsid w:val="002907E6"/>
    <w:rsid w:val="002941D3"/>
    <w:rsid w:val="002976D0"/>
    <w:rsid w:val="002A11E1"/>
    <w:rsid w:val="002A15E0"/>
    <w:rsid w:val="002A6184"/>
    <w:rsid w:val="002B2785"/>
    <w:rsid w:val="002B2E83"/>
    <w:rsid w:val="002B369D"/>
    <w:rsid w:val="002C01A9"/>
    <w:rsid w:val="002C504D"/>
    <w:rsid w:val="002C50DC"/>
    <w:rsid w:val="002C6E2B"/>
    <w:rsid w:val="002D2AA2"/>
    <w:rsid w:val="002D507D"/>
    <w:rsid w:val="002D78A6"/>
    <w:rsid w:val="002E01E6"/>
    <w:rsid w:val="002E2E80"/>
    <w:rsid w:val="002E3B7C"/>
    <w:rsid w:val="002E65C6"/>
    <w:rsid w:val="002E6929"/>
    <w:rsid w:val="002E6EF8"/>
    <w:rsid w:val="002F0AA4"/>
    <w:rsid w:val="002F0BB6"/>
    <w:rsid w:val="002F1032"/>
    <w:rsid w:val="002F33EB"/>
    <w:rsid w:val="002F6C8D"/>
    <w:rsid w:val="003015CE"/>
    <w:rsid w:val="00303046"/>
    <w:rsid w:val="00310ADB"/>
    <w:rsid w:val="00310D2D"/>
    <w:rsid w:val="003200D3"/>
    <w:rsid w:val="0032583C"/>
    <w:rsid w:val="00327AE6"/>
    <w:rsid w:val="00330B58"/>
    <w:rsid w:val="00335A0C"/>
    <w:rsid w:val="00341E48"/>
    <w:rsid w:val="003470B0"/>
    <w:rsid w:val="003475BB"/>
    <w:rsid w:val="003509A3"/>
    <w:rsid w:val="00352B4D"/>
    <w:rsid w:val="00360935"/>
    <w:rsid w:val="00360C1E"/>
    <w:rsid w:val="003634B2"/>
    <w:rsid w:val="00366407"/>
    <w:rsid w:val="003705F5"/>
    <w:rsid w:val="00370A21"/>
    <w:rsid w:val="00370BFF"/>
    <w:rsid w:val="003732B1"/>
    <w:rsid w:val="00392623"/>
    <w:rsid w:val="00393C8D"/>
    <w:rsid w:val="003A001B"/>
    <w:rsid w:val="003A2625"/>
    <w:rsid w:val="003A27A1"/>
    <w:rsid w:val="003A74B4"/>
    <w:rsid w:val="003B1D0E"/>
    <w:rsid w:val="003B436D"/>
    <w:rsid w:val="003B44E3"/>
    <w:rsid w:val="003B56C4"/>
    <w:rsid w:val="003C0E83"/>
    <w:rsid w:val="003C275D"/>
    <w:rsid w:val="003C6E9B"/>
    <w:rsid w:val="003E105E"/>
    <w:rsid w:val="003E377A"/>
    <w:rsid w:val="003E40E9"/>
    <w:rsid w:val="003F416F"/>
    <w:rsid w:val="00400609"/>
    <w:rsid w:val="00401CAD"/>
    <w:rsid w:val="00403CB3"/>
    <w:rsid w:val="0040724A"/>
    <w:rsid w:val="004077CF"/>
    <w:rsid w:val="00413AE0"/>
    <w:rsid w:val="004238D9"/>
    <w:rsid w:val="00423E6F"/>
    <w:rsid w:val="00431BFC"/>
    <w:rsid w:val="004328B1"/>
    <w:rsid w:val="00435A31"/>
    <w:rsid w:val="00436A59"/>
    <w:rsid w:val="00436FDC"/>
    <w:rsid w:val="00437A5B"/>
    <w:rsid w:val="00437DC9"/>
    <w:rsid w:val="004405C8"/>
    <w:rsid w:val="004438C9"/>
    <w:rsid w:val="00445EB5"/>
    <w:rsid w:val="00450A3E"/>
    <w:rsid w:val="00451324"/>
    <w:rsid w:val="00456B3D"/>
    <w:rsid w:val="004573CF"/>
    <w:rsid w:val="004621B0"/>
    <w:rsid w:val="00473126"/>
    <w:rsid w:val="004749EA"/>
    <w:rsid w:val="00474AEF"/>
    <w:rsid w:val="004759D0"/>
    <w:rsid w:val="004775CE"/>
    <w:rsid w:val="00480F4C"/>
    <w:rsid w:val="004823E3"/>
    <w:rsid w:val="00487D44"/>
    <w:rsid w:val="0049418F"/>
    <w:rsid w:val="004957D8"/>
    <w:rsid w:val="004A1B7A"/>
    <w:rsid w:val="004A2F09"/>
    <w:rsid w:val="004A65BF"/>
    <w:rsid w:val="004A741A"/>
    <w:rsid w:val="004A7D38"/>
    <w:rsid w:val="004B018A"/>
    <w:rsid w:val="004B02C7"/>
    <w:rsid w:val="004B3F8B"/>
    <w:rsid w:val="004B5899"/>
    <w:rsid w:val="004B5B83"/>
    <w:rsid w:val="004C2763"/>
    <w:rsid w:val="004C4AEC"/>
    <w:rsid w:val="004C7A3F"/>
    <w:rsid w:val="004D55AE"/>
    <w:rsid w:val="004D572A"/>
    <w:rsid w:val="004E0129"/>
    <w:rsid w:val="004E65B1"/>
    <w:rsid w:val="004F1E05"/>
    <w:rsid w:val="004F286F"/>
    <w:rsid w:val="00501FE1"/>
    <w:rsid w:val="00503184"/>
    <w:rsid w:val="005054DC"/>
    <w:rsid w:val="005076E0"/>
    <w:rsid w:val="00510724"/>
    <w:rsid w:val="00510B36"/>
    <w:rsid w:val="005124A6"/>
    <w:rsid w:val="0051532A"/>
    <w:rsid w:val="0051770F"/>
    <w:rsid w:val="005240D6"/>
    <w:rsid w:val="0052493C"/>
    <w:rsid w:val="005321C5"/>
    <w:rsid w:val="00532C1E"/>
    <w:rsid w:val="0053575C"/>
    <w:rsid w:val="0053721A"/>
    <w:rsid w:val="0054084A"/>
    <w:rsid w:val="00541EFA"/>
    <w:rsid w:val="00547576"/>
    <w:rsid w:val="005479F9"/>
    <w:rsid w:val="00547DE8"/>
    <w:rsid w:val="00553B2E"/>
    <w:rsid w:val="00560A25"/>
    <w:rsid w:val="00561118"/>
    <w:rsid w:val="005717B6"/>
    <w:rsid w:val="0058539D"/>
    <w:rsid w:val="005976C1"/>
    <w:rsid w:val="005A15C1"/>
    <w:rsid w:val="005B0C8C"/>
    <w:rsid w:val="005B189D"/>
    <w:rsid w:val="005B2647"/>
    <w:rsid w:val="005B32D9"/>
    <w:rsid w:val="005B61E7"/>
    <w:rsid w:val="005B6692"/>
    <w:rsid w:val="005B77D1"/>
    <w:rsid w:val="005D2C1B"/>
    <w:rsid w:val="005D5493"/>
    <w:rsid w:val="005D657A"/>
    <w:rsid w:val="005E070A"/>
    <w:rsid w:val="005E120F"/>
    <w:rsid w:val="005E3038"/>
    <w:rsid w:val="005E390C"/>
    <w:rsid w:val="005E41C9"/>
    <w:rsid w:val="005E5875"/>
    <w:rsid w:val="005F0550"/>
    <w:rsid w:val="005F5422"/>
    <w:rsid w:val="005F758F"/>
    <w:rsid w:val="005F790A"/>
    <w:rsid w:val="00600089"/>
    <w:rsid w:val="00603189"/>
    <w:rsid w:val="00606D4C"/>
    <w:rsid w:val="006167C7"/>
    <w:rsid w:val="00616B34"/>
    <w:rsid w:val="006202FC"/>
    <w:rsid w:val="006221EA"/>
    <w:rsid w:val="00622C38"/>
    <w:rsid w:val="00623F17"/>
    <w:rsid w:val="00624237"/>
    <w:rsid w:val="0062750F"/>
    <w:rsid w:val="0062792A"/>
    <w:rsid w:val="006279B5"/>
    <w:rsid w:val="00632E12"/>
    <w:rsid w:val="00633A57"/>
    <w:rsid w:val="00642F9D"/>
    <w:rsid w:val="00643D4C"/>
    <w:rsid w:val="006443FA"/>
    <w:rsid w:val="00647061"/>
    <w:rsid w:val="00647715"/>
    <w:rsid w:val="00653567"/>
    <w:rsid w:val="00653977"/>
    <w:rsid w:val="006542FF"/>
    <w:rsid w:val="00656ABE"/>
    <w:rsid w:val="00657275"/>
    <w:rsid w:val="00663A61"/>
    <w:rsid w:val="00670418"/>
    <w:rsid w:val="00673075"/>
    <w:rsid w:val="006733FC"/>
    <w:rsid w:val="006752E8"/>
    <w:rsid w:val="00677324"/>
    <w:rsid w:val="00677651"/>
    <w:rsid w:val="00687F73"/>
    <w:rsid w:val="00690A78"/>
    <w:rsid w:val="00691D4C"/>
    <w:rsid w:val="00694487"/>
    <w:rsid w:val="006A66C0"/>
    <w:rsid w:val="006B24DB"/>
    <w:rsid w:val="006B2D5F"/>
    <w:rsid w:val="006B5F59"/>
    <w:rsid w:val="006B60CA"/>
    <w:rsid w:val="006C0F86"/>
    <w:rsid w:val="006C42DE"/>
    <w:rsid w:val="006D1CE9"/>
    <w:rsid w:val="006D6AD4"/>
    <w:rsid w:val="006D7A85"/>
    <w:rsid w:val="006E0250"/>
    <w:rsid w:val="006E0901"/>
    <w:rsid w:val="006E127E"/>
    <w:rsid w:val="006E1409"/>
    <w:rsid w:val="006E1E2D"/>
    <w:rsid w:val="006E452D"/>
    <w:rsid w:val="006F21C3"/>
    <w:rsid w:val="00702197"/>
    <w:rsid w:val="00704F3B"/>
    <w:rsid w:val="007052A0"/>
    <w:rsid w:val="007120E6"/>
    <w:rsid w:val="007212A8"/>
    <w:rsid w:val="00722B91"/>
    <w:rsid w:val="007240E1"/>
    <w:rsid w:val="00725BF8"/>
    <w:rsid w:val="007278E1"/>
    <w:rsid w:val="00727C79"/>
    <w:rsid w:val="00731104"/>
    <w:rsid w:val="007364DC"/>
    <w:rsid w:val="007401CA"/>
    <w:rsid w:val="007511A4"/>
    <w:rsid w:val="0075716E"/>
    <w:rsid w:val="007604E9"/>
    <w:rsid w:val="0076600F"/>
    <w:rsid w:val="00771900"/>
    <w:rsid w:val="007735D0"/>
    <w:rsid w:val="00774DB4"/>
    <w:rsid w:val="00776A00"/>
    <w:rsid w:val="00777B4E"/>
    <w:rsid w:val="0078156F"/>
    <w:rsid w:val="00782B5D"/>
    <w:rsid w:val="00784A29"/>
    <w:rsid w:val="0079148D"/>
    <w:rsid w:val="0079650D"/>
    <w:rsid w:val="00796737"/>
    <w:rsid w:val="007A1C76"/>
    <w:rsid w:val="007A4FA0"/>
    <w:rsid w:val="007A522B"/>
    <w:rsid w:val="007A5765"/>
    <w:rsid w:val="007A5C9B"/>
    <w:rsid w:val="007B0B1D"/>
    <w:rsid w:val="007B1CBF"/>
    <w:rsid w:val="007B1DBF"/>
    <w:rsid w:val="007C2323"/>
    <w:rsid w:val="007C7FB1"/>
    <w:rsid w:val="007D0117"/>
    <w:rsid w:val="007D0876"/>
    <w:rsid w:val="007D11CF"/>
    <w:rsid w:val="007D2104"/>
    <w:rsid w:val="007D4724"/>
    <w:rsid w:val="007D7C5B"/>
    <w:rsid w:val="007E2FF9"/>
    <w:rsid w:val="007E57E5"/>
    <w:rsid w:val="007F09E1"/>
    <w:rsid w:val="007F3400"/>
    <w:rsid w:val="007F6DE6"/>
    <w:rsid w:val="007F7019"/>
    <w:rsid w:val="00801A0E"/>
    <w:rsid w:val="0080332A"/>
    <w:rsid w:val="00803CBE"/>
    <w:rsid w:val="0080566E"/>
    <w:rsid w:val="0080707C"/>
    <w:rsid w:val="00813BCF"/>
    <w:rsid w:val="00815232"/>
    <w:rsid w:val="00825136"/>
    <w:rsid w:val="00825B1C"/>
    <w:rsid w:val="00827FD6"/>
    <w:rsid w:val="008332AD"/>
    <w:rsid w:val="00835FE2"/>
    <w:rsid w:val="00836152"/>
    <w:rsid w:val="008361DF"/>
    <w:rsid w:val="0084030E"/>
    <w:rsid w:val="00841AD7"/>
    <w:rsid w:val="00842C02"/>
    <w:rsid w:val="0084601A"/>
    <w:rsid w:val="00846F07"/>
    <w:rsid w:val="00851305"/>
    <w:rsid w:val="0085263E"/>
    <w:rsid w:val="00853A20"/>
    <w:rsid w:val="0085707C"/>
    <w:rsid w:val="00857884"/>
    <w:rsid w:val="00857DE9"/>
    <w:rsid w:val="00860B1F"/>
    <w:rsid w:val="00861B68"/>
    <w:rsid w:val="00865772"/>
    <w:rsid w:val="0086749E"/>
    <w:rsid w:val="00871248"/>
    <w:rsid w:val="0087143B"/>
    <w:rsid w:val="00873945"/>
    <w:rsid w:val="008757F2"/>
    <w:rsid w:val="00877FBD"/>
    <w:rsid w:val="00882E7A"/>
    <w:rsid w:val="00883D15"/>
    <w:rsid w:val="00893CB0"/>
    <w:rsid w:val="008A10AD"/>
    <w:rsid w:val="008A3C30"/>
    <w:rsid w:val="008A59C9"/>
    <w:rsid w:val="008A6B4D"/>
    <w:rsid w:val="008B0D08"/>
    <w:rsid w:val="008B2243"/>
    <w:rsid w:val="008B2865"/>
    <w:rsid w:val="008B3908"/>
    <w:rsid w:val="008B4EA4"/>
    <w:rsid w:val="008B506C"/>
    <w:rsid w:val="008B55BD"/>
    <w:rsid w:val="008B782E"/>
    <w:rsid w:val="008C2A44"/>
    <w:rsid w:val="008C2E17"/>
    <w:rsid w:val="008C4D1A"/>
    <w:rsid w:val="008D5E72"/>
    <w:rsid w:val="008E4349"/>
    <w:rsid w:val="008E4975"/>
    <w:rsid w:val="008E7FA2"/>
    <w:rsid w:val="008F23D5"/>
    <w:rsid w:val="008F2805"/>
    <w:rsid w:val="008F5253"/>
    <w:rsid w:val="008F5A16"/>
    <w:rsid w:val="008F63E7"/>
    <w:rsid w:val="008F791A"/>
    <w:rsid w:val="00900884"/>
    <w:rsid w:val="00900D4D"/>
    <w:rsid w:val="0090470A"/>
    <w:rsid w:val="00906250"/>
    <w:rsid w:val="00907D15"/>
    <w:rsid w:val="0091203D"/>
    <w:rsid w:val="0091288F"/>
    <w:rsid w:val="009128DC"/>
    <w:rsid w:val="00913245"/>
    <w:rsid w:val="0091457A"/>
    <w:rsid w:val="00917ED9"/>
    <w:rsid w:val="009219C0"/>
    <w:rsid w:val="00922D7A"/>
    <w:rsid w:val="00923719"/>
    <w:rsid w:val="00930F67"/>
    <w:rsid w:val="009328AD"/>
    <w:rsid w:val="00940BEF"/>
    <w:rsid w:val="00945368"/>
    <w:rsid w:val="00950463"/>
    <w:rsid w:val="009519CD"/>
    <w:rsid w:val="0095411A"/>
    <w:rsid w:val="00964628"/>
    <w:rsid w:val="00965335"/>
    <w:rsid w:val="00966A81"/>
    <w:rsid w:val="0097368D"/>
    <w:rsid w:val="00977BA0"/>
    <w:rsid w:val="00980267"/>
    <w:rsid w:val="009808EE"/>
    <w:rsid w:val="00982C4E"/>
    <w:rsid w:val="00982ECE"/>
    <w:rsid w:val="00983C6D"/>
    <w:rsid w:val="009930DC"/>
    <w:rsid w:val="009931CC"/>
    <w:rsid w:val="00997EF7"/>
    <w:rsid w:val="009A2416"/>
    <w:rsid w:val="009A48A1"/>
    <w:rsid w:val="009A7A38"/>
    <w:rsid w:val="009B0D16"/>
    <w:rsid w:val="009C5657"/>
    <w:rsid w:val="009C5CE1"/>
    <w:rsid w:val="009D1D45"/>
    <w:rsid w:val="009D2096"/>
    <w:rsid w:val="009D2845"/>
    <w:rsid w:val="009D56DE"/>
    <w:rsid w:val="009D7338"/>
    <w:rsid w:val="009E43F0"/>
    <w:rsid w:val="009F145A"/>
    <w:rsid w:val="009F1555"/>
    <w:rsid w:val="009F5C92"/>
    <w:rsid w:val="009F6167"/>
    <w:rsid w:val="00A07EEE"/>
    <w:rsid w:val="00A1446D"/>
    <w:rsid w:val="00A20712"/>
    <w:rsid w:val="00A20DBE"/>
    <w:rsid w:val="00A26673"/>
    <w:rsid w:val="00A26CD3"/>
    <w:rsid w:val="00A30FC1"/>
    <w:rsid w:val="00A33A45"/>
    <w:rsid w:val="00A350FF"/>
    <w:rsid w:val="00A44877"/>
    <w:rsid w:val="00A57D68"/>
    <w:rsid w:val="00A60843"/>
    <w:rsid w:val="00A67E87"/>
    <w:rsid w:val="00A72F4E"/>
    <w:rsid w:val="00A74D84"/>
    <w:rsid w:val="00A75F99"/>
    <w:rsid w:val="00A771D2"/>
    <w:rsid w:val="00A77B3D"/>
    <w:rsid w:val="00A85C10"/>
    <w:rsid w:val="00A86179"/>
    <w:rsid w:val="00A87676"/>
    <w:rsid w:val="00A87D08"/>
    <w:rsid w:val="00A90C6A"/>
    <w:rsid w:val="00A96441"/>
    <w:rsid w:val="00A96C0C"/>
    <w:rsid w:val="00A97F80"/>
    <w:rsid w:val="00AA2F5D"/>
    <w:rsid w:val="00AA312C"/>
    <w:rsid w:val="00AA764F"/>
    <w:rsid w:val="00AA7D40"/>
    <w:rsid w:val="00AB5837"/>
    <w:rsid w:val="00AB5931"/>
    <w:rsid w:val="00AB69ED"/>
    <w:rsid w:val="00AB7A18"/>
    <w:rsid w:val="00AC054B"/>
    <w:rsid w:val="00AC113D"/>
    <w:rsid w:val="00AC7C07"/>
    <w:rsid w:val="00AD22C2"/>
    <w:rsid w:val="00AD5FD6"/>
    <w:rsid w:val="00AD638A"/>
    <w:rsid w:val="00AD6DD1"/>
    <w:rsid w:val="00AE7278"/>
    <w:rsid w:val="00AE739F"/>
    <w:rsid w:val="00AF4AF2"/>
    <w:rsid w:val="00B02108"/>
    <w:rsid w:val="00B069E8"/>
    <w:rsid w:val="00B178C6"/>
    <w:rsid w:val="00B17FE9"/>
    <w:rsid w:val="00B2187A"/>
    <w:rsid w:val="00B21B49"/>
    <w:rsid w:val="00B2361B"/>
    <w:rsid w:val="00B24525"/>
    <w:rsid w:val="00B25369"/>
    <w:rsid w:val="00B25A6F"/>
    <w:rsid w:val="00B26687"/>
    <w:rsid w:val="00B32B15"/>
    <w:rsid w:val="00B50D07"/>
    <w:rsid w:val="00B5122C"/>
    <w:rsid w:val="00B5184B"/>
    <w:rsid w:val="00B51A9E"/>
    <w:rsid w:val="00B53D83"/>
    <w:rsid w:val="00B55930"/>
    <w:rsid w:val="00B56174"/>
    <w:rsid w:val="00B6039C"/>
    <w:rsid w:val="00B6112A"/>
    <w:rsid w:val="00B6134C"/>
    <w:rsid w:val="00B71C2E"/>
    <w:rsid w:val="00B81CC9"/>
    <w:rsid w:val="00B8611D"/>
    <w:rsid w:val="00BA273B"/>
    <w:rsid w:val="00BA3233"/>
    <w:rsid w:val="00BA3242"/>
    <w:rsid w:val="00BA3B84"/>
    <w:rsid w:val="00BA3FF6"/>
    <w:rsid w:val="00BA6185"/>
    <w:rsid w:val="00BB425F"/>
    <w:rsid w:val="00BB50E2"/>
    <w:rsid w:val="00BC27FB"/>
    <w:rsid w:val="00BD407E"/>
    <w:rsid w:val="00BE2DB6"/>
    <w:rsid w:val="00BE4578"/>
    <w:rsid w:val="00BF159F"/>
    <w:rsid w:val="00BF642A"/>
    <w:rsid w:val="00BF75E3"/>
    <w:rsid w:val="00C005C8"/>
    <w:rsid w:val="00C0099A"/>
    <w:rsid w:val="00C061EE"/>
    <w:rsid w:val="00C07CB5"/>
    <w:rsid w:val="00C1227C"/>
    <w:rsid w:val="00C12F2B"/>
    <w:rsid w:val="00C1729A"/>
    <w:rsid w:val="00C17954"/>
    <w:rsid w:val="00C23797"/>
    <w:rsid w:val="00C2494E"/>
    <w:rsid w:val="00C24996"/>
    <w:rsid w:val="00C26F7A"/>
    <w:rsid w:val="00C272A6"/>
    <w:rsid w:val="00C30F00"/>
    <w:rsid w:val="00C31FCF"/>
    <w:rsid w:val="00C3353A"/>
    <w:rsid w:val="00C406B8"/>
    <w:rsid w:val="00C42BCE"/>
    <w:rsid w:val="00C550B4"/>
    <w:rsid w:val="00C55BA8"/>
    <w:rsid w:val="00C57870"/>
    <w:rsid w:val="00C63D7F"/>
    <w:rsid w:val="00C63E25"/>
    <w:rsid w:val="00C65C3F"/>
    <w:rsid w:val="00C664C9"/>
    <w:rsid w:val="00C66989"/>
    <w:rsid w:val="00C700C8"/>
    <w:rsid w:val="00C74DB4"/>
    <w:rsid w:val="00C81675"/>
    <w:rsid w:val="00C832BF"/>
    <w:rsid w:val="00C87C29"/>
    <w:rsid w:val="00C90C23"/>
    <w:rsid w:val="00C94B2F"/>
    <w:rsid w:val="00C96239"/>
    <w:rsid w:val="00CA0F43"/>
    <w:rsid w:val="00CA697C"/>
    <w:rsid w:val="00CA748E"/>
    <w:rsid w:val="00CB4026"/>
    <w:rsid w:val="00CC2D6B"/>
    <w:rsid w:val="00CC3C15"/>
    <w:rsid w:val="00CC4B97"/>
    <w:rsid w:val="00CC5117"/>
    <w:rsid w:val="00CC6730"/>
    <w:rsid w:val="00CD2794"/>
    <w:rsid w:val="00CE37B5"/>
    <w:rsid w:val="00CE51EC"/>
    <w:rsid w:val="00CE72CA"/>
    <w:rsid w:val="00CF51E4"/>
    <w:rsid w:val="00CF6048"/>
    <w:rsid w:val="00CF64AB"/>
    <w:rsid w:val="00CF7D82"/>
    <w:rsid w:val="00D06AC1"/>
    <w:rsid w:val="00D117FB"/>
    <w:rsid w:val="00D15320"/>
    <w:rsid w:val="00D153F2"/>
    <w:rsid w:val="00D25450"/>
    <w:rsid w:val="00D271A0"/>
    <w:rsid w:val="00D275F7"/>
    <w:rsid w:val="00D2789A"/>
    <w:rsid w:val="00D35ADA"/>
    <w:rsid w:val="00D403A2"/>
    <w:rsid w:val="00D40851"/>
    <w:rsid w:val="00D40A8D"/>
    <w:rsid w:val="00D460AA"/>
    <w:rsid w:val="00D470FA"/>
    <w:rsid w:val="00D47A59"/>
    <w:rsid w:val="00D51850"/>
    <w:rsid w:val="00D552D7"/>
    <w:rsid w:val="00D628D5"/>
    <w:rsid w:val="00D644E5"/>
    <w:rsid w:val="00D7037B"/>
    <w:rsid w:val="00D76A83"/>
    <w:rsid w:val="00D800F6"/>
    <w:rsid w:val="00D815B2"/>
    <w:rsid w:val="00D84B89"/>
    <w:rsid w:val="00D8502B"/>
    <w:rsid w:val="00D86C24"/>
    <w:rsid w:val="00D95F22"/>
    <w:rsid w:val="00D962B9"/>
    <w:rsid w:val="00D97278"/>
    <w:rsid w:val="00DA61DD"/>
    <w:rsid w:val="00DB4408"/>
    <w:rsid w:val="00DD41DC"/>
    <w:rsid w:val="00DE4C33"/>
    <w:rsid w:val="00DE5E3F"/>
    <w:rsid w:val="00DE7CE5"/>
    <w:rsid w:val="00DF4345"/>
    <w:rsid w:val="00DF5412"/>
    <w:rsid w:val="00E03F6D"/>
    <w:rsid w:val="00E045CB"/>
    <w:rsid w:val="00E07A93"/>
    <w:rsid w:val="00E151A0"/>
    <w:rsid w:val="00E1637B"/>
    <w:rsid w:val="00E204DE"/>
    <w:rsid w:val="00E2135C"/>
    <w:rsid w:val="00E2353C"/>
    <w:rsid w:val="00E23D0A"/>
    <w:rsid w:val="00E25E53"/>
    <w:rsid w:val="00E40D4A"/>
    <w:rsid w:val="00E41C24"/>
    <w:rsid w:val="00E42F2F"/>
    <w:rsid w:val="00E43596"/>
    <w:rsid w:val="00E46E7E"/>
    <w:rsid w:val="00E50ECD"/>
    <w:rsid w:val="00E60A94"/>
    <w:rsid w:val="00E60C69"/>
    <w:rsid w:val="00E6278C"/>
    <w:rsid w:val="00E629E2"/>
    <w:rsid w:val="00E66763"/>
    <w:rsid w:val="00E72F5D"/>
    <w:rsid w:val="00E73285"/>
    <w:rsid w:val="00E7391D"/>
    <w:rsid w:val="00E7394D"/>
    <w:rsid w:val="00E7555D"/>
    <w:rsid w:val="00E76219"/>
    <w:rsid w:val="00E84D00"/>
    <w:rsid w:val="00E8561F"/>
    <w:rsid w:val="00E86310"/>
    <w:rsid w:val="00E8666A"/>
    <w:rsid w:val="00E86B8B"/>
    <w:rsid w:val="00E92CF6"/>
    <w:rsid w:val="00E9362B"/>
    <w:rsid w:val="00E94225"/>
    <w:rsid w:val="00EA0336"/>
    <w:rsid w:val="00EA18AC"/>
    <w:rsid w:val="00EA3B1E"/>
    <w:rsid w:val="00EA3FB0"/>
    <w:rsid w:val="00EA4A38"/>
    <w:rsid w:val="00EA573C"/>
    <w:rsid w:val="00EB6966"/>
    <w:rsid w:val="00ED0A9C"/>
    <w:rsid w:val="00ED22B4"/>
    <w:rsid w:val="00ED331D"/>
    <w:rsid w:val="00ED4639"/>
    <w:rsid w:val="00ED4BFE"/>
    <w:rsid w:val="00ED7F34"/>
    <w:rsid w:val="00EE51B4"/>
    <w:rsid w:val="00EE6477"/>
    <w:rsid w:val="00EF4610"/>
    <w:rsid w:val="00F00C7C"/>
    <w:rsid w:val="00F02396"/>
    <w:rsid w:val="00F0395C"/>
    <w:rsid w:val="00F03D89"/>
    <w:rsid w:val="00F05C7E"/>
    <w:rsid w:val="00F07999"/>
    <w:rsid w:val="00F07B21"/>
    <w:rsid w:val="00F12472"/>
    <w:rsid w:val="00F16CE1"/>
    <w:rsid w:val="00F24F12"/>
    <w:rsid w:val="00F250BA"/>
    <w:rsid w:val="00F3738C"/>
    <w:rsid w:val="00F418E2"/>
    <w:rsid w:val="00F42851"/>
    <w:rsid w:val="00F43206"/>
    <w:rsid w:val="00F45C25"/>
    <w:rsid w:val="00F46255"/>
    <w:rsid w:val="00F46F0A"/>
    <w:rsid w:val="00F47B11"/>
    <w:rsid w:val="00F47DA6"/>
    <w:rsid w:val="00F5092E"/>
    <w:rsid w:val="00F512E6"/>
    <w:rsid w:val="00F530F3"/>
    <w:rsid w:val="00F54FC0"/>
    <w:rsid w:val="00F552F3"/>
    <w:rsid w:val="00F56A03"/>
    <w:rsid w:val="00F61D1C"/>
    <w:rsid w:val="00F62F31"/>
    <w:rsid w:val="00F73D96"/>
    <w:rsid w:val="00F75A89"/>
    <w:rsid w:val="00F777A9"/>
    <w:rsid w:val="00F815C3"/>
    <w:rsid w:val="00F82013"/>
    <w:rsid w:val="00F8654F"/>
    <w:rsid w:val="00F951EC"/>
    <w:rsid w:val="00FA26E2"/>
    <w:rsid w:val="00FA3AC5"/>
    <w:rsid w:val="00FA6BE6"/>
    <w:rsid w:val="00FB27C3"/>
    <w:rsid w:val="00FB2925"/>
    <w:rsid w:val="00FB36EC"/>
    <w:rsid w:val="00FB76D4"/>
    <w:rsid w:val="00FC4DF2"/>
    <w:rsid w:val="00FD3232"/>
    <w:rsid w:val="00FD4574"/>
    <w:rsid w:val="00FD4E7B"/>
    <w:rsid w:val="00FD5814"/>
    <w:rsid w:val="00FD638E"/>
    <w:rsid w:val="00FD7A38"/>
    <w:rsid w:val="00FE15F3"/>
    <w:rsid w:val="00FE236B"/>
    <w:rsid w:val="00FE43FF"/>
    <w:rsid w:val="00FE548B"/>
    <w:rsid w:val="00FE55C1"/>
    <w:rsid w:val="00FE67F2"/>
    <w:rsid w:val="00FF25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B2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C57870"/>
    <w:pPr>
      <w:keepNext/>
      <w:widowControl w:val="0"/>
      <w:tabs>
        <w:tab w:val="left" w:pos="360"/>
      </w:tabs>
      <w:autoSpaceDE w:val="0"/>
      <w:autoSpaceDN w:val="0"/>
      <w:spacing w:before="480" w:after="300" w:line="360" w:lineRule="auto"/>
      <w:jc w:val="center"/>
      <w:outlineLvl w:val="0"/>
    </w:pPr>
    <w:rPr>
      <w:rFonts w:cs="Arial"/>
      <w:b/>
      <w:bCs/>
      <w:kern w:val="28"/>
      <w:szCs w:val="28"/>
      <w:lang w:eastAsia="en-US"/>
    </w:rPr>
  </w:style>
  <w:style w:type="paragraph" w:styleId="Balk2">
    <w:name w:val="heading 2"/>
    <w:basedOn w:val="Normal"/>
    <w:next w:val="Normal"/>
    <w:link w:val="Balk2Char"/>
    <w:autoRedefine/>
    <w:qFormat/>
    <w:rsid w:val="008B2865"/>
    <w:pPr>
      <w:keepNext/>
      <w:spacing w:before="240" w:after="240"/>
      <w:outlineLvl w:val="1"/>
    </w:pPr>
    <w:rPr>
      <w:rFonts w:cs="Arial"/>
      <w:bCs/>
      <w:color w:val="000000"/>
      <w:szCs w:val="16"/>
    </w:rPr>
  </w:style>
  <w:style w:type="paragraph" w:styleId="Balk3">
    <w:name w:val="heading 3"/>
    <w:basedOn w:val="Normal"/>
    <w:next w:val="Normal"/>
    <w:link w:val="Balk3Char"/>
    <w:autoRedefine/>
    <w:qFormat/>
    <w:rsid w:val="00E8666A"/>
    <w:pPr>
      <w:keepNext/>
      <w:spacing w:before="240" w:after="240" w:line="360" w:lineRule="auto"/>
      <w:outlineLvl w:val="2"/>
    </w:pPr>
    <w:rPr>
      <w:rFonts w:cs="Arial"/>
      <w:b/>
      <w:bCs/>
      <w:szCs w:val="16"/>
    </w:rPr>
  </w:style>
  <w:style w:type="paragraph" w:styleId="Balk4">
    <w:name w:val="heading 4"/>
    <w:basedOn w:val="Normal"/>
    <w:next w:val="Normal"/>
    <w:link w:val="Balk4Char"/>
    <w:autoRedefine/>
    <w:qFormat/>
    <w:rsid w:val="008B2865"/>
    <w:pPr>
      <w:keepNext/>
      <w:spacing w:before="240" w:after="240"/>
      <w:ind w:firstLine="1560"/>
      <w:jc w:val="both"/>
      <w:outlineLvl w:val="3"/>
    </w:pPr>
    <w:rPr>
      <w:rFonts w:cs="Arial"/>
      <w:bCs/>
      <w:szCs w:val="16"/>
    </w:rPr>
  </w:style>
  <w:style w:type="paragraph" w:styleId="Balk5">
    <w:name w:val="heading 5"/>
    <w:basedOn w:val="Balk2"/>
    <w:next w:val="Normal"/>
    <w:link w:val="Balk5Char"/>
    <w:autoRedefine/>
    <w:qFormat/>
    <w:rsid w:val="003B56C4"/>
    <w:pPr>
      <w:widowControl w:val="0"/>
      <w:numPr>
        <w:ilvl w:val="1"/>
        <w:numId w:val="3"/>
      </w:numPr>
      <w:tabs>
        <w:tab w:val="left" w:pos="3240"/>
      </w:tabs>
      <w:autoSpaceDE w:val="0"/>
      <w:autoSpaceDN w:val="0"/>
      <w:spacing w:after="60" w:line="360" w:lineRule="auto"/>
      <w:jc w:val="both"/>
      <w:outlineLvl w:val="4"/>
    </w:pPr>
    <w:rPr>
      <w:b/>
      <w:szCs w:val="22"/>
      <w:lang w:eastAsia="en-US"/>
    </w:rPr>
  </w:style>
  <w:style w:type="paragraph" w:styleId="Balk6">
    <w:name w:val="heading 6"/>
    <w:basedOn w:val="Balk1"/>
    <w:next w:val="Normal"/>
    <w:link w:val="Balk6Char"/>
    <w:autoRedefine/>
    <w:qFormat/>
    <w:rsid w:val="00C57870"/>
    <w:pPr>
      <w:numPr>
        <w:numId w:val="4"/>
      </w:numPr>
      <w:tabs>
        <w:tab w:val="left" w:pos="3960"/>
      </w:tabs>
      <w:spacing w:before="240" w:after="60"/>
      <w:ind w:left="360"/>
      <w:jc w:val="left"/>
      <w:outlineLvl w:val="5"/>
    </w:pPr>
    <w:rPr>
      <w:iCs/>
      <w:szCs w:val="22"/>
    </w:rPr>
  </w:style>
  <w:style w:type="paragraph" w:styleId="Balk7">
    <w:name w:val="heading 7"/>
    <w:basedOn w:val="Normal"/>
    <w:next w:val="Normal"/>
    <w:link w:val="Balk7Char"/>
    <w:qFormat/>
    <w:rsid w:val="004328B1"/>
    <w:pPr>
      <w:widowControl w:val="0"/>
      <w:tabs>
        <w:tab w:val="left" w:pos="4680"/>
      </w:tabs>
      <w:autoSpaceDE w:val="0"/>
      <w:autoSpaceDN w:val="0"/>
      <w:spacing w:before="240" w:after="60"/>
      <w:outlineLvl w:val="6"/>
    </w:pPr>
    <w:rPr>
      <w:rFonts w:ascii="Arial" w:hAnsi="Arial" w:cs="Arial"/>
      <w:sz w:val="20"/>
      <w:szCs w:val="20"/>
      <w:lang w:eastAsia="en-US"/>
    </w:rPr>
  </w:style>
  <w:style w:type="paragraph" w:styleId="Balk8">
    <w:name w:val="heading 8"/>
    <w:basedOn w:val="Normal"/>
    <w:next w:val="Normal"/>
    <w:link w:val="Balk8Char"/>
    <w:qFormat/>
    <w:rsid w:val="004328B1"/>
    <w:pPr>
      <w:widowControl w:val="0"/>
      <w:tabs>
        <w:tab w:val="left" w:pos="5400"/>
      </w:tabs>
      <w:autoSpaceDE w:val="0"/>
      <w:autoSpaceDN w:val="0"/>
      <w:spacing w:before="240" w:after="60"/>
      <w:outlineLvl w:val="7"/>
    </w:pPr>
    <w:rPr>
      <w:rFonts w:ascii="Arial" w:hAnsi="Arial" w:cs="Arial"/>
      <w:i/>
      <w:iCs/>
      <w:sz w:val="20"/>
      <w:szCs w:val="20"/>
      <w:lang w:eastAsia="en-US"/>
    </w:rPr>
  </w:style>
  <w:style w:type="paragraph" w:styleId="Balk9">
    <w:name w:val="heading 9"/>
    <w:basedOn w:val="Normal"/>
    <w:next w:val="Normal"/>
    <w:link w:val="Balk9Char"/>
    <w:qFormat/>
    <w:rsid w:val="004328B1"/>
    <w:pPr>
      <w:widowControl w:val="0"/>
      <w:tabs>
        <w:tab w:val="left" w:pos="6120"/>
      </w:tabs>
      <w:autoSpaceDE w:val="0"/>
      <w:autoSpaceDN w:val="0"/>
      <w:spacing w:before="240" w:after="60"/>
      <w:outlineLvl w:val="8"/>
    </w:pPr>
    <w:rPr>
      <w:rFonts w:ascii="Arial" w:hAnsi="Arial" w:cs="Arial"/>
      <w:b/>
      <w:bCs/>
      <w:i/>
      <w:iCs/>
      <w:sz w:val="18"/>
      <w:szCs w:val="1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57870"/>
    <w:rPr>
      <w:rFonts w:ascii="Times New Roman" w:eastAsia="Times New Roman" w:hAnsi="Times New Roman" w:cs="Arial"/>
      <w:b/>
      <w:bCs/>
      <w:kern w:val="28"/>
      <w:sz w:val="24"/>
      <w:szCs w:val="28"/>
    </w:rPr>
  </w:style>
  <w:style w:type="character" w:customStyle="1" w:styleId="Balk2Char">
    <w:name w:val="Başlık 2 Char"/>
    <w:basedOn w:val="VarsaylanParagrafYazTipi"/>
    <w:link w:val="Balk2"/>
    <w:rsid w:val="008B2865"/>
    <w:rPr>
      <w:rFonts w:ascii="Times New Roman" w:eastAsia="Times New Roman" w:hAnsi="Times New Roman" w:cs="Arial"/>
      <w:bCs/>
      <w:color w:val="000000"/>
      <w:sz w:val="24"/>
      <w:szCs w:val="16"/>
      <w:lang w:eastAsia="tr-TR"/>
    </w:rPr>
  </w:style>
  <w:style w:type="character" w:customStyle="1" w:styleId="Balk3Char">
    <w:name w:val="Başlık 3 Char"/>
    <w:basedOn w:val="VarsaylanParagrafYazTipi"/>
    <w:link w:val="Balk3"/>
    <w:rsid w:val="00E8666A"/>
    <w:rPr>
      <w:rFonts w:ascii="Times New Roman" w:eastAsia="Times New Roman" w:hAnsi="Times New Roman" w:cs="Arial"/>
      <w:b/>
      <w:bCs/>
      <w:sz w:val="24"/>
      <w:szCs w:val="16"/>
      <w:lang w:eastAsia="tr-TR"/>
    </w:rPr>
  </w:style>
  <w:style w:type="character" w:customStyle="1" w:styleId="Balk4Char">
    <w:name w:val="Başlık 4 Char"/>
    <w:basedOn w:val="VarsaylanParagrafYazTipi"/>
    <w:link w:val="Balk4"/>
    <w:rsid w:val="008B2865"/>
    <w:rPr>
      <w:rFonts w:ascii="Times New Roman" w:eastAsia="Times New Roman" w:hAnsi="Times New Roman" w:cs="Arial"/>
      <w:bCs/>
      <w:sz w:val="24"/>
      <w:szCs w:val="16"/>
      <w:lang w:eastAsia="tr-TR"/>
    </w:rPr>
  </w:style>
  <w:style w:type="character" w:customStyle="1" w:styleId="Balk5Char">
    <w:name w:val="Başlık 5 Char"/>
    <w:basedOn w:val="VarsaylanParagrafYazTipi"/>
    <w:link w:val="Balk5"/>
    <w:rsid w:val="003B56C4"/>
    <w:rPr>
      <w:rFonts w:ascii="Times New Roman" w:eastAsia="Times New Roman" w:hAnsi="Times New Roman" w:cs="Arial"/>
      <w:bCs/>
      <w:color w:val="000000"/>
      <w:sz w:val="24"/>
    </w:rPr>
  </w:style>
  <w:style w:type="character" w:customStyle="1" w:styleId="Balk6Char">
    <w:name w:val="Başlık 6 Char"/>
    <w:basedOn w:val="VarsaylanParagrafYazTipi"/>
    <w:link w:val="Balk6"/>
    <w:rsid w:val="00C57870"/>
    <w:rPr>
      <w:rFonts w:ascii="Times New Roman" w:eastAsia="Times New Roman" w:hAnsi="Times New Roman" w:cs="Arial"/>
      <w:b/>
      <w:bCs/>
      <w:iCs/>
      <w:kern w:val="28"/>
      <w:sz w:val="24"/>
    </w:rPr>
  </w:style>
  <w:style w:type="character" w:customStyle="1" w:styleId="Balk7Char">
    <w:name w:val="Başlık 7 Char"/>
    <w:basedOn w:val="VarsaylanParagrafYazTipi"/>
    <w:link w:val="Balk7"/>
    <w:rsid w:val="004328B1"/>
    <w:rPr>
      <w:rFonts w:ascii="Arial" w:eastAsia="Times New Roman" w:hAnsi="Arial" w:cs="Arial"/>
      <w:sz w:val="20"/>
      <w:szCs w:val="20"/>
    </w:rPr>
  </w:style>
  <w:style w:type="character" w:customStyle="1" w:styleId="Balk8Char">
    <w:name w:val="Başlık 8 Char"/>
    <w:basedOn w:val="VarsaylanParagrafYazTipi"/>
    <w:link w:val="Balk8"/>
    <w:rsid w:val="004328B1"/>
    <w:rPr>
      <w:rFonts w:ascii="Arial" w:eastAsia="Times New Roman" w:hAnsi="Arial" w:cs="Arial"/>
      <w:i/>
      <w:iCs/>
      <w:sz w:val="20"/>
      <w:szCs w:val="20"/>
    </w:rPr>
  </w:style>
  <w:style w:type="character" w:customStyle="1" w:styleId="Balk9Char">
    <w:name w:val="Başlık 9 Char"/>
    <w:basedOn w:val="VarsaylanParagrafYazTipi"/>
    <w:link w:val="Balk9"/>
    <w:rsid w:val="004328B1"/>
    <w:rPr>
      <w:rFonts w:ascii="Arial" w:eastAsia="Times New Roman" w:hAnsi="Arial" w:cs="Arial"/>
      <w:b/>
      <w:bCs/>
      <w:i/>
      <w:iCs/>
      <w:sz w:val="18"/>
      <w:szCs w:val="18"/>
    </w:rPr>
  </w:style>
  <w:style w:type="paragraph" w:styleId="GvdeMetniGirintisi">
    <w:name w:val="Body Text Indent"/>
    <w:basedOn w:val="Normal"/>
    <w:link w:val="GvdeMetniGirintisiChar"/>
    <w:rsid w:val="004328B1"/>
    <w:pPr>
      <w:widowControl w:val="0"/>
      <w:shd w:val="clear" w:color="auto" w:fill="FFFFFF"/>
      <w:tabs>
        <w:tab w:val="num" w:pos="0"/>
      </w:tabs>
      <w:autoSpaceDE w:val="0"/>
      <w:autoSpaceDN w:val="0"/>
      <w:jc w:val="both"/>
    </w:pPr>
    <w:rPr>
      <w:lang w:eastAsia="en-US"/>
    </w:rPr>
  </w:style>
  <w:style w:type="character" w:customStyle="1" w:styleId="GvdeMetniGirintisiChar">
    <w:name w:val="Gövde Metni Girintisi Char"/>
    <w:basedOn w:val="VarsaylanParagrafYazTipi"/>
    <w:link w:val="GvdeMetniGirintisi"/>
    <w:rsid w:val="004328B1"/>
    <w:rPr>
      <w:rFonts w:ascii="Times New Roman" w:eastAsia="Times New Roman" w:hAnsi="Times New Roman" w:cs="Times New Roman"/>
      <w:sz w:val="24"/>
      <w:szCs w:val="24"/>
      <w:shd w:val="clear" w:color="auto" w:fill="FFFFFF"/>
    </w:rPr>
  </w:style>
  <w:style w:type="character" w:styleId="DipnotBavurusu">
    <w:name w:val="footnote reference"/>
    <w:basedOn w:val="VarsaylanParagrafYazTipi"/>
    <w:semiHidden/>
    <w:rsid w:val="004328B1"/>
    <w:rPr>
      <w:vertAlign w:val="superscript"/>
    </w:rPr>
  </w:style>
  <w:style w:type="paragraph" w:styleId="NormalWeb">
    <w:name w:val="Normal (Web)"/>
    <w:basedOn w:val="Normal"/>
    <w:rsid w:val="004328B1"/>
    <w:pPr>
      <w:spacing w:before="100" w:beforeAutospacing="1" w:after="100" w:afterAutospacing="1"/>
    </w:pPr>
    <w:rPr>
      <w:lang w:val="en-US" w:eastAsia="en-US"/>
    </w:rPr>
  </w:style>
  <w:style w:type="paragraph" w:styleId="DipnotMetni">
    <w:name w:val="footnote text"/>
    <w:basedOn w:val="Normal"/>
    <w:link w:val="DipnotMetniChar"/>
    <w:semiHidden/>
    <w:rsid w:val="004328B1"/>
    <w:pPr>
      <w:widowControl w:val="0"/>
      <w:autoSpaceDE w:val="0"/>
      <w:autoSpaceDN w:val="0"/>
    </w:pPr>
    <w:rPr>
      <w:sz w:val="20"/>
      <w:szCs w:val="20"/>
      <w:lang w:eastAsia="en-US"/>
    </w:rPr>
  </w:style>
  <w:style w:type="character" w:customStyle="1" w:styleId="DipnotMetniChar">
    <w:name w:val="Dipnot Metni Char"/>
    <w:basedOn w:val="VarsaylanParagrafYazTipi"/>
    <w:link w:val="DipnotMetni"/>
    <w:semiHidden/>
    <w:rsid w:val="004328B1"/>
    <w:rPr>
      <w:rFonts w:ascii="Times New Roman" w:eastAsia="Times New Roman" w:hAnsi="Times New Roman" w:cs="Times New Roman"/>
      <w:sz w:val="20"/>
      <w:szCs w:val="20"/>
    </w:rPr>
  </w:style>
  <w:style w:type="character" w:styleId="Kpr">
    <w:name w:val="Hyperlink"/>
    <w:basedOn w:val="VarsaylanParagrafYazTipi"/>
    <w:uiPriority w:val="99"/>
    <w:rsid w:val="004328B1"/>
    <w:rPr>
      <w:color w:val="0000FF"/>
      <w:u w:val="single"/>
    </w:rPr>
  </w:style>
  <w:style w:type="paragraph" w:styleId="GvdeMetni2">
    <w:name w:val="Body Text 2"/>
    <w:basedOn w:val="Normal"/>
    <w:link w:val="GvdeMetni2Char"/>
    <w:rsid w:val="004328B1"/>
    <w:pPr>
      <w:jc w:val="both"/>
    </w:pPr>
    <w:rPr>
      <w:color w:val="FF0000"/>
      <w:lang w:eastAsia="en-US"/>
    </w:rPr>
  </w:style>
  <w:style w:type="character" w:customStyle="1" w:styleId="GvdeMetni2Char">
    <w:name w:val="Gövde Metni 2 Char"/>
    <w:basedOn w:val="VarsaylanParagrafYazTipi"/>
    <w:link w:val="GvdeMetni2"/>
    <w:rsid w:val="004328B1"/>
    <w:rPr>
      <w:rFonts w:ascii="Times New Roman" w:eastAsia="Times New Roman" w:hAnsi="Times New Roman" w:cs="Times New Roman"/>
      <w:color w:val="FF0000"/>
      <w:sz w:val="24"/>
      <w:szCs w:val="24"/>
    </w:rPr>
  </w:style>
  <w:style w:type="paragraph" w:styleId="GvdeMetni">
    <w:name w:val="Body Text"/>
    <w:basedOn w:val="Normal"/>
    <w:link w:val="GvdeMetniChar"/>
    <w:rsid w:val="004328B1"/>
    <w:pPr>
      <w:shd w:val="clear" w:color="auto" w:fill="FFFFFF"/>
      <w:tabs>
        <w:tab w:val="num" w:pos="567"/>
      </w:tabs>
    </w:pPr>
    <w:rPr>
      <w:b/>
      <w:bCs/>
      <w:color w:val="FF0000"/>
    </w:rPr>
  </w:style>
  <w:style w:type="character" w:customStyle="1" w:styleId="GvdeMetniChar">
    <w:name w:val="Gövde Metni Char"/>
    <w:basedOn w:val="VarsaylanParagrafYazTipi"/>
    <w:link w:val="GvdeMetni"/>
    <w:rsid w:val="004328B1"/>
    <w:rPr>
      <w:rFonts w:ascii="Times New Roman" w:eastAsia="Times New Roman" w:hAnsi="Times New Roman" w:cs="Times New Roman"/>
      <w:b/>
      <w:bCs/>
      <w:color w:val="FF0000"/>
      <w:sz w:val="24"/>
      <w:szCs w:val="24"/>
      <w:shd w:val="clear" w:color="auto" w:fill="FFFFFF"/>
      <w:lang w:eastAsia="tr-TR"/>
    </w:rPr>
  </w:style>
  <w:style w:type="character" w:styleId="Gl">
    <w:name w:val="Strong"/>
    <w:basedOn w:val="VarsaylanParagrafYazTipi"/>
    <w:qFormat/>
    <w:rsid w:val="004328B1"/>
    <w:rPr>
      <w:b/>
      <w:bCs/>
    </w:rPr>
  </w:style>
  <w:style w:type="paragraph" w:styleId="Altbilgi">
    <w:name w:val="footer"/>
    <w:basedOn w:val="Normal"/>
    <w:link w:val="AltbilgiChar"/>
    <w:uiPriority w:val="99"/>
    <w:rsid w:val="004328B1"/>
    <w:pPr>
      <w:tabs>
        <w:tab w:val="center" w:pos="4536"/>
        <w:tab w:val="right" w:pos="9072"/>
      </w:tabs>
    </w:pPr>
  </w:style>
  <w:style w:type="character" w:customStyle="1" w:styleId="AltbilgiChar">
    <w:name w:val="Altbilgi Char"/>
    <w:basedOn w:val="VarsaylanParagrafYazTipi"/>
    <w:link w:val="Altbilgi"/>
    <w:uiPriority w:val="99"/>
    <w:rsid w:val="004328B1"/>
    <w:rPr>
      <w:rFonts w:ascii="Times New Roman" w:eastAsia="Times New Roman" w:hAnsi="Times New Roman" w:cs="Times New Roman"/>
      <w:sz w:val="24"/>
      <w:szCs w:val="24"/>
      <w:lang w:eastAsia="tr-TR"/>
    </w:rPr>
  </w:style>
  <w:style w:type="character" w:styleId="SayfaNumaras">
    <w:name w:val="page number"/>
    <w:basedOn w:val="VarsaylanParagrafYazTipi"/>
    <w:rsid w:val="004328B1"/>
  </w:style>
  <w:style w:type="paragraph" w:styleId="BelgeBalantlar">
    <w:name w:val="Document Map"/>
    <w:basedOn w:val="Normal"/>
    <w:link w:val="BelgeBalantlarChar"/>
    <w:semiHidden/>
    <w:rsid w:val="004328B1"/>
    <w:pPr>
      <w:shd w:val="clear" w:color="auto" w:fill="000080"/>
    </w:pPr>
    <w:rPr>
      <w:rFonts w:ascii="Tahoma" w:hAnsi="Tahoma" w:cs="Tahoma"/>
    </w:rPr>
  </w:style>
  <w:style w:type="character" w:customStyle="1" w:styleId="BelgeBalantlarChar">
    <w:name w:val="Belge Bağlantıları Char"/>
    <w:basedOn w:val="VarsaylanParagrafYazTipi"/>
    <w:link w:val="BelgeBalantlar"/>
    <w:semiHidden/>
    <w:rsid w:val="004328B1"/>
    <w:rPr>
      <w:rFonts w:ascii="Tahoma" w:eastAsia="Times New Roman" w:hAnsi="Tahoma" w:cs="Tahoma"/>
      <w:sz w:val="24"/>
      <w:szCs w:val="24"/>
      <w:shd w:val="clear" w:color="auto" w:fill="000080"/>
      <w:lang w:eastAsia="tr-TR"/>
    </w:rPr>
  </w:style>
  <w:style w:type="paragraph" w:styleId="GvdeMetniGirintisi3">
    <w:name w:val="Body Text Indent 3"/>
    <w:basedOn w:val="Normal"/>
    <w:link w:val="GvdeMetniGirintisi3Char"/>
    <w:rsid w:val="004328B1"/>
    <w:pPr>
      <w:spacing w:after="120"/>
      <w:ind w:left="283"/>
    </w:pPr>
    <w:rPr>
      <w:sz w:val="16"/>
      <w:szCs w:val="16"/>
    </w:rPr>
  </w:style>
  <w:style w:type="character" w:customStyle="1" w:styleId="GvdeMetniGirintisi3Char">
    <w:name w:val="Gövde Metni Girintisi 3 Char"/>
    <w:basedOn w:val="VarsaylanParagrafYazTipi"/>
    <w:link w:val="GvdeMetniGirintisi3"/>
    <w:rsid w:val="004328B1"/>
    <w:rPr>
      <w:rFonts w:ascii="Times New Roman" w:eastAsia="Times New Roman" w:hAnsi="Times New Roman" w:cs="Times New Roman"/>
      <w:sz w:val="16"/>
      <w:szCs w:val="16"/>
      <w:lang w:eastAsia="tr-TR"/>
    </w:rPr>
  </w:style>
  <w:style w:type="paragraph" w:customStyle="1" w:styleId="ATIFMETNI">
    <w:name w:val="ATIF METNI"/>
    <w:basedOn w:val="GvdeMetniGirintisi"/>
    <w:next w:val="Normal"/>
    <w:autoRedefine/>
    <w:rsid w:val="004328B1"/>
    <w:pPr>
      <w:widowControl/>
      <w:shd w:val="clear" w:color="auto" w:fill="auto"/>
      <w:tabs>
        <w:tab w:val="clear" w:pos="0"/>
        <w:tab w:val="left" w:pos="9000"/>
      </w:tabs>
      <w:autoSpaceDE/>
      <w:autoSpaceDN/>
      <w:spacing w:before="240" w:after="240" w:line="360" w:lineRule="auto"/>
      <w:ind w:right="72"/>
    </w:pPr>
    <w:rPr>
      <w:rFonts w:ascii="Arial" w:hAnsi="Arial" w:cs="Arial"/>
    </w:rPr>
  </w:style>
  <w:style w:type="paragraph" w:customStyle="1" w:styleId="BASLIK">
    <w:name w:val="BASLIK"/>
    <w:rsid w:val="004328B1"/>
    <w:pPr>
      <w:numPr>
        <w:numId w:val="1"/>
      </w:numPr>
      <w:spacing w:before="60" w:after="120" w:line="240" w:lineRule="auto"/>
    </w:pPr>
    <w:rPr>
      <w:rFonts w:ascii="Times New Roman" w:eastAsia="Times New Roman" w:hAnsi="Times New Roman" w:cs="Times New Roman"/>
      <w:b/>
      <w:noProof/>
      <w:sz w:val="24"/>
      <w:szCs w:val="20"/>
    </w:rPr>
  </w:style>
  <w:style w:type="paragraph" w:customStyle="1" w:styleId="BOLUMBASLIGI">
    <w:name w:val="BOLUM BASLIGI"/>
    <w:basedOn w:val="Normal"/>
    <w:rsid w:val="004328B1"/>
    <w:pPr>
      <w:spacing w:before="720" w:after="720"/>
      <w:jc w:val="center"/>
    </w:pPr>
    <w:rPr>
      <w:rFonts w:ascii="Arial" w:hAnsi="Arial" w:cs="Arial"/>
      <w:b/>
      <w:lang w:eastAsia="en-US"/>
    </w:rPr>
  </w:style>
  <w:style w:type="paragraph" w:customStyle="1" w:styleId="BOLUMNUMARALARI">
    <w:name w:val="BOLUM NUMARALARI"/>
    <w:next w:val="Normal"/>
    <w:rsid w:val="004328B1"/>
    <w:pPr>
      <w:numPr>
        <w:numId w:val="2"/>
      </w:numPr>
      <w:spacing w:before="360" w:after="240" w:line="240" w:lineRule="auto"/>
    </w:pPr>
    <w:rPr>
      <w:rFonts w:ascii="Times New Roman" w:eastAsia="Times New Roman" w:hAnsi="Times New Roman" w:cs="Times New Roman"/>
      <w:b/>
      <w:sz w:val="24"/>
      <w:szCs w:val="20"/>
    </w:rPr>
  </w:style>
  <w:style w:type="paragraph" w:customStyle="1" w:styleId="BOLUMNUMARALARI-1">
    <w:name w:val="BOLUM NUMARALARI-1"/>
    <w:basedOn w:val="BOLUMNUMARALARI"/>
    <w:next w:val="Normal"/>
    <w:rsid w:val="004328B1"/>
    <w:pPr>
      <w:numPr>
        <w:ilvl w:val="1"/>
      </w:numPr>
      <w:spacing w:before="240" w:after="120"/>
    </w:pPr>
  </w:style>
  <w:style w:type="paragraph" w:customStyle="1" w:styleId="BOLUMNUMARALARI-2">
    <w:name w:val="BOLUM NUMARALARI-2"/>
    <w:basedOn w:val="BOLUMNUMARALARI"/>
    <w:rsid w:val="004328B1"/>
    <w:pPr>
      <w:numPr>
        <w:ilvl w:val="2"/>
      </w:numPr>
      <w:tabs>
        <w:tab w:val="num" w:pos="1440"/>
      </w:tabs>
      <w:ind w:left="720"/>
    </w:pPr>
  </w:style>
  <w:style w:type="paragraph" w:customStyle="1" w:styleId="BOLUMSAYISI">
    <w:name w:val="BOLUM SAYISI"/>
    <w:basedOn w:val="BOLUMBASLIGI"/>
    <w:rsid w:val="004328B1"/>
    <w:pPr>
      <w:spacing w:line="360" w:lineRule="auto"/>
    </w:pPr>
  </w:style>
  <w:style w:type="paragraph" w:customStyle="1" w:styleId="METIN">
    <w:name w:val="METIN"/>
    <w:basedOn w:val="GvdeMetniGirintisi"/>
    <w:uiPriority w:val="99"/>
    <w:rsid w:val="004328B1"/>
    <w:pPr>
      <w:widowControl/>
      <w:shd w:val="clear" w:color="auto" w:fill="auto"/>
      <w:tabs>
        <w:tab w:val="clear" w:pos="0"/>
      </w:tabs>
      <w:autoSpaceDE/>
      <w:autoSpaceDN/>
      <w:spacing w:before="240" w:after="360"/>
      <w:ind w:firstLine="737"/>
    </w:pPr>
    <w:rPr>
      <w:rFonts w:cs="Arial"/>
    </w:rPr>
  </w:style>
  <w:style w:type="paragraph" w:styleId="T1">
    <w:name w:val="toc 1"/>
    <w:basedOn w:val="Normal"/>
    <w:next w:val="Normal"/>
    <w:autoRedefine/>
    <w:uiPriority w:val="39"/>
    <w:qFormat/>
    <w:rsid w:val="002E01E6"/>
  </w:style>
  <w:style w:type="paragraph" w:styleId="T2">
    <w:name w:val="toc 2"/>
    <w:basedOn w:val="Normal"/>
    <w:next w:val="Normal"/>
    <w:autoRedefine/>
    <w:uiPriority w:val="39"/>
    <w:qFormat/>
    <w:rsid w:val="004328B1"/>
    <w:pPr>
      <w:ind w:left="240"/>
    </w:pPr>
  </w:style>
  <w:style w:type="paragraph" w:styleId="T3">
    <w:name w:val="toc 3"/>
    <w:basedOn w:val="Normal"/>
    <w:next w:val="Normal"/>
    <w:autoRedefine/>
    <w:uiPriority w:val="39"/>
    <w:qFormat/>
    <w:rsid w:val="0053721A"/>
    <w:pPr>
      <w:tabs>
        <w:tab w:val="left" w:pos="1440"/>
        <w:tab w:val="right" w:leader="dot" w:pos="9060"/>
      </w:tabs>
      <w:ind w:left="482"/>
    </w:pPr>
  </w:style>
  <w:style w:type="paragraph" w:styleId="T4">
    <w:name w:val="toc 4"/>
    <w:basedOn w:val="Normal"/>
    <w:next w:val="Normal"/>
    <w:autoRedefine/>
    <w:uiPriority w:val="39"/>
    <w:rsid w:val="004328B1"/>
    <w:pPr>
      <w:ind w:left="720"/>
    </w:pPr>
  </w:style>
  <w:style w:type="paragraph" w:styleId="T5">
    <w:name w:val="toc 5"/>
    <w:basedOn w:val="Normal"/>
    <w:next w:val="Normal"/>
    <w:autoRedefine/>
    <w:uiPriority w:val="39"/>
    <w:rsid w:val="004328B1"/>
    <w:pPr>
      <w:ind w:left="960"/>
    </w:pPr>
  </w:style>
  <w:style w:type="paragraph" w:styleId="T6">
    <w:name w:val="toc 6"/>
    <w:basedOn w:val="Normal"/>
    <w:next w:val="Normal"/>
    <w:autoRedefine/>
    <w:uiPriority w:val="39"/>
    <w:rsid w:val="004328B1"/>
    <w:pPr>
      <w:ind w:left="1200"/>
    </w:pPr>
  </w:style>
  <w:style w:type="paragraph" w:styleId="T7">
    <w:name w:val="toc 7"/>
    <w:basedOn w:val="Normal"/>
    <w:next w:val="Normal"/>
    <w:autoRedefine/>
    <w:uiPriority w:val="39"/>
    <w:rsid w:val="004328B1"/>
    <w:pPr>
      <w:ind w:left="1440"/>
    </w:pPr>
  </w:style>
  <w:style w:type="paragraph" w:styleId="T8">
    <w:name w:val="toc 8"/>
    <w:basedOn w:val="Normal"/>
    <w:next w:val="Normal"/>
    <w:autoRedefine/>
    <w:uiPriority w:val="39"/>
    <w:rsid w:val="004328B1"/>
    <w:pPr>
      <w:ind w:left="1680"/>
    </w:pPr>
  </w:style>
  <w:style w:type="paragraph" w:styleId="T9">
    <w:name w:val="toc 9"/>
    <w:basedOn w:val="Normal"/>
    <w:next w:val="Normal"/>
    <w:autoRedefine/>
    <w:uiPriority w:val="39"/>
    <w:rsid w:val="004328B1"/>
    <w:pPr>
      <w:ind w:left="1920"/>
    </w:pPr>
  </w:style>
  <w:style w:type="paragraph" w:styleId="stbilgi">
    <w:name w:val="header"/>
    <w:basedOn w:val="Normal"/>
    <w:link w:val="stbilgiChar"/>
    <w:uiPriority w:val="99"/>
    <w:rsid w:val="004328B1"/>
    <w:pPr>
      <w:tabs>
        <w:tab w:val="center" w:pos="4536"/>
        <w:tab w:val="right" w:pos="9072"/>
      </w:tabs>
    </w:pPr>
  </w:style>
  <w:style w:type="character" w:customStyle="1" w:styleId="stbilgiChar">
    <w:name w:val="Üstbilgi Char"/>
    <w:basedOn w:val="VarsaylanParagrafYazTipi"/>
    <w:link w:val="stbilgi"/>
    <w:uiPriority w:val="99"/>
    <w:rsid w:val="004328B1"/>
    <w:rPr>
      <w:rFonts w:ascii="Times New Roman" w:eastAsia="Times New Roman" w:hAnsi="Times New Roman" w:cs="Times New Roman"/>
      <w:sz w:val="24"/>
      <w:szCs w:val="24"/>
      <w:lang w:eastAsia="tr-TR"/>
    </w:rPr>
  </w:style>
  <w:style w:type="paragraph" w:customStyle="1" w:styleId="BalonMetni1">
    <w:name w:val="Balon Metni1"/>
    <w:basedOn w:val="Normal"/>
    <w:semiHidden/>
    <w:rsid w:val="004328B1"/>
    <w:rPr>
      <w:rFonts w:ascii="Tahoma" w:hAnsi="Tahoma" w:cs="Tahoma"/>
      <w:sz w:val="16"/>
      <w:szCs w:val="16"/>
    </w:rPr>
  </w:style>
  <w:style w:type="paragraph" w:styleId="GvdeMetni3">
    <w:name w:val="Body Text 3"/>
    <w:basedOn w:val="Normal"/>
    <w:link w:val="GvdeMetni3Char"/>
    <w:rsid w:val="004328B1"/>
    <w:rPr>
      <w:rFonts w:ascii="Arial" w:hAnsi="Arial" w:cs="Arial"/>
      <w:sz w:val="20"/>
    </w:rPr>
  </w:style>
  <w:style w:type="character" w:customStyle="1" w:styleId="GvdeMetni3Char">
    <w:name w:val="Gövde Metni 3 Char"/>
    <w:basedOn w:val="VarsaylanParagrafYazTipi"/>
    <w:link w:val="GvdeMetni3"/>
    <w:rsid w:val="004328B1"/>
    <w:rPr>
      <w:rFonts w:ascii="Arial" w:eastAsia="Times New Roman" w:hAnsi="Arial" w:cs="Arial"/>
      <w:sz w:val="20"/>
      <w:szCs w:val="24"/>
      <w:lang w:eastAsia="tr-TR"/>
    </w:rPr>
  </w:style>
  <w:style w:type="character" w:styleId="zlenenKpr">
    <w:name w:val="FollowedHyperlink"/>
    <w:basedOn w:val="VarsaylanParagrafYazTipi"/>
    <w:uiPriority w:val="99"/>
    <w:rsid w:val="004328B1"/>
    <w:rPr>
      <w:color w:val="800080"/>
      <w:u w:val="single"/>
    </w:rPr>
  </w:style>
  <w:style w:type="paragraph" w:styleId="HTMLncedenBiimlendirilmi">
    <w:name w:val="HTML Preformatted"/>
    <w:basedOn w:val="Normal"/>
    <w:link w:val="HTMLncedenBiimlendirilmiChar"/>
    <w:rsid w:val="00432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ncedenBiimlendirilmiChar">
    <w:name w:val="HTML Önceden Biçimlendirilmiş Char"/>
    <w:basedOn w:val="VarsaylanParagrafYazTipi"/>
    <w:link w:val="HTMLncedenBiimlendirilmi"/>
    <w:rsid w:val="004328B1"/>
    <w:rPr>
      <w:rFonts w:ascii="Arial Unicode MS" w:eastAsia="Arial Unicode MS" w:hAnsi="Arial Unicode MS" w:cs="Arial Unicode MS"/>
      <w:sz w:val="20"/>
      <w:szCs w:val="20"/>
      <w:lang w:val="en-US"/>
    </w:rPr>
  </w:style>
  <w:style w:type="paragraph" w:styleId="ResimYazs">
    <w:name w:val="caption"/>
    <w:basedOn w:val="Normal"/>
    <w:next w:val="Normal"/>
    <w:qFormat/>
    <w:rsid w:val="004328B1"/>
    <w:rPr>
      <w:i/>
      <w:iCs/>
      <w:sz w:val="20"/>
    </w:rPr>
  </w:style>
  <w:style w:type="paragraph" w:styleId="Dizin1">
    <w:name w:val="index 1"/>
    <w:basedOn w:val="Normal"/>
    <w:next w:val="Normal"/>
    <w:autoRedefine/>
    <w:semiHidden/>
    <w:rsid w:val="004328B1"/>
    <w:pPr>
      <w:ind w:left="240" w:hanging="240"/>
    </w:pPr>
  </w:style>
  <w:style w:type="paragraph" w:styleId="DizinBal">
    <w:name w:val="index heading"/>
    <w:basedOn w:val="Normal"/>
    <w:next w:val="Dizin1"/>
    <w:semiHidden/>
    <w:rsid w:val="004328B1"/>
    <w:pPr>
      <w:tabs>
        <w:tab w:val="left" w:pos="720"/>
      </w:tabs>
      <w:jc w:val="both"/>
    </w:pPr>
    <w:rPr>
      <w:sz w:val="22"/>
      <w:szCs w:val="20"/>
      <w:lang w:val="en-GB" w:eastAsia="en-US"/>
    </w:rPr>
  </w:style>
  <w:style w:type="paragraph" w:styleId="BalonMetni">
    <w:name w:val="Balloon Text"/>
    <w:basedOn w:val="Normal"/>
    <w:link w:val="BalonMetniChar"/>
    <w:uiPriority w:val="99"/>
    <w:semiHidden/>
    <w:unhideWhenUsed/>
    <w:rsid w:val="00BF75E3"/>
    <w:rPr>
      <w:rFonts w:ascii="Tahoma" w:hAnsi="Tahoma" w:cs="Tahoma"/>
      <w:sz w:val="16"/>
      <w:szCs w:val="16"/>
    </w:rPr>
  </w:style>
  <w:style w:type="character" w:customStyle="1" w:styleId="BalonMetniChar">
    <w:name w:val="Balon Metni Char"/>
    <w:basedOn w:val="VarsaylanParagrafYazTipi"/>
    <w:link w:val="BalonMetni"/>
    <w:uiPriority w:val="99"/>
    <w:semiHidden/>
    <w:rsid w:val="00BF75E3"/>
    <w:rPr>
      <w:rFonts w:ascii="Tahoma" w:eastAsia="Times New Roman" w:hAnsi="Tahoma" w:cs="Tahoma"/>
      <w:sz w:val="16"/>
      <w:szCs w:val="16"/>
      <w:lang w:eastAsia="tr-TR"/>
    </w:rPr>
  </w:style>
  <w:style w:type="character" w:styleId="YerTutucuMetni">
    <w:name w:val="Placeholder Text"/>
    <w:basedOn w:val="VarsaylanParagrafYazTipi"/>
    <w:uiPriority w:val="99"/>
    <w:semiHidden/>
    <w:rsid w:val="008361DF"/>
    <w:rPr>
      <w:color w:val="808080"/>
    </w:rPr>
  </w:style>
  <w:style w:type="table" w:styleId="TabloKlavuzu">
    <w:name w:val="Table Grid"/>
    <w:basedOn w:val="NormalTablo"/>
    <w:uiPriority w:val="59"/>
    <w:rsid w:val="00C65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82ECE"/>
    <w:pPr>
      <w:spacing w:after="200" w:line="276" w:lineRule="auto"/>
      <w:ind w:left="720"/>
      <w:contextualSpacing/>
    </w:pPr>
    <w:rPr>
      <w:rFonts w:asciiTheme="minorHAnsi" w:eastAsiaTheme="minorHAnsi" w:hAnsiTheme="minorHAnsi" w:cstheme="minorBidi"/>
      <w:sz w:val="22"/>
      <w:szCs w:val="22"/>
      <w:lang w:eastAsia="en-US"/>
    </w:rPr>
  </w:style>
  <w:style w:type="paragraph" w:styleId="TBal">
    <w:name w:val="TOC Heading"/>
    <w:basedOn w:val="Balk1"/>
    <w:next w:val="Normal"/>
    <w:uiPriority w:val="39"/>
    <w:unhideWhenUsed/>
    <w:qFormat/>
    <w:rsid w:val="0053721A"/>
    <w:pPr>
      <w:keepLines/>
      <w:widowControl/>
      <w:tabs>
        <w:tab w:val="clear" w:pos="360"/>
      </w:tabs>
      <w:autoSpaceDE/>
      <w:autoSpaceDN/>
      <w:spacing w:after="0" w:line="276" w:lineRule="auto"/>
      <w:outlineLvl w:val="9"/>
    </w:pPr>
    <w:rPr>
      <w:rFonts w:asciiTheme="majorHAnsi" w:eastAsiaTheme="majorEastAsia" w:hAnsiTheme="majorHAnsi" w:cstheme="majorBidi"/>
      <w:color w:val="365F91" w:themeColor="accent1" w:themeShade="BF"/>
      <w:kern w:val="0"/>
      <w:lang w:eastAsia="tr-TR"/>
    </w:rPr>
  </w:style>
  <w:style w:type="paragraph" w:styleId="GvdeMetniGirintisi2">
    <w:name w:val="Body Text Indent 2"/>
    <w:basedOn w:val="Normal"/>
    <w:link w:val="GvdeMetniGirintisi2Char"/>
    <w:uiPriority w:val="99"/>
    <w:semiHidden/>
    <w:unhideWhenUsed/>
    <w:rsid w:val="00AB5931"/>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AB5931"/>
    <w:rPr>
      <w:rFonts w:ascii="Times New Roman" w:eastAsia="Times New Roman" w:hAnsi="Times New Roman" w:cs="Times New Roman"/>
      <w:sz w:val="24"/>
      <w:szCs w:val="24"/>
      <w:lang w:eastAsia="tr-TR"/>
    </w:rPr>
  </w:style>
  <w:style w:type="paragraph" w:customStyle="1" w:styleId="3-normalyaz">
    <w:name w:val="3-normalyaz"/>
    <w:basedOn w:val="Normal"/>
    <w:rsid w:val="007D0876"/>
    <w:pPr>
      <w:spacing w:before="100" w:beforeAutospacing="1" w:after="100" w:afterAutospacing="1"/>
    </w:pPr>
  </w:style>
  <w:style w:type="character" w:customStyle="1" w:styleId="apple-converted-space">
    <w:name w:val="apple-converted-space"/>
    <w:basedOn w:val="VarsaylanParagrafYazTipi"/>
    <w:rsid w:val="007D0876"/>
  </w:style>
  <w:style w:type="character" w:customStyle="1" w:styleId="highlightedsearchterm">
    <w:name w:val="highlightedsearchterm"/>
    <w:basedOn w:val="VarsaylanParagrafYazTipi"/>
    <w:uiPriority w:val="99"/>
    <w:rsid w:val="00900D4D"/>
    <w:rPr>
      <w:rFonts w:cs="Times New Roman"/>
    </w:rPr>
  </w:style>
  <w:style w:type="paragraph" w:customStyle="1" w:styleId="xl63">
    <w:name w:val="xl63"/>
    <w:basedOn w:val="Normal"/>
    <w:rsid w:val="005B77D1"/>
    <w:pPr>
      <w:spacing w:before="100" w:beforeAutospacing="1" w:after="100" w:afterAutospacing="1"/>
    </w:pPr>
    <w:rPr>
      <w:b/>
      <w:bCs/>
    </w:rPr>
  </w:style>
  <w:style w:type="paragraph" w:customStyle="1" w:styleId="xl64">
    <w:name w:val="xl64"/>
    <w:basedOn w:val="Normal"/>
    <w:rsid w:val="005B77D1"/>
    <w:pPr>
      <w:spacing w:before="100" w:beforeAutospacing="1" w:after="100" w:afterAutospacing="1"/>
    </w:pPr>
  </w:style>
  <w:style w:type="paragraph" w:customStyle="1" w:styleId="xl65">
    <w:name w:val="xl65"/>
    <w:basedOn w:val="Normal"/>
    <w:rsid w:val="005B77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Normal"/>
    <w:rsid w:val="005B7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7">
    <w:name w:val="xl67"/>
    <w:basedOn w:val="Normal"/>
    <w:rsid w:val="005B77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68">
    <w:name w:val="xl68"/>
    <w:basedOn w:val="Normal"/>
    <w:rsid w:val="005B7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9">
    <w:name w:val="xl69"/>
    <w:basedOn w:val="Normal"/>
    <w:rsid w:val="005B7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0">
    <w:name w:val="xl70"/>
    <w:basedOn w:val="Normal"/>
    <w:rsid w:val="005B7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1">
    <w:name w:val="xl71"/>
    <w:basedOn w:val="Normal"/>
    <w:rsid w:val="005B7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2">
    <w:name w:val="xl72"/>
    <w:basedOn w:val="Normal"/>
    <w:rsid w:val="005B7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3">
    <w:name w:val="xl73"/>
    <w:basedOn w:val="Normal"/>
    <w:rsid w:val="005B77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4">
    <w:name w:val="xl74"/>
    <w:basedOn w:val="Normal"/>
    <w:rsid w:val="005B7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5">
    <w:name w:val="xl75"/>
    <w:basedOn w:val="Normal"/>
    <w:rsid w:val="005B7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6">
    <w:name w:val="xl76"/>
    <w:basedOn w:val="Normal"/>
    <w:rsid w:val="005B7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Normal"/>
    <w:rsid w:val="005B7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Normal"/>
    <w:rsid w:val="005B7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Normal"/>
    <w:rsid w:val="005B7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styleId="AralkYok">
    <w:name w:val="No Spacing"/>
    <w:qFormat/>
    <w:rsid w:val="00125008"/>
    <w:pPr>
      <w:spacing w:after="0" w:line="240" w:lineRule="auto"/>
    </w:pPr>
    <w:rPr>
      <w:rFonts w:ascii="Calibri" w:eastAsia="Calibri" w:hAnsi="Calibri" w:cs="Times New Roman"/>
    </w:rPr>
  </w:style>
  <w:style w:type="character" w:customStyle="1" w:styleId="style22">
    <w:name w:val="style22"/>
    <w:basedOn w:val="VarsaylanParagrafYazTipi"/>
    <w:rsid w:val="0084030E"/>
  </w:style>
  <w:style w:type="numbering" w:customStyle="1" w:styleId="Stil1">
    <w:name w:val="Stil1"/>
    <w:uiPriority w:val="99"/>
    <w:rsid w:val="008C2A44"/>
    <w:pPr>
      <w:numPr>
        <w:numId w:val="31"/>
      </w:numPr>
    </w:pPr>
  </w:style>
  <w:style w:type="numbering" w:customStyle="1" w:styleId="Stil2">
    <w:name w:val="Stil2"/>
    <w:uiPriority w:val="99"/>
    <w:rsid w:val="008B2865"/>
    <w:pPr>
      <w:numPr>
        <w:numId w:val="32"/>
      </w:numPr>
    </w:pPr>
  </w:style>
  <w:style w:type="paragraph" w:customStyle="1" w:styleId="BOLUMALTBASLIGI">
    <w:name w:val="BOLUM ALT BASLIGI"/>
    <w:rsid w:val="00A67E87"/>
    <w:pPr>
      <w:numPr>
        <w:numId w:val="33"/>
      </w:numPr>
      <w:spacing w:before="240" w:after="240" w:line="240" w:lineRule="auto"/>
    </w:pPr>
    <w:rPr>
      <w:rFonts w:ascii="Times New Roman" w:eastAsia="Times New Roman" w:hAnsi="Times New Roman" w:cs="Times New Roman"/>
      <w:b/>
      <w:noProo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B2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C57870"/>
    <w:pPr>
      <w:keepNext/>
      <w:widowControl w:val="0"/>
      <w:tabs>
        <w:tab w:val="left" w:pos="360"/>
      </w:tabs>
      <w:autoSpaceDE w:val="0"/>
      <w:autoSpaceDN w:val="0"/>
      <w:spacing w:before="480" w:after="300" w:line="360" w:lineRule="auto"/>
      <w:jc w:val="center"/>
      <w:outlineLvl w:val="0"/>
    </w:pPr>
    <w:rPr>
      <w:rFonts w:cs="Arial"/>
      <w:b/>
      <w:bCs/>
      <w:kern w:val="28"/>
      <w:szCs w:val="28"/>
      <w:lang w:eastAsia="en-US"/>
    </w:rPr>
  </w:style>
  <w:style w:type="paragraph" w:styleId="Balk2">
    <w:name w:val="heading 2"/>
    <w:basedOn w:val="Normal"/>
    <w:next w:val="Normal"/>
    <w:link w:val="Balk2Char"/>
    <w:autoRedefine/>
    <w:qFormat/>
    <w:rsid w:val="008B2865"/>
    <w:pPr>
      <w:keepNext/>
      <w:spacing w:before="240" w:after="240"/>
      <w:outlineLvl w:val="1"/>
    </w:pPr>
    <w:rPr>
      <w:rFonts w:cs="Arial"/>
      <w:bCs/>
      <w:color w:val="000000"/>
      <w:szCs w:val="16"/>
    </w:rPr>
  </w:style>
  <w:style w:type="paragraph" w:styleId="Balk3">
    <w:name w:val="heading 3"/>
    <w:basedOn w:val="Normal"/>
    <w:next w:val="Normal"/>
    <w:link w:val="Balk3Char"/>
    <w:autoRedefine/>
    <w:qFormat/>
    <w:rsid w:val="00E8666A"/>
    <w:pPr>
      <w:keepNext/>
      <w:spacing w:before="240" w:after="240" w:line="360" w:lineRule="auto"/>
      <w:outlineLvl w:val="2"/>
    </w:pPr>
    <w:rPr>
      <w:rFonts w:cs="Arial"/>
      <w:b/>
      <w:bCs/>
      <w:szCs w:val="16"/>
    </w:rPr>
  </w:style>
  <w:style w:type="paragraph" w:styleId="Balk4">
    <w:name w:val="heading 4"/>
    <w:basedOn w:val="Normal"/>
    <w:next w:val="Normal"/>
    <w:link w:val="Balk4Char"/>
    <w:autoRedefine/>
    <w:qFormat/>
    <w:rsid w:val="008B2865"/>
    <w:pPr>
      <w:keepNext/>
      <w:spacing w:before="240" w:after="240"/>
      <w:ind w:firstLine="1560"/>
      <w:jc w:val="both"/>
      <w:outlineLvl w:val="3"/>
    </w:pPr>
    <w:rPr>
      <w:rFonts w:cs="Arial"/>
      <w:bCs/>
      <w:szCs w:val="16"/>
    </w:rPr>
  </w:style>
  <w:style w:type="paragraph" w:styleId="Balk5">
    <w:name w:val="heading 5"/>
    <w:basedOn w:val="Balk2"/>
    <w:next w:val="Normal"/>
    <w:link w:val="Balk5Char"/>
    <w:autoRedefine/>
    <w:qFormat/>
    <w:rsid w:val="003B56C4"/>
    <w:pPr>
      <w:widowControl w:val="0"/>
      <w:numPr>
        <w:ilvl w:val="1"/>
        <w:numId w:val="3"/>
      </w:numPr>
      <w:tabs>
        <w:tab w:val="left" w:pos="3240"/>
      </w:tabs>
      <w:autoSpaceDE w:val="0"/>
      <w:autoSpaceDN w:val="0"/>
      <w:spacing w:after="60" w:line="360" w:lineRule="auto"/>
      <w:jc w:val="both"/>
      <w:outlineLvl w:val="4"/>
    </w:pPr>
    <w:rPr>
      <w:b/>
      <w:szCs w:val="22"/>
      <w:lang w:eastAsia="en-US"/>
    </w:rPr>
  </w:style>
  <w:style w:type="paragraph" w:styleId="Balk6">
    <w:name w:val="heading 6"/>
    <w:basedOn w:val="Balk1"/>
    <w:next w:val="Normal"/>
    <w:link w:val="Balk6Char"/>
    <w:autoRedefine/>
    <w:qFormat/>
    <w:rsid w:val="00C57870"/>
    <w:pPr>
      <w:numPr>
        <w:numId w:val="4"/>
      </w:numPr>
      <w:tabs>
        <w:tab w:val="left" w:pos="3960"/>
      </w:tabs>
      <w:spacing w:before="240" w:after="60"/>
      <w:ind w:left="360"/>
      <w:jc w:val="left"/>
      <w:outlineLvl w:val="5"/>
    </w:pPr>
    <w:rPr>
      <w:iCs/>
      <w:szCs w:val="22"/>
    </w:rPr>
  </w:style>
  <w:style w:type="paragraph" w:styleId="Balk7">
    <w:name w:val="heading 7"/>
    <w:basedOn w:val="Normal"/>
    <w:next w:val="Normal"/>
    <w:link w:val="Balk7Char"/>
    <w:qFormat/>
    <w:rsid w:val="004328B1"/>
    <w:pPr>
      <w:widowControl w:val="0"/>
      <w:tabs>
        <w:tab w:val="left" w:pos="4680"/>
      </w:tabs>
      <w:autoSpaceDE w:val="0"/>
      <w:autoSpaceDN w:val="0"/>
      <w:spacing w:before="240" w:after="60"/>
      <w:outlineLvl w:val="6"/>
    </w:pPr>
    <w:rPr>
      <w:rFonts w:ascii="Arial" w:hAnsi="Arial" w:cs="Arial"/>
      <w:sz w:val="20"/>
      <w:szCs w:val="20"/>
      <w:lang w:eastAsia="en-US"/>
    </w:rPr>
  </w:style>
  <w:style w:type="paragraph" w:styleId="Balk8">
    <w:name w:val="heading 8"/>
    <w:basedOn w:val="Normal"/>
    <w:next w:val="Normal"/>
    <w:link w:val="Balk8Char"/>
    <w:qFormat/>
    <w:rsid w:val="004328B1"/>
    <w:pPr>
      <w:widowControl w:val="0"/>
      <w:tabs>
        <w:tab w:val="left" w:pos="5400"/>
      </w:tabs>
      <w:autoSpaceDE w:val="0"/>
      <w:autoSpaceDN w:val="0"/>
      <w:spacing w:before="240" w:after="60"/>
      <w:outlineLvl w:val="7"/>
    </w:pPr>
    <w:rPr>
      <w:rFonts w:ascii="Arial" w:hAnsi="Arial" w:cs="Arial"/>
      <w:i/>
      <w:iCs/>
      <w:sz w:val="20"/>
      <w:szCs w:val="20"/>
      <w:lang w:eastAsia="en-US"/>
    </w:rPr>
  </w:style>
  <w:style w:type="paragraph" w:styleId="Balk9">
    <w:name w:val="heading 9"/>
    <w:basedOn w:val="Normal"/>
    <w:next w:val="Normal"/>
    <w:link w:val="Balk9Char"/>
    <w:qFormat/>
    <w:rsid w:val="004328B1"/>
    <w:pPr>
      <w:widowControl w:val="0"/>
      <w:tabs>
        <w:tab w:val="left" w:pos="6120"/>
      </w:tabs>
      <w:autoSpaceDE w:val="0"/>
      <w:autoSpaceDN w:val="0"/>
      <w:spacing w:before="240" w:after="60"/>
      <w:outlineLvl w:val="8"/>
    </w:pPr>
    <w:rPr>
      <w:rFonts w:ascii="Arial" w:hAnsi="Arial" w:cs="Arial"/>
      <w:b/>
      <w:bCs/>
      <w:i/>
      <w:iCs/>
      <w:sz w:val="18"/>
      <w:szCs w:val="1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57870"/>
    <w:rPr>
      <w:rFonts w:ascii="Times New Roman" w:eastAsia="Times New Roman" w:hAnsi="Times New Roman" w:cs="Arial"/>
      <w:b/>
      <w:bCs/>
      <w:kern w:val="28"/>
      <w:sz w:val="24"/>
      <w:szCs w:val="28"/>
    </w:rPr>
  </w:style>
  <w:style w:type="character" w:customStyle="1" w:styleId="Balk2Char">
    <w:name w:val="Başlık 2 Char"/>
    <w:basedOn w:val="VarsaylanParagrafYazTipi"/>
    <w:link w:val="Balk2"/>
    <w:rsid w:val="008B2865"/>
    <w:rPr>
      <w:rFonts w:ascii="Times New Roman" w:eastAsia="Times New Roman" w:hAnsi="Times New Roman" w:cs="Arial"/>
      <w:bCs/>
      <w:color w:val="000000"/>
      <w:sz w:val="24"/>
      <w:szCs w:val="16"/>
      <w:lang w:eastAsia="tr-TR"/>
    </w:rPr>
  </w:style>
  <w:style w:type="character" w:customStyle="1" w:styleId="Balk3Char">
    <w:name w:val="Başlık 3 Char"/>
    <w:basedOn w:val="VarsaylanParagrafYazTipi"/>
    <w:link w:val="Balk3"/>
    <w:rsid w:val="00E8666A"/>
    <w:rPr>
      <w:rFonts w:ascii="Times New Roman" w:eastAsia="Times New Roman" w:hAnsi="Times New Roman" w:cs="Arial"/>
      <w:b/>
      <w:bCs/>
      <w:sz w:val="24"/>
      <w:szCs w:val="16"/>
      <w:lang w:eastAsia="tr-TR"/>
    </w:rPr>
  </w:style>
  <w:style w:type="character" w:customStyle="1" w:styleId="Balk4Char">
    <w:name w:val="Başlık 4 Char"/>
    <w:basedOn w:val="VarsaylanParagrafYazTipi"/>
    <w:link w:val="Balk4"/>
    <w:rsid w:val="008B2865"/>
    <w:rPr>
      <w:rFonts w:ascii="Times New Roman" w:eastAsia="Times New Roman" w:hAnsi="Times New Roman" w:cs="Arial"/>
      <w:bCs/>
      <w:sz w:val="24"/>
      <w:szCs w:val="16"/>
      <w:lang w:eastAsia="tr-TR"/>
    </w:rPr>
  </w:style>
  <w:style w:type="character" w:customStyle="1" w:styleId="Balk5Char">
    <w:name w:val="Başlık 5 Char"/>
    <w:basedOn w:val="VarsaylanParagrafYazTipi"/>
    <w:link w:val="Balk5"/>
    <w:rsid w:val="003B56C4"/>
    <w:rPr>
      <w:rFonts w:ascii="Times New Roman" w:eastAsia="Times New Roman" w:hAnsi="Times New Roman" w:cs="Arial"/>
      <w:bCs/>
      <w:color w:val="000000"/>
      <w:sz w:val="24"/>
    </w:rPr>
  </w:style>
  <w:style w:type="character" w:customStyle="1" w:styleId="Balk6Char">
    <w:name w:val="Başlık 6 Char"/>
    <w:basedOn w:val="VarsaylanParagrafYazTipi"/>
    <w:link w:val="Balk6"/>
    <w:rsid w:val="00C57870"/>
    <w:rPr>
      <w:rFonts w:ascii="Times New Roman" w:eastAsia="Times New Roman" w:hAnsi="Times New Roman" w:cs="Arial"/>
      <w:b/>
      <w:bCs/>
      <w:iCs/>
      <w:kern w:val="28"/>
      <w:sz w:val="24"/>
    </w:rPr>
  </w:style>
  <w:style w:type="character" w:customStyle="1" w:styleId="Balk7Char">
    <w:name w:val="Başlık 7 Char"/>
    <w:basedOn w:val="VarsaylanParagrafYazTipi"/>
    <w:link w:val="Balk7"/>
    <w:rsid w:val="004328B1"/>
    <w:rPr>
      <w:rFonts w:ascii="Arial" w:eastAsia="Times New Roman" w:hAnsi="Arial" w:cs="Arial"/>
      <w:sz w:val="20"/>
      <w:szCs w:val="20"/>
    </w:rPr>
  </w:style>
  <w:style w:type="character" w:customStyle="1" w:styleId="Balk8Char">
    <w:name w:val="Başlık 8 Char"/>
    <w:basedOn w:val="VarsaylanParagrafYazTipi"/>
    <w:link w:val="Balk8"/>
    <w:rsid w:val="004328B1"/>
    <w:rPr>
      <w:rFonts w:ascii="Arial" w:eastAsia="Times New Roman" w:hAnsi="Arial" w:cs="Arial"/>
      <w:i/>
      <w:iCs/>
      <w:sz w:val="20"/>
      <w:szCs w:val="20"/>
    </w:rPr>
  </w:style>
  <w:style w:type="character" w:customStyle="1" w:styleId="Balk9Char">
    <w:name w:val="Başlık 9 Char"/>
    <w:basedOn w:val="VarsaylanParagrafYazTipi"/>
    <w:link w:val="Balk9"/>
    <w:rsid w:val="004328B1"/>
    <w:rPr>
      <w:rFonts w:ascii="Arial" w:eastAsia="Times New Roman" w:hAnsi="Arial" w:cs="Arial"/>
      <w:b/>
      <w:bCs/>
      <w:i/>
      <w:iCs/>
      <w:sz w:val="18"/>
      <w:szCs w:val="18"/>
    </w:rPr>
  </w:style>
  <w:style w:type="paragraph" w:styleId="GvdeMetniGirintisi">
    <w:name w:val="Body Text Indent"/>
    <w:basedOn w:val="Normal"/>
    <w:link w:val="GvdeMetniGirintisiChar"/>
    <w:rsid w:val="004328B1"/>
    <w:pPr>
      <w:widowControl w:val="0"/>
      <w:shd w:val="clear" w:color="auto" w:fill="FFFFFF"/>
      <w:tabs>
        <w:tab w:val="num" w:pos="0"/>
      </w:tabs>
      <w:autoSpaceDE w:val="0"/>
      <w:autoSpaceDN w:val="0"/>
      <w:jc w:val="both"/>
    </w:pPr>
    <w:rPr>
      <w:lang w:eastAsia="en-US"/>
    </w:rPr>
  </w:style>
  <w:style w:type="character" w:customStyle="1" w:styleId="GvdeMetniGirintisiChar">
    <w:name w:val="Gövde Metni Girintisi Char"/>
    <w:basedOn w:val="VarsaylanParagrafYazTipi"/>
    <w:link w:val="GvdeMetniGirintisi"/>
    <w:rsid w:val="004328B1"/>
    <w:rPr>
      <w:rFonts w:ascii="Times New Roman" w:eastAsia="Times New Roman" w:hAnsi="Times New Roman" w:cs="Times New Roman"/>
      <w:sz w:val="24"/>
      <w:szCs w:val="24"/>
      <w:shd w:val="clear" w:color="auto" w:fill="FFFFFF"/>
    </w:rPr>
  </w:style>
  <w:style w:type="character" w:styleId="DipnotBavurusu">
    <w:name w:val="footnote reference"/>
    <w:basedOn w:val="VarsaylanParagrafYazTipi"/>
    <w:semiHidden/>
    <w:rsid w:val="004328B1"/>
    <w:rPr>
      <w:vertAlign w:val="superscript"/>
    </w:rPr>
  </w:style>
  <w:style w:type="paragraph" w:styleId="NormalWeb">
    <w:name w:val="Normal (Web)"/>
    <w:basedOn w:val="Normal"/>
    <w:rsid w:val="004328B1"/>
    <w:pPr>
      <w:spacing w:before="100" w:beforeAutospacing="1" w:after="100" w:afterAutospacing="1"/>
    </w:pPr>
    <w:rPr>
      <w:lang w:val="en-US" w:eastAsia="en-US"/>
    </w:rPr>
  </w:style>
  <w:style w:type="paragraph" w:styleId="DipnotMetni">
    <w:name w:val="footnote text"/>
    <w:basedOn w:val="Normal"/>
    <w:link w:val="DipnotMetniChar"/>
    <w:semiHidden/>
    <w:rsid w:val="004328B1"/>
    <w:pPr>
      <w:widowControl w:val="0"/>
      <w:autoSpaceDE w:val="0"/>
      <w:autoSpaceDN w:val="0"/>
    </w:pPr>
    <w:rPr>
      <w:sz w:val="20"/>
      <w:szCs w:val="20"/>
      <w:lang w:eastAsia="en-US"/>
    </w:rPr>
  </w:style>
  <w:style w:type="character" w:customStyle="1" w:styleId="DipnotMetniChar">
    <w:name w:val="Dipnot Metni Char"/>
    <w:basedOn w:val="VarsaylanParagrafYazTipi"/>
    <w:link w:val="DipnotMetni"/>
    <w:semiHidden/>
    <w:rsid w:val="004328B1"/>
    <w:rPr>
      <w:rFonts w:ascii="Times New Roman" w:eastAsia="Times New Roman" w:hAnsi="Times New Roman" w:cs="Times New Roman"/>
      <w:sz w:val="20"/>
      <w:szCs w:val="20"/>
    </w:rPr>
  </w:style>
  <w:style w:type="character" w:styleId="Kpr">
    <w:name w:val="Hyperlink"/>
    <w:basedOn w:val="VarsaylanParagrafYazTipi"/>
    <w:uiPriority w:val="99"/>
    <w:rsid w:val="004328B1"/>
    <w:rPr>
      <w:color w:val="0000FF"/>
      <w:u w:val="single"/>
    </w:rPr>
  </w:style>
  <w:style w:type="paragraph" w:styleId="GvdeMetni2">
    <w:name w:val="Body Text 2"/>
    <w:basedOn w:val="Normal"/>
    <w:link w:val="GvdeMetni2Char"/>
    <w:rsid w:val="004328B1"/>
    <w:pPr>
      <w:jc w:val="both"/>
    </w:pPr>
    <w:rPr>
      <w:color w:val="FF0000"/>
      <w:lang w:eastAsia="en-US"/>
    </w:rPr>
  </w:style>
  <w:style w:type="character" w:customStyle="1" w:styleId="GvdeMetni2Char">
    <w:name w:val="Gövde Metni 2 Char"/>
    <w:basedOn w:val="VarsaylanParagrafYazTipi"/>
    <w:link w:val="GvdeMetni2"/>
    <w:rsid w:val="004328B1"/>
    <w:rPr>
      <w:rFonts w:ascii="Times New Roman" w:eastAsia="Times New Roman" w:hAnsi="Times New Roman" w:cs="Times New Roman"/>
      <w:color w:val="FF0000"/>
      <w:sz w:val="24"/>
      <w:szCs w:val="24"/>
    </w:rPr>
  </w:style>
  <w:style w:type="paragraph" w:styleId="GvdeMetni">
    <w:name w:val="Body Text"/>
    <w:basedOn w:val="Normal"/>
    <w:link w:val="GvdeMetniChar"/>
    <w:rsid w:val="004328B1"/>
    <w:pPr>
      <w:shd w:val="clear" w:color="auto" w:fill="FFFFFF"/>
      <w:tabs>
        <w:tab w:val="num" w:pos="567"/>
      </w:tabs>
    </w:pPr>
    <w:rPr>
      <w:b/>
      <w:bCs/>
      <w:color w:val="FF0000"/>
    </w:rPr>
  </w:style>
  <w:style w:type="character" w:customStyle="1" w:styleId="GvdeMetniChar">
    <w:name w:val="Gövde Metni Char"/>
    <w:basedOn w:val="VarsaylanParagrafYazTipi"/>
    <w:link w:val="GvdeMetni"/>
    <w:rsid w:val="004328B1"/>
    <w:rPr>
      <w:rFonts w:ascii="Times New Roman" w:eastAsia="Times New Roman" w:hAnsi="Times New Roman" w:cs="Times New Roman"/>
      <w:b/>
      <w:bCs/>
      <w:color w:val="FF0000"/>
      <w:sz w:val="24"/>
      <w:szCs w:val="24"/>
      <w:shd w:val="clear" w:color="auto" w:fill="FFFFFF"/>
      <w:lang w:eastAsia="tr-TR"/>
    </w:rPr>
  </w:style>
  <w:style w:type="character" w:styleId="Gl">
    <w:name w:val="Strong"/>
    <w:basedOn w:val="VarsaylanParagrafYazTipi"/>
    <w:qFormat/>
    <w:rsid w:val="004328B1"/>
    <w:rPr>
      <w:b/>
      <w:bCs/>
    </w:rPr>
  </w:style>
  <w:style w:type="paragraph" w:styleId="Altbilgi">
    <w:name w:val="footer"/>
    <w:basedOn w:val="Normal"/>
    <w:link w:val="AltbilgiChar"/>
    <w:uiPriority w:val="99"/>
    <w:rsid w:val="004328B1"/>
    <w:pPr>
      <w:tabs>
        <w:tab w:val="center" w:pos="4536"/>
        <w:tab w:val="right" w:pos="9072"/>
      </w:tabs>
    </w:pPr>
  </w:style>
  <w:style w:type="character" w:customStyle="1" w:styleId="AltbilgiChar">
    <w:name w:val="Altbilgi Char"/>
    <w:basedOn w:val="VarsaylanParagrafYazTipi"/>
    <w:link w:val="Altbilgi"/>
    <w:uiPriority w:val="99"/>
    <w:rsid w:val="004328B1"/>
    <w:rPr>
      <w:rFonts w:ascii="Times New Roman" w:eastAsia="Times New Roman" w:hAnsi="Times New Roman" w:cs="Times New Roman"/>
      <w:sz w:val="24"/>
      <w:szCs w:val="24"/>
      <w:lang w:eastAsia="tr-TR"/>
    </w:rPr>
  </w:style>
  <w:style w:type="character" w:styleId="SayfaNumaras">
    <w:name w:val="page number"/>
    <w:basedOn w:val="VarsaylanParagrafYazTipi"/>
    <w:rsid w:val="004328B1"/>
  </w:style>
  <w:style w:type="paragraph" w:styleId="BelgeBalantlar">
    <w:name w:val="Document Map"/>
    <w:basedOn w:val="Normal"/>
    <w:link w:val="BelgeBalantlarChar"/>
    <w:semiHidden/>
    <w:rsid w:val="004328B1"/>
    <w:pPr>
      <w:shd w:val="clear" w:color="auto" w:fill="000080"/>
    </w:pPr>
    <w:rPr>
      <w:rFonts w:ascii="Tahoma" w:hAnsi="Tahoma" w:cs="Tahoma"/>
    </w:rPr>
  </w:style>
  <w:style w:type="character" w:customStyle="1" w:styleId="BelgeBalantlarChar">
    <w:name w:val="Belge Bağlantıları Char"/>
    <w:basedOn w:val="VarsaylanParagrafYazTipi"/>
    <w:link w:val="BelgeBalantlar"/>
    <w:semiHidden/>
    <w:rsid w:val="004328B1"/>
    <w:rPr>
      <w:rFonts w:ascii="Tahoma" w:eastAsia="Times New Roman" w:hAnsi="Tahoma" w:cs="Tahoma"/>
      <w:sz w:val="24"/>
      <w:szCs w:val="24"/>
      <w:shd w:val="clear" w:color="auto" w:fill="000080"/>
      <w:lang w:eastAsia="tr-TR"/>
    </w:rPr>
  </w:style>
  <w:style w:type="paragraph" w:styleId="GvdeMetniGirintisi3">
    <w:name w:val="Body Text Indent 3"/>
    <w:basedOn w:val="Normal"/>
    <w:link w:val="GvdeMetniGirintisi3Char"/>
    <w:rsid w:val="004328B1"/>
    <w:pPr>
      <w:spacing w:after="120"/>
      <w:ind w:left="283"/>
    </w:pPr>
    <w:rPr>
      <w:sz w:val="16"/>
      <w:szCs w:val="16"/>
    </w:rPr>
  </w:style>
  <w:style w:type="character" w:customStyle="1" w:styleId="GvdeMetniGirintisi3Char">
    <w:name w:val="Gövde Metni Girintisi 3 Char"/>
    <w:basedOn w:val="VarsaylanParagrafYazTipi"/>
    <w:link w:val="GvdeMetniGirintisi3"/>
    <w:rsid w:val="004328B1"/>
    <w:rPr>
      <w:rFonts w:ascii="Times New Roman" w:eastAsia="Times New Roman" w:hAnsi="Times New Roman" w:cs="Times New Roman"/>
      <w:sz w:val="16"/>
      <w:szCs w:val="16"/>
      <w:lang w:eastAsia="tr-TR"/>
    </w:rPr>
  </w:style>
  <w:style w:type="paragraph" w:customStyle="1" w:styleId="ATIFMETNI">
    <w:name w:val="ATIF METNI"/>
    <w:basedOn w:val="GvdeMetniGirintisi"/>
    <w:next w:val="Normal"/>
    <w:autoRedefine/>
    <w:rsid w:val="004328B1"/>
    <w:pPr>
      <w:widowControl/>
      <w:shd w:val="clear" w:color="auto" w:fill="auto"/>
      <w:tabs>
        <w:tab w:val="clear" w:pos="0"/>
        <w:tab w:val="left" w:pos="9000"/>
      </w:tabs>
      <w:autoSpaceDE/>
      <w:autoSpaceDN/>
      <w:spacing w:before="240" w:after="240" w:line="360" w:lineRule="auto"/>
      <w:ind w:right="72"/>
    </w:pPr>
    <w:rPr>
      <w:rFonts w:ascii="Arial" w:hAnsi="Arial" w:cs="Arial"/>
    </w:rPr>
  </w:style>
  <w:style w:type="paragraph" w:customStyle="1" w:styleId="BASLIK">
    <w:name w:val="BASLIK"/>
    <w:rsid w:val="004328B1"/>
    <w:pPr>
      <w:numPr>
        <w:numId w:val="1"/>
      </w:numPr>
      <w:spacing w:before="60" w:after="120" w:line="240" w:lineRule="auto"/>
    </w:pPr>
    <w:rPr>
      <w:rFonts w:ascii="Times New Roman" w:eastAsia="Times New Roman" w:hAnsi="Times New Roman" w:cs="Times New Roman"/>
      <w:b/>
      <w:noProof/>
      <w:sz w:val="24"/>
      <w:szCs w:val="20"/>
    </w:rPr>
  </w:style>
  <w:style w:type="paragraph" w:customStyle="1" w:styleId="BOLUMBASLIGI">
    <w:name w:val="BOLUM BASLIGI"/>
    <w:basedOn w:val="Normal"/>
    <w:rsid w:val="004328B1"/>
    <w:pPr>
      <w:spacing w:before="720" w:after="720"/>
      <w:jc w:val="center"/>
    </w:pPr>
    <w:rPr>
      <w:rFonts w:ascii="Arial" w:hAnsi="Arial" w:cs="Arial"/>
      <w:b/>
      <w:lang w:eastAsia="en-US"/>
    </w:rPr>
  </w:style>
  <w:style w:type="paragraph" w:customStyle="1" w:styleId="BOLUMNUMARALARI">
    <w:name w:val="BOLUM NUMARALARI"/>
    <w:next w:val="Normal"/>
    <w:rsid w:val="004328B1"/>
    <w:pPr>
      <w:numPr>
        <w:numId w:val="2"/>
      </w:numPr>
      <w:spacing w:before="360" w:after="240" w:line="240" w:lineRule="auto"/>
    </w:pPr>
    <w:rPr>
      <w:rFonts w:ascii="Times New Roman" w:eastAsia="Times New Roman" w:hAnsi="Times New Roman" w:cs="Times New Roman"/>
      <w:b/>
      <w:sz w:val="24"/>
      <w:szCs w:val="20"/>
    </w:rPr>
  </w:style>
  <w:style w:type="paragraph" w:customStyle="1" w:styleId="BOLUMNUMARALARI-1">
    <w:name w:val="BOLUM NUMARALARI-1"/>
    <w:basedOn w:val="BOLUMNUMARALARI"/>
    <w:next w:val="Normal"/>
    <w:rsid w:val="004328B1"/>
    <w:pPr>
      <w:numPr>
        <w:ilvl w:val="1"/>
      </w:numPr>
      <w:spacing w:before="240" w:after="120"/>
    </w:pPr>
  </w:style>
  <w:style w:type="paragraph" w:customStyle="1" w:styleId="BOLUMNUMARALARI-2">
    <w:name w:val="BOLUM NUMARALARI-2"/>
    <w:basedOn w:val="BOLUMNUMARALARI"/>
    <w:rsid w:val="004328B1"/>
    <w:pPr>
      <w:numPr>
        <w:ilvl w:val="2"/>
      </w:numPr>
      <w:tabs>
        <w:tab w:val="num" w:pos="1440"/>
      </w:tabs>
      <w:ind w:left="720"/>
    </w:pPr>
  </w:style>
  <w:style w:type="paragraph" w:customStyle="1" w:styleId="BOLUMSAYISI">
    <w:name w:val="BOLUM SAYISI"/>
    <w:basedOn w:val="BOLUMBASLIGI"/>
    <w:rsid w:val="004328B1"/>
    <w:pPr>
      <w:spacing w:line="360" w:lineRule="auto"/>
    </w:pPr>
  </w:style>
  <w:style w:type="paragraph" w:customStyle="1" w:styleId="METIN">
    <w:name w:val="METIN"/>
    <w:basedOn w:val="GvdeMetniGirintisi"/>
    <w:uiPriority w:val="99"/>
    <w:rsid w:val="004328B1"/>
    <w:pPr>
      <w:widowControl/>
      <w:shd w:val="clear" w:color="auto" w:fill="auto"/>
      <w:tabs>
        <w:tab w:val="clear" w:pos="0"/>
      </w:tabs>
      <w:autoSpaceDE/>
      <w:autoSpaceDN/>
      <w:spacing w:before="240" w:after="360"/>
      <w:ind w:firstLine="737"/>
    </w:pPr>
    <w:rPr>
      <w:rFonts w:cs="Arial"/>
    </w:rPr>
  </w:style>
  <w:style w:type="paragraph" w:styleId="T1">
    <w:name w:val="toc 1"/>
    <w:basedOn w:val="Normal"/>
    <w:next w:val="Normal"/>
    <w:autoRedefine/>
    <w:uiPriority w:val="39"/>
    <w:qFormat/>
    <w:rsid w:val="002E01E6"/>
  </w:style>
  <w:style w:type="paragraph" w:styleId="T2">
    <w:name w:val="toc 2"/>
    <w:basedOn w:val="Normal"/>
    <w:next w:val="Normal"/>
    <w:autoRedefine/>
    <w:uiPriority w:val="39"/>
    <w:qFormat/>
    <w:rsid w:val="004328B1"/>
    <w:pPr>
      <w:ind w:left="240"/>
    </w:pPr>
  </w:style>
  <w:style w:type="paragraph" w:styleId="T3">
    <w:name w:val="toc 3"/>
    <w:basedOn w:val="Normal"/>
    <w:next w:val="Normal"/>
    <w:autoRedefine/>
    <w:uiPriority w:val="39"/>
    <w:qFormat/>
    <w:rsid w:val="0053721A"/>
    <w:pPr>
      <w:tabs>
        <w:tab w:val="left" w:pos="1440"/>
        <w:tab w:val="right" w:leader="dot" w:pos="9060"/>
      </w:tabs>
      <w:ind w:left="482"/>
    </w:pPr>
  </w:style>
  <w:style w:type="paragraph" w:styleId="T4">
    <w:name w:val="toc 4"/>
    <w:basedOn w:val="Normal"/>
    <w:next w:val="Normal"/>
    <w:autoRedefine/>
    <w:uiPriority w:val="39"/>
    <w:rsid w:val="004328B1"/>
    <w:pPr>
      <w:ind w:left="720"/>
    </w:pPr>
  </w:style>
  <w:style w:type="paragraph" w:styleId="T5">
    <w:name w:val="toc 5"/>
    <w:basedOn w:val="Normal"/>
    <w:next w:val="Normal"/>
    <w:autoRedefine/>
    <w:uiPriority w:val="39"/>
    <w:rsid w:val="004328B1"/>
    <w:pPr>
      <w:ind w:left="960"/>
    </w:pPr>
  </w:style>
  <w:style w:type="paragraph" w:styleId="T6">
    <w:name w:val="toc 6"/>
    <w:basedOn w:val="Normal"/>
    <w:next w:val="Normal"/>
    <w:autoRedefine/>
    <w:uiPriority w:val="39"/>
    <w:rsid w:val="004328B1"/>
    <w:pPr>
      <w:ind w:left="1200"/>
    </w:pPr>
  </w:style>
  <w:style w:type="paragraph" w:styleId="T7">
    <w:name w:val="toc 7"/>
    <w:basedOn w:val="Normal"/>
    <w:next w:val="Normal"/>
    <w:autoRedefine/>
    <w:uiPriority w:val="39"/>
    <w:rsid w:val="004328B1"/>
    <w:pPr>
      <w:ind w:left="1440"/>
    </w:pPr>
  </w:style>
  <w:style w:type="paragraph" w:styleId="T8">
    <w:name w:val="toc 8"/>
    <w:basedOn w:val="Normal"/>
    <w:next w:val="Normal"/>
    <w:autoRedefine/>
    <w:uiPriority w:val="39"/>
    <w:rsid w:val="004328B1"/>
    <w:pPr>
      <w:ind w:left="1680"/>
    </w:pPr>
  </w:style>
  <w:style w:type="paragraph" w:styleId="T9">
    <w:name w:val="toc 9"/>
    <w:basedOn w:val="Normal"/>
    <w:next w:val="Normal"/>
    <w:autoRedefine/>
    <w:uiPriority w:val="39"/>
    <w:rsid w:val="004328B1"/>
    <w:pPr>
      <w:ind w:left="1920"/>
    </w:pPr>
  </w:style>
  <w:style w:type="paragraph" w:styleId="stbilgi">
    <w:name w:val="header"/>
    <w:basedOn w:val="Normal"/>
    <w:link w:val="stbilgiChar"/>
    <w:uiPriority w:val="99"/>
    <w:rsid w:val="004328B1"/>
    <w:pPr>
      <w:tabs>
        <w:tab w:val="center" w:pos="4536"/>
        <w:tab w:val="right" w:pos="9072"/>
      </w:tabs>
    </w:pPr>
  </w:style>
  <w:style w:type="character" w:customStyle="1" w:styleId="stbilgiChar">
    <w:name w:val="Üstbilgi Char"/>
    <w:basedOn w:val="VarsaylanParagrafYazTipi"/>
    <w:link w:val="stbilgi"/>
    <w:uiPriority w:val="99"/>
    <w:rsid w:val="004328B1"/>
    <w:rPr>
      <w:rFonts w:ascii="Times New Roman" w:eastAsia="Times New Roman" w:hAnsi="Times New Roman" w:cs="Times New Roman"/>
      <w:sz w:val="24"/>
      <w:szCs w:val="24"/>
      <w:lang w:eastAsia="tr-TR"/>
    </w:rPr>
  </w:style>
  <w:style w:type="paragraph" w:customStyle="1" w:styleId="BalonMetni1">
    <w:name w:val="Balon Metni1"/>
    <w:basedOn w:val="Normal"/>
    <w:semiHidden/>
    <w:rsid w:val="004328B1"/>
    <w:rPr>
      <w:rFonts w:ascii="Tahoma" w:hAnsi="Tahoma" w:cs="Tahoma"/>
      <w:sz w:val="16"/>
      <w:szCs w:val="16"/>
    </w:rPr>
  </w:style>
  <w:style w:type="paragraph" w:styleId="GvdeMetni3">
    <w:name w:val="Body Text 3"/>
    <w:basedOn w:val="Normal"/>
    <w:link w:val="GvdeMetni3Char"/>
    <w:rsid w:val="004328B1"/>
    <w:rPr>
      <w:rFonts w:ascii="Arial" w:hAnsi="Arial" w:cs="Arial"/>
      <w:sz w:val="20"/>
    </w:rPr>
  </w:style>
  <w:style w:type="character" w:customStyle="1" w:styleId="GvdeMetni3Char">
    <w:name w:val="Gövde Metni 3 Char"/>
    <w:basedOn w:val="VarsaylanParagrafYazTipi"/>
    <w:link w:val="GvdeMetni3"/>
    <w:rsid w:val="004328B1"/>
    <w:rPr>
      <w:rFonts w:ascii="Arial" w:eastAsia="Times New Roman" w:hAnsi="Arial" w:cs="Arial"/>
      <w:sz w:val="20"/>
      <w:szCs w:val="24"/>
      <w:lang w:eastAsia="tr-TR"/>
    </w:rPr>
  </w:style>
  <w:style w:type="character" w:styleId="zlenenKpr">
    <w:name w:val="FollowedHyperlink"/>
    <w:basedOn w:val="VarsaylanParagrafYazTipi"/>
    <w:uiPriority w:val="99"/>
    <w:rsid w:val="004328B1"/>
    <w:rPr>
      <w:color w:val="800080"/>
      <w:u w:val="single"/>
    </w:rPr>
  </w:style>
  <w:style w:type="paragraph" w:styleId="HTMLncedenBiimlendirilmi">
    <w:name w:val="HTML Preformatted"/>
    <w:basedOn w:val="Normal"/>
    <w:link w:val="HTMLncedenBiimlendirilmiChar"/>
    <w:rsid w:val="00432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ncedenBiimlendirilmiChar">
    <w:name w:val="HTML Önceden Biçimlendirilmiş Char"/>
    <w:basedOn w:val="VarsaylanParagrafYazTipi"/>
    <w:link w:val="HTMLncedenBiimlendirilmi"/>
    <w:rsid w:val="004328B1"/>
    <w:rPr>
      <w:rFonts w:ascii="Arial Unicode MS" w:eastAsia="Arial Unicode MS" w:hAnsi="Arial Unicode MS" w:cs="Arial Unicode MS"/>
      <w:sz w:val="20"/>
      <w:szCs w:val="20"/>
      <w:lang w:val="en-US"/>
    </w:rPr>
  </w:style>
  <w:style w:type="paragraph" w:styleId="ResimYazs">
    <w:name w:val="caption"/>
    <w:basedOn w:val="Normal"/>
    <w:next w:val="Normal"/>
    <w:qFormat/>
    <w:rsid w:val="004328B1"/>
    <w:rPr>
      <w:i/>
      <w:iCs/>
      <w:sz w:val="20"/>
    </w:rPr>
  </w:style>
  <w:style w:type="paragraph" w:styleId="Dizin1">
    <w:name w:val="index 1"/>
    <w:basedOn w:val="Normal"/>
    <w:next w:val="Normal"/>
    <w:autoRedefine/>
    <w:semiHidden/>
    <w:rsid w:val="004328B1"/>
    <w:pPr>
      <w:ind w:left="240" w:hanging="240"/>
    </w:pPr>
  </w:style>
  <w:style w:type="paragraph" w:styleId="DizinBal">
    <w:name w:val="index heading"/>
    <w:basedOn w:val="Normal"/>
    <w:next w:val="Dizin1"/>
    <w:semiHidden/>
    <w:rsid w:val="004328B1"/>
    <w:pPr>
      <w:tabs>
        <w:tab w:val="left" w:pos="720"/>
      </w:tabs>
      <w:jc w:val="both"/>
    </w:pPr>
    <w:rPr>
      <w:sz w:val="22"/>
      <w:szCs w:val="20"/>
      <w:lang w:val="en-GB" w:eastAsia="en-US"/>
    </w:rPr>
  </w:style>
  <w:style w:type="paragraph" w:styleId="BalonMetni">
    <w:name w:val="Balloon Text"/>
    <w:basedOn w:val="Normal"/>
    <w:link w:val="BalonMetniChar"/>
    <w:uiPriority w:val="99"/>
    <w:semiHidden/>
    <w:unhideWhenUsed/>
    <w:rsid w:val="00BF75E3"/>
    <w:rPr>
      <w:rFonts w:ascii="Tahoma" w:hAnsi="Tahoma" w:cs="Tahoma"/>
      <w:sz w:val="16"/>
      <w:szCs w:val="16"/>
    </w:rPr>
  </w:style>
  <w:style w:type="character" w:customStyle="1" w:styleId="BalonMetniChar">
    <w:name w:val="Balon Metni Char"/>
    <w:basedOn w:val="VarsaylanParagrafYazTipi"/>
    <w:link w:val="BalonMetni"/>
    <w:uiPriority w:val="99"/>
    <w:semiHidden/>
    <w:rsid w:val="00BF75E3"/>
    <w:rPr>
      <w:rFonts w:ascii="Tahoma" w:eastAsia="Times New Roman" w:hAnsi="Tahoma" w:cs="Tahoma"/>
      <w:sz w:val="16"/>
      <w:szCs w:val="16"/>
      <w:lang w:eastAsia="tr-TR"/>
    </w:rPr>
  </w:style>
  <w:style w:type="character" w:styleId="YerTutucuMetni">
    <w:name w:val="Placeholder Text"/>
    <w:basedOn w:val="VarsaylanParagrafYazTipi"/>
    <w:uiPriority w:val="99"/>
    <w:semiHidden/>
    <w:rsid w:val="008361DF"/>
    <w:rPr>
      <w:color w:val="808080"/>
    </w:rPr>
  </w:style>
  <w:style w:type="table" w:styleId="TabloKlavuzu">
    <w:name w:val="Table Grid"/>
    <w:basedOn w:val="NormalTablo"/>
    <w:uiPriority w:val="59"/>
    <w:rsid w:val="00C65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82ECE"/>
    <w:pPr>
      <w:spacing w:after="200" w:line="276" w:lineRule="auto"/>
      <w:ind w:left="720"/>
      <w:contextualSpacing/>
    </w:pPr>
    <w:rPr>
      <w:rFonts w:asciiTheme="minorHAnsi" w:eastAsiaTheme="minorHAnsi" w:hAnsiTheme="minorHAnsi" w:cstheme="minorBidi"/>
      <w:sz w:val="22"/>
      <w:szCs w:val="22"/>
      <w:lang w:eastAsia="en-US"/>
    </w:rPr>
  </w:style>
  <w:style w:type="paragraph" w:styleId="TBal">
    <w:name w:val="TOC Heading"/>
    <w:basedOn w:val="Balk1"/>
    <w:next w:val="Normal"/>
    <w:uiPriority w:val="39"/>
    <w:unhideWhenUsed/>
    <w:qFormat/>
    <w:rsid w:val="0053721A"/>
    <w:pPr>
      <w:keepLines/>
      <w:widowControl/>
      <w:tabs>
        <w:tab w:val="clear" w:pos="360"/>
      </w:tabs>
      <w:autoSpaceDE/>
      <w:autoSpaceDN/>
      <w:spacing w:after="0" w:line="276" w:lineRule="auto"/>
      <w:outlineLvl w:val="9"/>
    </w:pPr>
    <w:rPr>
      <w:rFonts w:asciiTheme="majorHAnsi" w:eastAsiaTheme="majorEastAsia" w:hAnsiTheme="majorHAnsi" w:cstheme="majorBidi"/>
      <w:color w:val="365F91" w:themeColor="accent1" w:themeShade="BF"/>
      <w:kern w:val="0"/>
      <w:lang w:eastAsia="tr-TR"/>
    </w:rPr>
  </w:style>
  <w:style w:type="paragraph" w:styleId="GvdeMetniGirintisi2">
    <w:name w:val="Body Text Indent 2"/>
    <w:basedOn w:val="Normal"/>
    <w:link w:val="GvdeMetniGirintisi2Char"/>
    <w:uiPriority w:val="99"/>
    <w:semiHidden/>
    <w:unhideWhenUsed/>
    <w:rsid w:val="00AB5931"/>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AB5931"/>
    <w:rPr>
      <w:rFonts w:ascii="Times New Roman" w:eastAsia="Times New Roman" w:hAnsi="Times New Roman" w:cs="Times New Roman"/>
      <w:sz w:val="24"/>
      <w:szCs w:val="24"/>
      <w:lang w:eastAsia="tr-TR"/>
    </w:rPr>
  </w:style>
  <w:style w:type="paragraph" w:customStyle="1" w:styleId="3-normalyaz">
    <w:name w:val="3-normalyaz"/>
    <w:basedOn w:val="Normal"/>
    <w:rsid w:val="007D0876"/>
    <w:pPr>
      <w:spacing w:before="100" w:beforeAutospacing="1" w:after="100" w:afterAutospacing="1"/>
    </w:pPr>
  </w:style>
  <w:style w:type="character" w:customStyle="1" w:styleId="apple-converted-space">
    <w:name w:val="apple-converted-space"/>
    <w:basedOn w:val="VarsaylanParagrafYazTipi"/>
    <w:rsid w:val="007D0876"/>
  </w:style>
  <w:style w:type="character" w:customStyle="1" w:styleId="highlightedsearchterm">
    <w:name w:val="highlightedsearchterm"/>
    <w:basedOn w:val="VarsaylanParagrafYazTipi"/>
    <w:uiPriority w:val="99"/>
    <w:rsid w:val="00900D4D"/>
    <w:rPr>
      <w:rFonts w:cs="Times New Roman"/>
    </w:rPr>
  </w:style>
  <w:style w:type="paragraph" w:customStyle="1" w:styleId="xl63">
    <w:name w:val="xl63"/>
    <w:basedOn w:val="Normal"/>
    <w:rsid w:val="005B77D1"/>
    <w:pPr>
      <w:spacing w:before="100" w:beforeAutospacing="1" w:after="100" w:afterAutospacing="1"/>
    </w:pPr>
    <w:rPr>
      <w:b/>
      <w:bCs/>
    </w:rPr>
  </w:style>
  <w:style w:type="paragraph" w:customStyle="1" w:styleId="xl64">
    <w:name w:val="xl64"/>
    <w:basedOn w:val="Normal"/>
    <w:rsid w:val="005B77D1"/>
    <w:pPr>
      <w:spacing w:before="100" w:beforeAutospacing="1" w:after="100" w:afterAutospacing="1"/>
    </w:pPr>
  </w:style>
  <w:style w:type="paragraph" w:customStyle="1" w:styleId="xl65">
    <w:name w:val="xl65"/>
    <w:basedOn w:val="Normal"/>
    <w:rsid w:val="005B77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Normal"/>
    <w:rsid w:val="005B7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7">
    <w:name w:val="xl67"/>
    <w:basedOn w:val="Normal"/>
    <w:rsid w:val="005B77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68">
    <w:name w:val="xl68"/>
    <w:basedOn w:val="Normal"/>
    <w:rsid w:val="005B7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9">
    <w:name w:val="xl69"/>
    <w:basedOn w:val="Normal"/>
    <w:rsid w:val="005B7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0">
    <w:name w:val="xl70"/>
    <w:basedOn w:val="Normal"/>
    <w:rsid w:val="005B7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1">
    <w:name w:val="xl71"/>
    <w:basedOn w:val="Normal"/>
    <w:rsid w:val="005B7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2">
    <w:name w:val="xl72"/>
    <w:basedOn w:val="Normal"/>
    <w:rsid w:val="005B7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3">
    <w:name w:val="xl73"/>
    <w:basedOn w:val="Normal"/>
    <w:rsid w:val="005B77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4">
    <w:name w:val="xl74"/>
    <w:basedOn w:val="Normal"/>
    <w:rsid w:val="005B7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5">
    <w:name w:val="xl75"/>
    <w:basedOn w:val="Normal"/>
    <w:rsid w:val="005B7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6">
    <w:name w:val="xl76"/>
    <w:basedOn w:val="Normal"/>
    <w:rsid w:val="005B7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Normal"/>
    <w:rsid w:val="005B7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Normal"/>
    <w:rsid w:val="005B7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Normal"/>
    <w:rsid w:val="005B7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styleId="AralkYok">
    <w:name w:val="No Spacing"/>
    <w:qFormat/>
    <w:rsid w:val="00125008"/>
    <w:pPr>
      <w:spacing w:after="0" w:line="240" w:lineRule="auto"/>
    </w:pPr>
    <w:rPr>
      <w:rFonts w:ascii="Calibri" w:eastAsia="Calibri" w:hAnsi="Calibri" w:cs="Times New Roman"/>
    </w:rPr>
  </w:style>
  <w:style w:type="character" w:customStyle="1" w:styleId="style22">
    <w:name w:val="style22"/>
    <w:basedOn w:val="VarsaylanParagrafYazTipi"/>
    <w:rsid w:val="0084030E"/>
  </w:style>
  <w:style w:type="numbering" w:customStyle="1" w:styleId="Stil1">
    <w:name w:val="Stil1"/>
    <w:uiPriority w:val="99"/>
    <w:rsid w:val="008C2A44"/>
    <w:pPr>
      <w:numPr>
        <w:numId w:val="31"/>
      </w:numPr>
    </w:pPr>
  </w:style>
  <w:style w:type="numbering" w:customStyle="1" w:styleId="Stil2">
    <w:name w:val="Stil2"/>
    <w:uiPriority w:val="99"/>
    <w:rsid w:val="008B2865"/>
    <w:pPr>
      <w:numPr>
        <w:numId w:val="32"/>
      </w:numPr>
    </w:pPr>
  </w:style>
  <w:style w:type="paragraph" w:customStyle="1" w:styleId="BOLUMALTBASLIGI">
    <w:name w:val="BOLUM ALT BASLIGI"/>
    <w:rsid w:val="00A67E87"/>
    <w:pPr>
      <w:numPr>
        <w:numId w:val="33"/>
      </w:numPr>
      <w:spacing w:before="240" w:after="240" w:line="240" w:lineRule="auto"/>
    </w:pPr>
    <w:rPr>
      <w:rFonts w:ascii="Times New Roman" w:eastAsia="Times New Roman" w:hAnsi="Times New Roman" w:cs="Times New Roman"/>
      <w:b/>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0244">
      <w:bodyDiv w:val="1"/>
      <w:marLeft w:val="0"/>
      <w:marRight w:val="0"/>
      <w:marTop w:val="0"/>
      <w:marBottom w:val="0"/>
      <w:divBdr>
        <w:top w:val="none" w:sz="0" w:space="0" w:color="auto"/>
        <w:left w:val="none" w:sz="0" w:space="0" w:color="auto"/>
        <w:bottom w:val="none" w:sz="0" w:space="0" w:color="auto"/>
        <w:right w:val="none" w:sz="0" w:space="0" w:color="auto"/>
      </w:divBdr>
    </w:div>
    <w:div w:id="69739148">
      <w:bodyDiv w:val="1"/>
      <w:marLeft w:val="0"/>
      <w:marRight w:val="0"/>
      <w:marTop w:val="0"/>
      <w:marBottom w:val="0"/>
      <w:divBdr>
        <w:top w:val="none" w:sz="0" w:space="0" w:color="auto"/>
        <w:left w:val="none" w:sz="0" w:space="0" w:color="auto"/>
        <w:bottom w:val="none" w:sz="0" w:space="0" w:color="auto"/>
        <w:right w:val="none" w:sz="0" w:space="0" w:color="auto"/>
      </w:divBdr>
    </w:div>
    <w:div w:id="76831340">
      <w:bodyDiv w:val="1"/>
      <w:marLeft w:val="0"/>
      <w:marRight w:val="0"/>
      <w:marTop w:val="0"/>
      <w:marBottom w:val="0"/>
      <w:divBdr>
        <w:top w:val="none" w:sz="0" w:space="0" w:color="auto"/>
        <w:left w:val="none" w:sz="0" w:space="0" w:color="auto"/>
        <w:bottom w:val="none" w:sz="0" w:space="0" w:color="auto"/>
        <w:right w:val="none" w:sz="0" w:space="0" w:color="auto"/>
      </w:divBdr>
    </w:div>
    <w:div w:id="79065250">
      <w:bodyDiv w:val="1"/>
      <w:marLeft w:val="0"/>
      <w:marRight w:val="0"/>
      <w:marTop w:val="0"/>
      <w:marBottom w:val="0"/>
      <w:divBdr>
        <w:top w:val="none" w:sz="0" w:space="0" w:color="auto"/>
        <w:left w:val="none" w:sz="0" w:space="0" w:color="auto"/>
        <w:bottom w:val="none" w:sz="0" w:space="0" w:color="auto"/>
        <w:right w:val="none" w:sz="0" w:space="0" w:color="auto"/>
      </w:divBdr>
    </w:div>
    <w:div w:id="92358336">
      <w:bodyDiv w:val="1"/>
      <w:marLeft w:val="0"/>
      <w:marRight w:val="0"/>
      <w:marTop w:val="0"/>
      <w:marBottom w:val="0"/>
      <w:divBdr>
        <w:top w:val="none" w:sz="0" w:space="0" w:color="auto"/>
        <w:left w:val="none" w:sz="0" w:space="0" w:color="auto"/>
        <w:bottom w:val="none" w:sz="0" w:space="0" w:color="auto"/>
        <w:right w:val="none" w:sz="0" w:space="0" w:color="auto"/>
      </w:divBdr>
    </w:div>
    <w:div w:id="116919683">
      <w:bodyDiv w:val="1"/>
      <w:marLeft w:val="0"/>
      <w:marRight w:val="0"/>
      <w:marTop w:val="0"/>
      <w:marBottom w:val="0"/>
      <w:divBdr>
        <w:top w:val="none" w:sz="0" w:space="0" w:color="auto"/>
        <w:left w:val="none" w:sz="0" w:space="0" w:color="auto"/>
        <w:bottom w:val="none" w:sz="0" w:space="0" w:color="auto"/>
        <w:right w:val="none" w:sz="0" w:space="0" w:color="auto"/>
      </w:divBdr>
    </w:div>
    <w:div w:id="128789846">
      <w:bodyDiv w:val="1"/>
      <w:marLeft w:val="0"/>
      <w:marRight w:val="0"/>
      <w:marTop w:val="0"/>
      <w:marBottom w:val="0"/>
      <w:divBdr>
        <w:top w:val="none" w:sz="0" w:space="0" w:color="auto"/>
        <w:left w:val="none" w:sz="0" w:space="0" w:color="auto"/>
        <w:bottom w:val="none" w:sz="0" w:space="0" w:color="auto"/>
        <w:right w:val="none" w:sz="0" w:space="0" w:color="auto"/>
      </w:divBdr>
    </w:div>
    <w:div w:id="147133019">
      <w:bodyDiv w:val="1"/>
      <w:marLeft w:val="0"/>
      <w:marRight w:val="0"/>
      <w:marTop w:val="0"/>
      <w:marBottom w:val="0"/>
      <w:divBdr>
        <w:top w:val="none" w:sz="0" w:space="0" w:color="auto"/>
        <w:left w:val="none" w:sz="0" w:space="0" w:color="auto"/>
        <w:bottom w:val="none" w:sz="0" w:space="0" w:color="auto"/>
        <w:right w:val="none" w:sz="0" w:space="0" w:color="auto"/>
      </w:divBdr>
    </w:div>
    <w:div w:id="236063945">
      <w:bodyDiv w:val="1"/>
      <w:marLeft w:val="0"/>
      <w:marRight w:val="0"/>
      <w:marTop w:val="0"/>
      <w:marBottom w:val="0"/>
      <w:divBdr>
        <w:top w:val="none" w:sz="0" w:space="0" w:color="auto"/>
        <w:left w:val="none" w:sz="0" w:space="0" w:color="auto"/>
        <w:bottom w:val="none" w:sz="0" w:space="0" w:color="auto"/>
        <w:right w:val="none" w:sz="0" w:space="0" w:color="auto"/>
      </w:divBdr>
    </w:div>
    <w:div w:id="273679632">
      <w:bodyDiv w:val="1"/>
      <w:marLeft w:val="0"/>
      <w:marRight w:val="0"/>
      <w:marTop w:val="0"/>
      <w:marBottom w:val="0"/>
      <w:divBdr>
        <w:top w:val="none" w:sz="0" w:space="0" w:color="auto"/>
        <w:left w:val="none" w:sz="0" w:space="0" w:color="auto"/>
        <w:bottom w:val="none" w:sz="0" w:space="0" w:color="auto"/>
        <w:right w:val="none" w:sz="0" w:space="0" w:color="auto"/>
      </w:divBdr>
    </w:div>
    <w:div w:id="281692964">
      <w:bodyDiv w:val="1"/>
      <w:marLeft w:val="0"/>
      <w:marRight w:val="0"/>
      <w:marTop w:val="0"/>
      <w:marBottom w:val="0"/>
      <w:divBdr>
        <w:top w:val="none" w:sz="0" w:space="0" w:color="auto"/>
        <w:left w:val="none" w:sz="0" w:space="0" w:color="auto"/>
        <w:bottom w:val="none" w:sz="0" w:space="0" w:color="auto"/>
        <w:right w:val="none" w:sz="0" w:space="0" w:color="auto"/>
      </w:divBdr>
    </w:div>
    <w:div w:id="305204626">
      <w:bodyDiv w:val="1"/>
      <w:marLeft w:val="0"/>
      <w:marRight w:val="0"/>
      <w:marTop w:val="0"/>
      <w:marBottom w:val="0"/>
      <w:divBdr>
        <w:top w:val="none" w:sz="0" w:space="0" w:color="auto"/>
        <w:left w:val="none" w:sz="0" w:space="0" w:color="auto"/>
        <w:bottom w:val="none" w:sz="0" w:space="0" w:color="auto"/>
        <w:right w:val="none" w:sz="0" w:space="0" w:color="auto"/>
      </w:divBdr>
    </w:div>
    <w:div w:id="316302564">
      <w:bodyDiv w:val="1"/>
      <w:marLeft w:val="0"/>
      <w:marRight w:val="0"/>
      <w:marTop w:val="0"/>
      <w:marBottom w:val="0"/>
      <w:divBdr>
        <w:top w:val="none" w:sz="0" w:space="0" w:color="auto"/>
        <w:left w:val="none" w:sz="0" w:space="0" w:color="auto"/>
        <w:bottom w:val="none" w:sz="0" w:space="0" w:color="auto"/>
        <w:right w:val="none" w:sz="0" w:space="0" w:color="auto"/>
      </w:divBdr>
    </w:div>
    <w:div w:id="330957507">
      <w:bodyDiv w:val="1"/>
      <w:marLeft w:val="0"/>
      <w:marRight w:val="0"/>
      <w:marTop w:val="0"/>
      <w:marBottom w:val="0"/>
      <w:divBdr>
        <w:top w:val="none" w:sz="0" w:space="0" w:color="auto"/>
        <w:left w:val="none" w:sz="0" w:space="0" w:color="auto"/>
        <w:bottom w:val="none" w:sz="0" w:space="0" w:color="auto"/>
        <w:right w:val="none" w:sz="0" w:space="0" w:color="auto"/>
      </w:divBdr>
    </w:div>
    <w:div w:id="334067081">
      <w:bodyDiv w:val="1"/>
      <w:marLeft w:val="0"/>
      <w:marRight w:val="0"/>
      <w:marTop w:val="0"/>
      <w:marBottom w:val="0"/>
      <w:divBdr>
        <w:top w:val="none" w:sz="0" w:space="0" w:color="auto"/>
        <w:left w:val="none" w:sz="0" w:space="0" w:color="auto"/>
        <w:bottom w:val="none" w:sz="0" w:space="0" w:color="auto"/>
        <w:right w:val="none" w:sz="0" w:space="0" w:color="auto"/>
      </w:divBdr>
    </w:div>
    <w:div w:id="338429237">
      <w:bodyDiv w:val="1"/>
      <w:marLeft w:val="0"/>
      <w:marRight w:val="0"/>
      <w:marTop w:val="0"/>
      <w:marBottom w:val="0"/>
      <w:divBdr>
        <w:top w:val="none" w:sz="0" w:space="0" w:color="auto"/>
        <w:left w:val="none" w:sz="0" w:space="0" w:color="auto"/>
        <w:bottom w:val="none" w:sz="0" w:space="0" w:color="auto"/>
        <w:right w:val="none" w:sz="0" w:space="0" w:color="auto"/>
      </w:divBdr>
    </w:div>
    <w:div w:id="364600948">
      <w:bodyDiv w:val="1"/>
      <w:marLeft w:val="0"/>
      <w:marRight w:val="0"/>
      <w:marTop w:val="0"/>
      <w:marBottom w:val="0"/>
      <w:divBdr>
        <w:top w:val="none" w:sz="0" w:space="0" w:color="auto"/>
        <w:left w:val="none" w:sz="0" w:space="0" w:color="auto"/>
        <w:bottom w:val="none" w:sz="0" w:space="0" w:color="auto"/>
        <w:right w:val="none" w:sz="0" w:space="0" w:color="auto"/>
      </w:divBdr>
    </w:div>
    <w:div w:id="407389834">
      <w:bodyDiv w:val="1"/>
      <w:marLeft w:val="0"/>
      <w:marRight w:val="0"/>
      <w:marTop w:val="0"/>
      <w:marBottom w:val="0"/>
      <w:divBdr>
        <w:top w:val="none" w:sz="0" w:space="0" w:color="auto"/>
        <w:left w:val="none" w:sz="0" w:space="0" w:color="auto"/>
        <w:bottom w:val="none" w:sz="0" w:space="0" w:color="auto"/>
        <w:right w:val="none" w:sz="0" w:space="0" w:color="auto"/>
      </w:divBdr>
    </w:div>
    <w:div w:id="411203371">
      <w:bodyDiv w:val="1"/>
      <w:marLeft w:val="0"/>
      <w:marRight w:val="0"/>
      <w:marTop w:val="0"/>
      <w:marBottom w:val="0"/>
      <w:divBdr>
        <w:top w:val="none" w:sz="0" w:space="0" w:color="auto"/>
        <w:left w:val="none" w:sz="0" w:space="0" w:color="auto"/>
        <w:bottom w:val="none" w:sz="0" w:space="0" w:color="auto"/>
        <w:right w:val="none" w:sz="0" w:space="0" w:color="auto"/>
      </w:divBdr>
    </w:div>
    <w:div w:id="448666205">
      <w:bodyDiv w:val="1"/>
      <w:marLeft w:val="0"/>
      <w:marRight w:val="0"/>
      <w:marTop w:val="0"/>
      <w:marBottom w:val="0"/>
      <w:divBdr>
        <w:top w:val="none" w:sz="0" w:space="0" w:color="auto"/>
        <w:left w:val="none" w:sz="0" w:space="0" w:color="auto"/>
        <w:bottom w:val="none" w:sz="0" w:space="0" w:color="auto"/>
        <w:right w:val="none" w:sz="0" w:space="0" w:color="auto"/>
      </w:divBdr>
    </w:div>
    <w:div w:id="449933653">
      <w:bodyDiv w:val="1"/>
      <w:marLeft w:val="0"/>
      <w:marRight w:val="0"/>
      <w:marTop w:val="0"/>
      <w:marBottom w:val="0"/>
      <w:divBdr>
        <w:top w:val="none" w:sz="0" w:space="0" w:color="auto"/>
        <w:left w:val="none" w:sz="0" w:space="0" w:color="auto"/>
        <w:bottom w:val="none" w:sz="0" w:space="0" w:color="auto"/>
        <w:right w:val="none" w:sz="0" w:space="0" w:color="auto"/>
      </w:divBdr>
    </w:div>
    <w:div w:id="458568100">
      <w:bodyDiv w:val="1"/>
      <w:marLeft w:val="0"/>
      <w:marRight w:val="0"/>
      <w:marTop w:val="0"/>
      <w:marBottom w:val="0"/>
      <w:divBdr>
        <w:top w:val="none" w:sz="0" w:space="0" w:color="auto"/>
        <w:left w:val="none" w:sz="0" w:space="0" w:color="auto"/>
        <w:bottom w:val="none" w:sz="0" w:space="0" w:color="auto"/>
        <w:right w:val="none" w:sz="0" w:space="0" w:color="auto"/>
      </w:divBdr>
    </w:div>
    <w:div w:id="472723550">
      <w:bodyDiv w:val="1"/>
      <w:marLeft w:val="0"/>
      <w:marRight w:val="0"/>
      <w:marTop w:val="0"/>
      <w:marBottom w:val="0"/>
      <w:divBdr>
        <w:top w:val="none" w:sz="0" w:space="0" w:color="auto"/>
        <w:left w:val="none" w:sz="0" w:space="0" w:color="auto"/>
        <w:bottom w:val="none" w:sz="0" w:space="0" w:color="auto"/>
        <w:right w:val="none" w:sz="0" w:space="0" w:color="auto"/>
      </w:divBdr>
    </w:div>
    <w:div w:id="508058265">
      <w:bodyDiv w:val="1"/>
      <w:marLeft w:val="0"/>
      <w:marRight w:val="0"/>
      <w:marTop w:val="0"/>
      <w:marBottom w:val="0"/>
      <w:divBdr>
        <w:top w:val="none" w:sz="0" w:space="0" w:color="auto"/>
        <w:left w:val="none" w:sz="0" w:space="0" w:color="auto"/>
        <w:bottom w:val="none" w:sz="0" w:space="0" w:color="auto"/>
        <w:right w:val="none" w:sz="0" w:space="0" w:color="auto"/>
      </w:divBdr>
    </w:div>
    <w:div w:id="581259235">
      <w:bodyDiv w:val="1"/>
      <w:marLeft w:val="0"/>
      <w:marRight w:val="0"/>
      <w:marTop w:val="0"/>
      <w:marBottom w:val="0"/>
      <w:divBdr>
        <w:top w:val="none" w:sz="0" w:space="0" w:color="auto"/>
        <w:left w:val="none" w:sz="0" w:space="0" w:color="auto"/>
        <w:bottom w:val="none" w:sz="0" w:space="0" w:color="auto"/>
        <w:right w:val="none" w:sz="0" w:space="0" w:color="auto"/>
      </w:divBdr>
    </w:div>
    <w:div w:id="596331825">
      <w:bodyDiv w:val="1"/>
      <w:marLeft w:val="0"/>
      <w:marRight w:val="0"/>
      <w:marTop w:val="0"/>
      <w:marBottom w:val="0"/>
      <w:divBdr>
        <w:top w:val="none" w:sz="0" w:space="0" w:color="auto"/>
        <w:left w:val="none" w:sz="0" w:space="0" w:color="auto"/>
        <w:bottom w:val="none" w:sz="0" w:space="0" w:color="auto"/>
        <w:right w:val="none" w:sz="0" w:space="0" w:color="auto"/>
      </w:divBdr>
    </w:div>
    <w:div w:id="602228426">
      <w:bodyDiv w:val="1"/>
      <w:marLeft w:val="0"/>
      <w:marRight w:val="0"/>
      <w:marTop w:val="0"/>
      <w:marBottom w:val="0"/>
      <w:divBdr>
        <w:top w:val="none" w:sz="0" w:space="0" w:color="auto"/>
        <w:left w:val="none" w:sz="0" w:space="0" w:color="auto"/>
        <w:bottom w:val="none" w:sz="0" w:space="0" w:color="auto"/>
        <w:right w:val="none" w:sz="0" w:space="0" w:color="auto"/>
      </w:divBdr>
    </w:div>
    <w:div w:id="608125313">
      <w:bodyDiv w:val="1"/>
      <w:marLeft w:val="0"/>
      <w:marRight w:val="0"/>
      <w:marTop w:val="0"/>
      <w:marBottom w:val="0"/>
      <w:divBdr>
        <w:top w:val="none" w:sz="0" w:space="0" w:color="auto"/>
        <w:left w:val="none" w:sz="0" w:space="0" w:color="auto"/>
        <w:bottom w:val="none" w:sz="0" w:space="0" w:color="auto"/>
        <w:right w:val="none" w:sz="0" w:space="0" w:color="auto"/>
      </w:divBdr>
    </w:div>
    <w:div w:id="635372482">
      <w:bodyDiv w:val="1"/>
      <w:marLeft w:val="0"/>
      <w:marRight w:val="0"/>
      <w:marTop w:val="0"/>
      <w:marBottom w:val="0"/>
      <w:divBdr>
        <w:top w:val="none" w:sz="0" w:space="0" w:color="auto"/>
        <w:left w:val="none" w:sz="0" w:space="0" w:color="auto"/>
        <w:bottom w:val="none" w:sz="0" w:space="0" w:color="auto"/>
        <w:right w:val="none" w:sz="0" w:space="0" w:color="auto"/>
      </w:divBdr>
    </w:div>
    <w:div w:id="671690332">
      <w:bodyDiv w:val="1"/>
      <w:marLeft w:val="0"/>
      <w:marRight w:val="0"/>
      <w:marTop w:val="0"/>
      <w:marBottom w:val="0"/>
      <w:divBdr>
        <w:top w:val="none" w:sz="0" w:space="0" w:color="auto"/>
        <w:left w:val="none" w:sz="0" w:space="0" w:color="auto"/>
        <w:bottom w:val="none" w:sz="0" w:space="0" w:color="auto"/>
        <w:right w:val="none" w:sz="0" w:space="0" w:color="auto"/>
      </w:divBdr>
    </w:div>
    <w:div w:id="678770710">
      <w:bodyDiv w:val="1"/>
      <w:marLeft w:val="0"/>
      <w:marRight w:val="0"/>
      <w:marTop w:val="0"/>
      <w:marBottom w:val="0"/>
      <w:divBdr>
        <w:top w:val="none" w:sz="0" w:space="0" w:color="auto"/>
        <w:left w:val="none" w:sz="0" w:space="0" w:color="auto"/>
        <w:bottom w:val="none" w:sz="0" w:space="0" w:color="auto"/>
        <w:right w:val="none" w:sz="0" w:space="0" w:color="auto"/>
      </w:divBdr>
    </w:div>
    <w:div w:id="682170154">
      <w:bodyDiv w:val="1"/>
      <w:marLeft w:val="0"/>
      <w:marRight w:val="0"/>
      <w:marTop w:val="0"/>
      <w:marBottom w:val="0"/>
      <w:divBdr>
        <w:top w:val="none" w:sz="0" w:space="0" w:color="auto"/>
        <w:left w:val="none" w:sz="0" w:space="0" w:color="auto"/>
        <w:bottom w:val="none" w:sz="0" w:space="0" w:color="auto"/>
        <w:right w:val="none" w:sz="0" w:space="0" w:color="auto"/>
      </w:divBdr>
    </w:div>
    <w:div w:id="717626713">
      <w:bodyDiv w:val="1"/>
      <w:marLeft w:val="0"/>
      <w:marRight w:val="0"/>
      <w:marTop w:val="0"/>
      <w:marBottom w:val="0"/>
      <w:divBdr>
        <w:top w:val="none" w:sz="0" w:space="0" w:color="auto"/>
        <w:left w:val="none" w:sz="0" w:space="0" w:color="auto"/>
        <w:bottom w:val="none" w:sz="0" w:space="0" w:color="auto"/>
        <w:right w:val="none" w:sz="0" w:space="0" w:color="auto"/>
      </w:divBdr>
    </w:div>
    <w:div w:id="727997591">
      <w:bodyDiv w:val="1"/>
      <w:marLeft w:val="0"/>
      <w:marRight w:val="0"/>
      <w:marTop w:val="0"/>
      <w:marBottom w:val="0"/>
      <w:divBdr>
        <w:top w:val="none" w:sz="0" w:space="0" w:color="auto"/>
        <w:left w:val="none" w:sz="0" w:space="0" w:color="auto"/>
        <w:bottom w:val="none" w:sz="0" w:space="0" w:color="auto"/>
        <w:right w:val="none" w:sz="0" w:space="0" w:color="auto"/>
      </w:divBdr>
    </w:div>
    <w:div w:id="731853699">
      <w:bodyDiv w:val="1"/>
      <w:marLeft w:val="0"/>
      <w:marRight w:val="0"/>
      <w:marTop w:val="0"/>
      <w:marBottom w:val="0"/>
      <w:divBdr>
        <w:top w:val="none" w:sz="0" w:space="0" w:color="auto"/>
        <w:left w:val="none" w:sz="0" w:space="0" w:color="auto"/>
        <w:bottom w:val="none" w:sz="0" w:space="0" w:color="auto"/>
        <w:right w:val="none" w:sz="0" w:space="0" w:color="auto"/>
      </w:divBdr>
    </w:div>
    <w:div w:id="743142473">
      <w:bodyDiv w:val="1"/>
      <w:marLeft w:val="0"/>
      <w:marRight w:val="0"/>
      <w:marTop w:val="0"/>
      <w:marBottom w:val="0"/>
      <w:divBdr>
        <w:top w:val="none" w:sz="0" w:space="0" w:color="auto"/>
        <w:left w:val="none" w:sz="0" w:space="0" w:color="auto"/>
        <w:bottom w:val="none" w:sz="0" w:space="0" w:color="auto"/>
        <w:right w:val="none" w:sz="0" w:space="0" w:color="auto"/>
      </w:divBdr>
    </w:div>
    <w:div w:id="785659348">
      <w:bodyDiv w:val="1"/>
      <w:marLeft w:val="0"/>
      <w:marRight w:val="0"/>
      <w:marTop w:val="0"/>
      <w:marBottom w:val="0"/>
      <w:divBdr>
        <w:top w:val="none" w:sz="0" w:space="0" w:color="auto"/>
        <w:left w:val="none" w:sz="0" w:space="0" w:color="auto"/>
        <w:bottom w:val="none" w:sz="0" w:space="0" w:color="auto"/>
        <w:right w:val="none" w:sz="0" w:space="0" w:color="auto"/>
      </w:divBdr>
    </w:div>
    <w:div w:id="809328515">
      <w:bodyDiv w:val="1"/>
      <w:marLeft w:val="0"/>
      <w:marRight w:val="0"/>
      <w:marTop w:val="0"/>
      <w:marBottom w:val="0"/>
      <w:divBdr>
        <w:top w:val="none" w:sz="0" w:space="0" w:color="auto"/>
        <w:left w:val="none" w:sz="0" w:space="0" w:color="auto"/>
        <w:bottom w:val="none" w:sz="0" w:space="0" w:color="auto"/>
        <w:right w:val="none" w:sz="0" w:space="0" w:color="auto"/>
      </w:divBdr>
    </w:div>
    <w:div w:id="823398652">
      <w:bodyDiv w:val="1"/>
      <w:marLeft w:val="0"/>
      <w:marRight w:val="0"/>
      <w:marTop w:val="0"/>
      <w:marBottom w:val="0"/>
      <w:divBdr>
        <w:top w:val="none" w:sz="0" w:space="0" w:color="auto"/>
        <w:left w:val="none" w:sz="0" w:space="0" w:color="auto"/>
        <w:bottom w:val="none" w:sz="0" w:space="0" w:color="auto"/>
        <w:right w:val="none" w:sz="0" w:space="0" w:color="auto"/>
      </w:divBdr>
    </w:div>
    <w:div w:id="851915501">
      <w:bodyDiv w:val="1"/>
      <w:marLeft w:val="0"/>
      <w:marRight w:val="0"/>
      <w:marTop w:val="0"/>
      <w:marBottom w:val="0"/>
      <w:divBdr>
        <w:top w:val="none" w:sz="0" w:space="0" w:color="auto"/>
        <w:left w:val="none" w:sz="0" w:space="0" w:color="auto"/>
        <w:bottom w:val="none" w:sz="0" w:space="0" w:color="auto"/>
        <w:right w:val="none" w:sz="0" w:space="0" w:color="auto"/>
      </w:divBdr>
    </w:div>
    <w:div w:id="859929538">
      <w:bodyDiv w:val="1"/>
      <w:marLeft w:val="0"/>
      <w:marRight w:val="0"/>
      <w:marTop w:val="0"/>
      <w:marBottom w:val="0"/>
      <w:divBdr>
        <w:top w:val="none" w:sz="0" w:space="0" w:color="auto"/>
        <w:left w:val="none" w:sz="0" w:space="0" w:color="auto"/>
        <w:bottom w:val="none" w:sz="0" w:space="0" w:color="auto"/>
        <w:right w:val="none" w:sz="0" w:space="0" w:color="auto"/>
      </w:divBdr>
    </w:div>
    <w:div w:id="865600601">
      <w:bodyDiv w:val="1"/>
      <w:marLeft w:val="0"/>
      <w:marRight w:val="0"/>
      <w:marTop w:val="0"/>
      <w:marBottom w:val="0"/>
      <w:divBdr>
        <w:top w:val="none" w:sz="0" w:space="0" w:color="auto"/>
        <w:left w:val="none" w:sz="0" w:space="0" w:color="auto"/>
        <w:bottom w:val="none" w:sz="0" w:space="0" w:color="auto"/>
        <w:right w:val="none" w:sz="0" w:space="0" w:color="auto"/>
      </w:divBdr>
    </w:div>
    <w:div w:id="873035973">
      <w:bodyDiv w:val="1"/>
      <w:marLeft w:val="0"/>
      <w:marRight w:val="0"/>
      <w:marTop w:val="0"/>
      <w:marBottom w:val="0"/>
      <w:divBdr>
        <w:top w:val="none" w:sz="0" w:space="0" w:color="auto"/>
        <w:left w:val="none" w:sz="0" w:space="0" w:color="auto"/>
        <w:bottom w:val="none" w:sz="0" w:space="0" w:color="auto"/>
        <w:right w:val="none" w:sz="0" w:space="0" w:color="auto"/>
      </w:divBdr>
    </w:div>
    <w:div w:id="877275846">
      <w:bodyDiv w:val="1"/>
      <w:marLeft w:val="0"/>
      <w:marRight w:val="0"/>
      <w:marTop w:val="0"/>
      <w:marBottom w:val="0"/>
      <w:divBdr>
        <w:top w:val="none" w:sz="0" w:space="0" w:color="auto"/>
        <w:left w:val="none" w:sz="0" w:space="0" w:color="auto"/>
        <w:bottom w:val="none" w:sz="0" w:space="0" w:color="auto"/>
        <w:right w:val="none" w:sz="0" w:space="0" w:color="auto"/>
      </w:divBdr>
    </w:div>
    <w:div w:id="887495125">
      <w:bodyDiv w:val="1"/>
      <w:marLeft w:val="0"/>
      <w:marRight w:val="0"/>
      <w:marTop w:val="0"/>
      <w:marBottom w:val="0"/>
      <w:divBdr>
        <w:top w:val="none" w:sz="0" w:space="0" w:color="auto"/>
        <w:left w:val="none" w:sz="0" w:space="0" w:color="auto"/>
        <w:bottom w:val="none" w:sz="0" w:space="0" w:color="auto"/>
        <w:right w:val="none" w:sz="0" w:space="0" w:color="auto"/>
      </w:divBdr>
    </w:div>
    <w:div w:id="902371678">
      <w:bodyDiv w:val="1"/>
      <w:marLeft w:val="0"/>
      <w:marRight w:val="0"/>
      <w:marTop w:val="0"/>
      <w:marBottom w:val="0"/>
      <w:divBdr>
        <w:top w:val="none" w:sz="0" w:space="0" w:color="auto"/>
        <w:left w:val="none" w:sz="0" w:space="0" w:color="auto"/>
        <w:bottom w:val="none" w:sz="0" w:space="0" w:color="auto"/>
        <w:right w:val="none" w:sz="0" w:space="0" w:color="auto"/>
      </w:divBdr>
    </w:div>
    <w:div w:id="968826296">
      <w:bodyDiv w:val="1"/>
      <w:marLeft w:val="0"/>
      <w:marRight w:val="0"/>
      <w:marTop w:val="0"/>
      <w:marBottom w:val="0"/>
      <w:divBdr>
        <w:top w:val="none" w:sz="0" w:space="0" w:color="auto"/>
        <w:left w:val="none" w:sz="0" w:space="0" w:color="auto"/>
        <w:bottom w:val="none" w:sz="0" w:space="0" w:color="auto"/>
        <w:right w:val="none" w:sz="0" w:space="0" w:color="auto"/>
      </w:divBdr>
    </w:div>
    <w:div w:id="980497498">
      <w:bodyDiv w:val="1"/>
      <w:marLeft w:val="0"/>
      <w:marRight w:val="0"/>
      <w:marTop w:val="0"/>
      <w:marBottom w:val="0"/>
      <w:divBdr>
        <w:top w:val="none" w:sz="0" w:space="0" w:color="auto"/>
        <w:left w:val="none" w:sz="0" w:space="0" w:color="auto"/>
        <w:bottom w:val="none" w:sz="0" w:space="0" w:color="auto"/>
        <w:right w:val="none" w:sz="0" w:space="0" w:color="auto"/>
      </w:divBdr>
    </w:div>
    <w:div w:id="1004212886">
      <w:bodyDiv w:val="1"/>
      <w:marLeft w:val="0"/>
      <w:marRight w:val="0"/>
      <w:marTop w:val="0"/>
      <w:marBottom w:val="0"/>
      <w:divBdr>
        <w:top w:val="none" w:sz="0" w:space="0" w:color="auto"/>
        <w:left w:val="none" w:sz="0" w:space="0" w:color="auto"/>
        <w:bottom w:val="none" w:sz="0" w:space="0" w:color="auto"/>
        <w:right w:val="none" w:sz="0" w:space="0" w:color="auto"/>
      </w:divBdr>
    </w:div>
    <w:div w:id="1011831136">
      <w:bodyDiv w:val="1"/>
      <w:marLeft w:val="0"/>
      <w:marRight w:val="0"/>
      <w:marTop w:val="0"/>
      <w:marBottom w:val="0"/>
      <w:divBdr>
        <w:top w:val="none" w:sz="0" w:space="0" w:color="auto"/>
        <w:left w:val="none" w:sz="0" w:space="0" w:color="auto"/>
        <w:bottom w:val="none" w:sz="0" w:space="0" w:color="auto"/>
        <w:right w:val="none" w:sz="0" w:space="0" w:color="auto"/>
      </w:divBdr>
    </w:div>
    <w:div w:id="1023634067">
      <w:bodyDiv w:val="1"/>
      <w:marLeft w:val="0"/>
      <w:marRight w:val="0"/>
      <w:marTop w:val="0"/>
      <w:marBottom w:val="0"/>
      <w:divBdr>
        <w:top w:val="none" w:sz="0" w:space="0" w:color="auto"/>
        <w:left w:val="none" w:sz="0" w:space="0" w:color="auto"/>
        <w:bottom w:val="none" w:sz="0" w:space="0" w:color="auto"/>
        <w:right w:val="none" w:sz="0" w:space="0" w:color="auto"/>
      </w:divBdr>
    </w:div>
    <w:div w:id="1060399855">
      <w:bodyDiv w:val="1"/>
      <w:marLeft w:val="0"/>
      <w:marRight w:val="0"/>
      <w:marTop w:val="0"/>
      <w:marBottom w:val="0"/>
      <w:divBdr>
        <w:top w:val="none" w:sz="0" w:space="0" w:color="auto"/>
        <w:left w:val="none" w:sz="0" w:space="0" w:color="auto"/>
        <w:bottom w:val="none" w:sz="0" w:space="0" w:color="auto"/>
        <w:right w:val="none" w:sz="0" w:space="0" w:color="auto"/>
      </w:divBdr>
    </w:div>
    <w:div w:id="1130174552">
      <w:bodyDiv w:val="1"/>
      <w:marLeft w:val="0"/>
      <w:marRight w:val="0"/>
      <w:marTop w:val="0"/>
      <w:marBottom w:val="0"/>
      <w:divBdr>
        <w:top w:val="none" w:sz="0" w:space="0" w:color="auto"/>
        <w:left w:val="none" w:sz="0" w:space="0" w:color="auto"/>
        <w:bottom w:val="none" w:sz="0" w:space="0" w:color="auto"/>
        <w:right w:val="none" w:sz="0" w:space="0" w:color="auto"/>
      </w:divBdr>
    </w:div>
    <w:div w:id="1194271859">
      <w:bodyDiv w:val="1"/>
      <w:marLeft w:val="0"/>
      <w:marRight w:val="0"/>
      <w:marTop w:val="0"/>
      <w:marBottom w:val="0"/>
      <w:divBdr>
        <w:top w:val="none" w:sz="0" w:space="0" w:color="auto"/>
        <w:left w:val="none" w:sz="0" w:space="0" w:color="auto"/>
        <w:bottom w:val="none" w:sz="0" w:space="0" w:color="auto"/>
        <w:right w:val="none" w:sz="0" w:space="0" w:color="auto"/>
      </w:divBdr>
    </w:div>
    <w:div w:id="1197232409">
      <w:bodyDiv w:val="1"/>
      <w:marLeft w:val="0"/>
      <w:marRight w:val="0"/>
      <w:marTop w:val="0"/>
      <w:marBottom w:val="0"/>
      <w:divBdr>
        <w:top w:val="none" w:sz="0" w:space="0" w:color="auto"/>
        <w:left w:val="none" w:sz="0" w:space="0" w:color="auto"/>
        <w:bottom w:val="none" w:sz="0" w:space="0" w:color="auto"/>
        <w:right w:val="none" w:sz="0" w:space="0" w:color="auto"/>
      </w:divBdr>
    </w:div>
    <w:div w:id="1220436828">
      <w:bodyDiv w:val="1"/>
      <w:marLeft w:val="0"/>
      <w:marRight w:val="0"/>
      <w:marTop w:val="0"/>
      <w:marBottom w:val="0"/>
      <w:divBdr>
        <w:top w:val="none" w:sz="0" w:space="0" w:color="auto"/>
        <w:left w:val="none" w:sz="0" w:space="0" w:color="auto"/>
        <w:bottom w:val="none" w:sz="0" w:space="0" w:color="auto"/>
        <w:right w:val="none" w:sz="0" w:space="0" w:color="auto"/>
      </w:divBdr>
    </w:div>
    <w:div w:id="1230309836">
      <w:bodyDiv w:val="1"/>
      <w:marLeft w:val="0"/>
      <w:marRight w:val="0"/>
      <w:marTop w:val="0"/>
      <w:marBottom w:val="0"/>
      <w:divBdr>
        <w:top w:val="none" w:sz="0" w:space="0" w:color="auto"/>
        <w:left w:val="none" w:sz="0" w:space="0" w:color="auto"/>
        <w:bottom w:val="none" w:sz="0" w:space="0" w:color="auto"/>
        <w:right w:val="none" w:sz="0" w:space="0" w:color="auto"/>
      </w:divBdr>
    </w:div>
    <w:div w:id="1235162785">
      <w:bodyDiv w:val="1"/>
      <w:marLeft w:val="0"/>
      <w:marRight w:val="0"/>
      <w:marTop w:val="0"/>
      <w:marBottom w:val="0"/>
      <w:divBdr>
        <w:top w:val="none" w:sz="0" w:space="0" w:color="auto"/>
        <w:left w:val="none" w:sz="0" w:space="0" w:color="auto"/>
        <w:bottom w:val="none" w:sz="0" w:space="0" w:color="auto"/>
        <w:right w:val="none" w:sz="0" w:space="0" w:color="auto"/>
      </w:divBdr>
    </w:div>
    <w:div w:id="1245065946">
      <w:bodyDiv w:val="1"/>
      <w:marLeft w:val="0"/>
      <w:marRight w:val="0"/>
      <w:marTop w:val="0"/>
      <w:marBottom w:val="0"/>
      <w:divBdr>
        <w:top w:val="none" w:sz="0" w:space="0" w:color="auto"/>
        <w:left w:val="none" w:sz="0" w:space="0" w:color="auto"/>
        <w:bottom w:val="none" w:sz="0" w:space="0" w:color="auto"/>
        <w:right w:val="none" w:sz="0" w:space="0" w:color="auto"/>
      </w:divBdr>
    </w:div>
    <w:div w:id="1292782578">
      <w:bodyDiv w:val="1"/>
      <w:marLeft w:val="0"/>
      <w:marRight w:val="0"/>
      <w:marTop w:val="0"/>
      <w:marBottom w:val="0"/>
      <w:divBdr>
        <w:top w:val="none" w:sz="0" w:space="0" w:color="auto"/>
        <w:left w:val="none" w:sz="0" w:space="0" w:color="auto"/>
        <w:bottom w:val="none" w:sz="0" w:space="0" w:color="auto"/>
        <w:right w:val="none" w:sz="0" w:space="0" w:color="auto"/>
      </w:divBdr>
    </w:div>
    <w:div w:id="1297446854">
      <w:bodyDiv w:val="1"/>
      <w:marLeft w:val="0"/>
      <w:marRight w:val="0"/>
      <w:marTop w:val="0"/>
      <w:marBottom w:val="0"/>
      <w:divBdr>
        <w:top w:val="none" w:sz="0" w:space="0" w:color="auto"/>
        <w:left w:val="none" w:sz="0" w:space="0" w:color="auto"/>
        <w:bottom w:val="none" w:sz="0" w:space="0" w:color="auto"/>
        <w:right w:val="none" w:sz="0" w:space="0" w:color="auto"/>
      </w:divBdr>
    </w:div>
    <w:div w:id="1346439696">
      <w:bodyDiv w:val="1"/>
      <w:marLeft w:val="0"/>
      <w:marRight w:val="0"/>
      <w:marTop w:val="0"/>
      <w:marBottom w:val="0"/>
      <w:divBdr>
        <w:top w:val="none" w:sz="0" w:space="0" w:color="auto"/>
        <w:left w:val="none" w:sz="0" w:space="0" w:color="auto"/>
        <w:bottom w:val="none" w:sz="0" w:space="0" w:color="auto"/>
        <w:right w:val="none" w:sz="0" w:space="0" w:color="auto"/>
      </w:divBdr>
    </w:div>
    <w:div w:id="1365717095">
      <w:bodyDiv w:val="1"/>
      <w:marLeft w:val="0"/>
      <w:marRight w:val="0"/>
      <w:marTop w:val="0"/>
      <w:marBottom w:val="0"/>
      <w:divBdr>
        <w:top w:val="none" w:sz="0" w:space="0" w:color="auto"/>
        <w:left w:val="none" w:sz="0" w:space="0" w:color="auto"/>
        <w:bottom w:val="none" w:sz="0" w:space="0" w:color="auto"/>
        <w:right w:val="none" w:sz="0" w:space="0" w:color="auto"/>
      </w:divBdr>
    </w:div>
    <w:div w:id="1368332344">
      <w:bodyDiv w:val="1"/>
      <w:marLeft w:val="0"/>
      <w:marRight w:val="0"/>
      <w:marTop w:val="0"/>
      <w:marBottom w:val="0"/>
      <w:divBdr>
        <w:top w:val="none" w:sz="0" w:space="0" w:color="auto"/>
        <w:left w:val="none" w:sz="0" w:space="0" w:color="auto"/>
        <w:bottom w:val="none" w:sz="0" w:space="0" w:color="auto"/>
        <w:right w:val="none" w:sz="0" w:space="0" w:color="auto"/>
      </w:divBdr>
    </w:div>
    <w:div w:id="1377898055">
      <w:bodyDiv w:val="1"/>
      <w:marLeft w:val="0"/>
      <w:marRight w:val="0"/>
      <w:marTop w:val="0"/>
      <w:marBottom w:val="0"/>
      <w:divBdr>
        <w:top w:val="none" w:sz="0" w:space="0" w:color="auto"/>
        <w:left w:val="none" w:sz="0" w:space="0" w:color="auto"/>
        <w:bottom w:val="none" w:sz="0" w:space="0" w:color="auto"/>
        <w:right w:val="none" w:sz="0" w:space="0" w:color="auto"/>
      </w:divBdr>
    </w:div>
    <w:div w:id="1390111378">
      <w:bodyDiv w:val="1"/>
      <w:marLeft w:val="0"/>
      <w:marRight w:val="0"/>
      <w:marTop w:val="0"/>
      <w:marBottom w:val="0"/>
      <w:divBdr>
        <w:top w:val="none" w:sz="0" w:space="0" w:color="auto"/>
        <w:left w:val="none" w:sz="0" w:space="0" w:color="auto"/>
        <w:bottom w:val="none" w:sz="0" w:space="0" w:color="auto"/>
        <w:right w:val="none" w:sz="0" w:space="0" w:color="auto"/>
      </w:divBdr>
    </w:div>
    <w:div w:id="1408069339">
      <w:bodyDiv w:val="1"/>
      <w:marLeft w:val="0"/>
      <w:marRight w:val="0"/>
      <w:marTop w:val="0"/>
      <w:marBottom w:val="0"/>
      <w:divBdr>
        <w:top w:val="none" w:sz="0" w:space="0" w:color="auto"/>
        <w:left w:val="none" w:sz="0" w:space="0" w:color="auto"/>
        <w:bottom w:val="none" w:sz="0" w:space="0" w:color="auto"/>
        <w:right w:val="none" w:sz="0" w:space="0" w:color="auto"/>
      </w:divBdr>
    </w:div>
    <w:div w:id="1430196533">
      <w:bodyDiv w:val="1"/>
      <w:marLeft w:val="0"/>
      <w:marRight w:val="0"/>
      <w:marTop w:val="0"/>
      <w:marBottom w:val="0"/>
      <w:divBdr>
        <w:top w:val="none" w:sz="0" w:space="0" w:color="auto"/>
        <w:left w:val="none" w:sz="0" w:space="0" w:color="auto"/>
        <w:bottom w:val="none" w:sz="0" w:space="0" w:color="auto"/>
        <w:right w:val="none" w:sz="0" w:space="0" w:color="auto"/>
      </w:divBdr>
    </w:div>
    <w:div w:id="1548713056">
      <w:bodyDiv w:val="1"/>
      <w:marLeft w:val="0"/>
      <w:marRight w:val="0"/>
      <w:marTop w:val="0"/>
      <w:marBottom w:val="0"/>
      <w:divBdr>
        <w:top w:val="none" w:sz="0" w:space="0" w:color="auto"/>
        <w:left w:val="none" w:sz="0" w:space="0" w:color="auto"/>
        <w:bottom w:val="none" w:sz="0" w:space="0" w:color="auto"/>
        <w:right w:val="none" w:sz="0" w:space="0" w:color="auto"/>
      </w:divBdr>
    </w:div>
    <w:div w:id="1579244713">
      <w:bodyDiv w:val="1"/>
      <w:marLeft w:val="0"/>
      <w:marRight w:val="0"/>
      <w:marTop w:val="0"/>
      <w:marBottom w:val="0"/>
      <w:divBdr>
        <w:top w:val="none" w:sz="0" w:space="0" w:color="auto"/>
        <w:left w:val="none" w:sz="0" w:space="0" w:color="auto"/>
        <w:bottom w:val="none" w:sz="0" w:space="0" w:color="auto"/>
        <w:right w:val="none" w:sz="0" w:space="0" w:color="auto"/>
      </w:divBdr>
    </w:div>
    <w:div w:id="1611475617">
      <w:bodyDiv w:val="1"/>
      <w:marLeft w:val="0"/>
      <w:marRight w:val="0"/>
      <w:marTop w:val="0"/>
      <w:marBottom w:val="0"/>
      <w:divBdr>
        <w:top w:val="none" w:sz="0" w:space="0" w:color="auto"/>
        <w:left w:val="none" w:sz="0" w:space="0" w:color="auto"/>
        <w:bottom w:val="none" w:sz="0" w:space="0" w:color="auto"/>
        <w:right w:val="none" w:sz="0" w:space="0" w:color="auto"/>
      </w:divBdr>
    </w:div>
    <w:div w:id="1623149806">
      <w:bodyDiv w:val="1"/>
      <w:marLeft w:val="0"/>
      <w:marRight w:val="0"/>
      <w:marTop w:val="0"/>
      <w:marBottom w:val="0"/>
      <w:divBdr>
        <w:top w:val="none" w:sz="0" w:space="0" w:color="auto"/>
        <w:left w:val="none" w:sz="0" w:space="0" w:color="auto"/>
        <w:bottom w:val="none" w:sz="0" w:space="0" w:color="auto"/>
        <w:right w:val="none" w:sz="0" w:space="0" w:color="auto"/>
      </w:divBdr>
    </w:div>
    <w:div w:id="1635600565">
      <w:bodyDiv w:val="1"/>
      <w:marLeft w:val="0"/>
      <w:marRight w:val="0"/>
      <w:marTop w:val="0"/>
      <w:marBottom w:val="0"/>
      <w:divBdr>
        <w:top w:val="none" w:sz="0" w:space="0" w:color="auto"/>
        <w:left w:val="none" w:sz="0" w:space="0" w:color="auto"/>
        <w:bottom w:val="none" w:sz="0" w:space="0" w:color="auto"/>
        <w:right w:val="none" w:sz="0" w:space="0" w:color="auto"/>
      </w:divBdr>
    </w:div>
    <w:div w:id="1665353580">
      <w:bodyDiv w:val="1"/>
      <w:marLeft w:val="0"/>
      <w:marRight w:val="0"/>
      <w:marTop w:val="0"/>
      <w:marBottom w:val="0"/>
      <w:divBdr>
        <w:top w:val="none" w:sz="0" w:space="0" w:color="auto"/>
        <w:left w:val="none" w:sz="0" w:space="0" w:color="auto"/>
        <w:bottom w:val="none" w:sz="0" w:space="0" w:color="auto"/>
        <w:right w:val="none" w:sz="0" w:space="0" w:color="auto"/>
      </w:divBdr>
    </w:div>
    <w:div w:id="1685013018">
      <w:bodyDiv w:val="1"/>
      <w:marLeft w:val="0"/>
      <w:marRight w:val="0"/>
      <w:marTop w:val="0"/>
      <w:marBottom w:val="0"/>
      <w:divBdr>
        <w:top w:val="none" w:sz="0" w:space="0" w:color="auto"/>
        <w:left w:val="none" w:sz="0" w:space="0" w:color="auto"/>
        <w:bottom w:val="none" w:sz="0" w:space="0" w:color="auto"/>
        <w:right w:val="none" w:sz="0" w:space="0" w:color="auto"/>
      </w:divBdr>
    </w:div>
    <w:div w:id="1721048134">
      <w:bodyDiv w:val="1"/>
      <w:marLeft w:val="0"/>
      <w:marRight w:val="0"/>
      <w:marTop w:val="0"/>
      <w:marBottom w:val="0"/>
      <w:divBdr>
        <w:top w:val="none" w:sz="0" w:space="0" w:color="auto"/>
        <w:left w:val="none" w:sz="0" w:space="0" w:color="auto"/>
        <w:bottom w:val="none" w:sz="0" w:space="0" w:color="auto"/>
        <w:right w:val="none" w:sz="0" w:space="0" w:color="auto"/>
      </w:divBdr>
    </w:div>
    <w:div w:id="1737626603">
      <w:bodyDiv w:val="1"/>
      <w:marLeft w:val="0"/>
      <w:marRight w:val="0"/>
      <w:marTop w:val="0"/>
      <w:marBottom w:val="0"/>
      <w:divBdr>
        <w:top w:val="none" w:sz="0" w:space="0" w:color="auto"/>
        <w:left w:val="none" w:sz="0" w:space="0" w:color="auto"/>
        <w:bottom w:val="none" w:sz="0" w:space="0" w:color="auto"/>
        <w:right w:val="none" w:sz="0" w:space="0" w:color="auto"/>
      </w:divBdr>
    </w:div>
    <w:div w:id="1769931682">
      <w:bodyDiv w:val="1"/>
      <w:marLeft w:val="0"/>
      <w:marRight w:val="0"/>
      <w:marTop w:val="0"/>
      <w:marBottom w:val="0"/>
      <w:divBdr>
        <w:top w:val="none" w:sz="0" w:space="0" w:color="auto"/>
        <w:left w:val="none" w:sz="0" w:space="0" w:color="auto"/>
        <w:bottom w:val="none" w:sz="0" w:space="0" w:color="auto"/>
        <w:right w:val="none" w:sz="0" w:space="0" w:color="auto"/>
      </w:divBdr>
    </w:div>
    <w:div w:id="1781610550">
      <w:bodyDiv w:val="1"/>
      <w:marLeft w:val="0"/>
      <w:marRight w:val="0"/>
      <w:marTop w:val="0"/>
      <w:marBottom w:val="0"/>
      <w:divBdr>
        <w:top w:val="none" w:sz="0" w:space="0" w:color="auto"/>
        <w:left w:val="none" w:sz="0" w:space="0" w:color="auto"/>
        <w:bottom w:val="none" w:sz="0" w:space="0" w:color="auto"/>
        <w:right w:val="none" w:sz="0" w:space="0" w:color="auto"/>
      </w:divBdr>
    </w:div>
    <w:div w:id="1785612333">
      <w:bodyDiv w:val="1"/>
      <w:marLeft w:val="0"/>
      <w:marRight w:val="0"/>
      <w:marTop w:val="0"/>
      <w:marBottom w:val="0"/>
      <w:divBdr>
        <w:top w:val="none" w:sz="0" w:space="0" w:color="auto"/>
        <w:left w:val="none" w:sz="0" w:space="0" w:color="auto"/>
        <w:bottom w:val="none" w:sz="0" w:space="0" w:color="auto"/>
        <w:right w:val="none" w:sz="0" w:space="0" w:color="auto"/>
      </w:divBdr>
    </w:div>
    <w:div w:id="1804153358">
      <w:bodyDiv w:val="1"/>
      <w:marLeft w:val="0"/>
      <w:marRight w:val="0"/>
      <w:marTop w:val="0"/>
      <w:marBottom w:val="0"/>
      <w:divBdr>
        <w:top w:val="none" w:sz="0" w:space="0" w:color="auto"/>
        <w:left w:val="none" w:sz="0" w:space="0" w:color="auto"/>
        <w:bottom w:val="none" w:sz="0" w:space="0" w:color="auto"/>
        <w:right w:val="none" w:sz="0" w:space="0" w:color="auto"/>
      </w:divBdr>
    </w:div>
    <w:div w:id="1846744060">
      <w:bodyDiv w:val="1"/>
      <w:marLeft w:val="0"/>
      <w:marRight w:val="0"/>
      <w:marTop w:val="0"/>
      <w:marBottom w:val="0"/>
      <w:divBdr>
        <w:top w:val="none" w:sz="0" w:space="0" w:color="auto"/>
        <w:left w:val="none" w:sz="0" w:space="0" w:color="auto"/>
        <w:bottom w:val="none" w:sz="0" w:space="0" w:color="auto"/>
        <w:right w:val="none" w:sz="0" w:space="0" w:color="auto"/>
      </w:divBdr>
    </w:div>
    <w:div w:id="1873496247">
      <w:bodyDiv w:val="1"/>
      <w:marLeft w:val="0"/>
      <w:marRight w:val="0"/>
      <w:marTop w:val="0"/>
      <w:marBottom w:val="0"/>
      <w:divBdr>
        <w:top w:val="none" w:sz="0" w:space="0" w:color="auto"/>
        <w:left w:val="none" w:sz="0" w:space="0" w:color="auto"/>
        <w:bottom w:val="none" w:sz="0" w:space="0" w:color="auto"/>
        <w:right w:val="none" w:sz="0" w:space="0" w:color="auto"/>
      </w:divBdr>
    </w:div>
    <w:div w:id="1918203710">
      <w:bodyDiv w:val="1"/>
      <w:marLeft w:val="0"/>
      <w:marRight w:val="0"/>
      <w:marTop w:val="0"/>
      <w:marBottom w:val="0"/>
      <w:divBdr>
        <w:top w:val="none" w:sz="0" w:space="0" w:color="auto"/>
        <w:left w:val="none" w:sz="0" w:space="0" w:color="auto"/>
        <w:bottom w:val="none" w:sz="0" w:space="0" w:color="auto"/>
        <w:right w:val="none" w:sz="0" w:space="0" w:color="auto"/>
      </w:divBdr>
    </w:div>
    <w:div w:id="1979142376">
      <w:bodyDiv w:val="1"/>
      <w:marLeft w:val="0"/>
      <w:marRight w:val="0"/>
      <w:marTop w:val="0"/>
      <w:marBottom w:val="0"/>
      <w:divBdr>
        <w:top w:val="none" w:sz="0" w:space="0" w:color="auto"/>
        <w:left w:val="none" w:sz="0" w:space="0" w:color="auto"/>
        <w:bottom w:val="none" w:sz="0" w:space="0" w:color="auto"/>
        <w:right w:val="none" w:sz="0" w:space="0" w:color="auto"/>
      </w:divBdr>
    </w:div>
    <w:div w:id="2007437623">
      <w:bodyDiv w:val="1"/>
      <w:marLeft w:val="0"/>
      <w:marRight w:val="0"/>
      <w:marTop w:val="0"/>
      <w:marBottom w:val="0"/>
      <w:divBdr>
        <w:top w:val="none" w:sz="0" w:space="0" w:color="auto"/>
        <w:left w:val="none" w:sz="0" w:space="0" w:color="auto"/>
        <w:bottom w:val="none" w:sz="0" w:space="0" w:color="auto"/>
        <w:right w:val="none" w:sz="0" w:space="0" w:color="auto"/>
      </w:divBdr>
    </w:div>
    <w:div w:id="2035842634">
      <w:bodyDiv w:val="1"/>
      <w:marLeft w:val="0"/>
      <w:marRight w:val="0"/>
      <w:marTop w:val="0"/>
      <w:marBottom w:val="0"/>
      <w:divBdr>
        <w:top w:val="none" w:sz="0" w:space="0" w:color="auto"/>
        <w:left w:val="none" w:sz="0" w:space="0" w:color="auto"/>
        <w:bottom w:val="none" w:sz="0" w:space="0" w:color="auto"/>
        <w:right w:val="none" w:sz="0" w:space="0" w:color="auto"/>
      </w:divBdr>
    </w:div>
    <w:div w:id="2042508666">
      <w:bodyDiv w:val="1"/>
      <w:marLeft w:val="0"/>
      <w:marRight w:val="0"/>
      <w:marTop w:val="0"/>
      <w:marBottom w:val="0"/>
      <w:divBdr>
        <w:top w:val="none" w:sz="0" w:space="0" w:color="auto"/>
        <w:left w:val="none" w:sz="0" w:space="0" w:color="auto"/>
        <w:bottom w:val="none" w:sz="0" w:space="0" w:color="auto"/>
        <w:right w:val="none" w:sz="0" w:space="0" w:color="auto"/>
      </w:divBdr>
    </w:div>
    <w:div w:id="2123189284">
      <w:bodyDiv w:val="1"/>
      <w:marLeft w:val="0"/>
      <w:marRight w:val="0"/>
      <w:marTop w:val="0"/>
      <w:marBottom w:val="0"/>
      <w:divBdr>
        <w:top w:val="none" w:sz="0" w:space="0" w:color="auto"/>
        <w:left w:val="none" w:sz="0" w:space="0" w:color="auto"/>
        <w:bottom w:val="none" w:sz="0" w:space="0" w:color="auto"/>
        <w:right w:val="none" w:sz="0" w:space="0" w:color="auto"/>
      </w:divBdr>
    </w:div>
    <w:div w:id="2126189890">
      <w:bodyDiv w:val="1"/>
      <w:marLeft w:val="0"/>
      <w:marRight w:val="0"/>
      <w:marTop w:val="0"/>
      <w:marBottom w:val="0"/>
      <w:divBdr>
        <w:top w:val="none" w:sz="0" w:space="0" w:color="auto"/>
        <w:left w:val="none" w:sz="0" w:space="0" w:color="auto"/>
        <w:bottom w:val="none" w:sz="0" w:space="0" w:color="auto"/>
        <w:right w:val="none" w:sz="0" w:space="0" w:color="auto"/>
      </w:divBdr>
    </w:div>
    <w:div w:id="2128231548">
      <w:bodyDiv w:val="1"/>
      <w:marLeft w:val="0"/>
      <w:marRight w:val="0"/>
      <w:marTop w:val="0"/>
      <w:marBottom w:val="0"/>
      <w:divBdr>
        <w:top w:val="none" w:sz="0" w:space="0" w:color="auto"/>
        <w:left w:val="none" w:sz="0" w:space="0" w:color="auto"/>
        <w:bottom w:val="none" w:sz="0" w:space="0" w:color="auto"/>
        <w:right w:val="none" w:sz="0" w:space="0" w:color="auto"/>
      </w:divBdr>
    </w:div>
    <w:div w:id="2132674832">
      <w:bodyDiv w:val="1"/>
      <w:marLeft w:val="0"/>
      <w:marRight w:val="0"/>
      <w:marTop w:val="0"/>
      <w:marBottom w:val="0"/>
      <w:divBdr>
        <w:top w:val="none" w:sz="0" w:space="0" w:color="auto"/>
        <w:left w:val="none" w:sz="0" w:space="0" w:color="auto"/>
        <w:bottom w:val="none" w:sz="0" w:space="0" w:color="auto"/>
        <w:right w:val="none" w:sz="0" w:space="0" w:color="auto"/>
      </w:divBdr>
    </w:div>
    <w:div w:id="213589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adb.europa.eu/madb/indexPubli.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pps.fas.usda.gov/excredits/ecgp.asp"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aostat.fao.org/site/342/default.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faostat3.fao.org/download/F/FO/E" TargetMode="External"/><Relationship Id="rId14" Type="http://schemas.openxmlformats.org/officeDocument/2006/relationships/chart" Target="charts/chart2.xml"/></Relationships>
</file>

<file path=word/_rels/footnotes.xml.rels><?xml version="1.0" encoding="UTF-8" standalone="yes"?>
<Relationships xmlns="http://schemas.openxmlformats.org/package/2006/relationships"><Relationship Id="rId3" Type="http://schemas.openxmlformats.org/officeDocument/2006/relationships/hyperlink" Target="http://apps.fas.usda.gov/excredits/Monthly/ecg.html" TargetMode="External"/><Relationship Id="rId2" Type="http://schemas.openxmlformats.org/officeDocument/2006/relationships/hyperlink" Target="http://www.wto.org/english/tratop_e/dispu_e/121abr.pdf" TargetMode="External"/><Relationship Id="rId1" Type="http://schemas.openxmlformats.org/officeDocument/2006/relationships/hyperlink" Target="http://www.worldtradelaw.net/reports/wtopanels/argentina-footwearsafeguards(panel).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serverd\ithkorunma\SORUSTURMA%20DOSYALARI\KA&#286;IT\9.Soru&#351;turma\sel&#252;loz&amp;ka&#287;&#305;t%20bf.xls"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Documents%20and%20Settings\u.dogruyol.ALKIMKAGIT\Belgelerim\koruma%20&#246;nlemleri\T&#252;rkiye%20&#304;thalat%20UW\&#304;thalat%20Bilgileri%20-%2028.01.2014.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Kurtarılan_Sayfa1!$H$19</c:f>
              <c:strCache>
                <c:ptCount val="1"/>
                <c:pt idx="0">
                  <c:v>Selüloz ithal BF</c:v>
                </c:pt>
              </c:strCache>
            </c:strRef>
          </c:tx>
          <c:cat>
            <c:numRef>
              <c:f>Kurtarılan_Sayfa1!$I$18:$M$18</c:f>
              <c:numCache>
                <c:formatCode>General</c:formatCode>
                <c:ptCount val="5"/>
                <c:pt idx="0">
                  <c:v>2010</c:v>
                </c:pt>
                <c:pt idx="1">
                  <c:v>2011</c:v>
                </c:pt>
                <c:pt idx="2">
                  <c:v>2012</c:v>
                </c:pt>
                <c:pt idx="3">
                  <c:v>2013</c:v>
                </c:pt>
                <c:pt idx="4">
                  <c:v>2014</c:v>
                </c:pt>
              </c:numCache>
            </c:numRef>
          </c:cat>
          <c:val>
            <c:numRef>
              <c:f>Kurtarılan_Sayfa1!$I$19:$M$19</c:f>
              <c:numCache>
                <c:formatCode>#,##0</c:formatCode>
                <c:ptCount val="5"/>
                <c:pt idx="0">
                  <c:v>840.01439726925526</c:v>
                </c:pt>
                <c:pt idx="1">
                  <c:v>755.97651666676552</c:v>
                </c:pt>
                <c:pt idx="2">
                  <c:v>648.2485446855743</c:v>
                </c:pt>
                <c:pt idx="3">
                  <c:v>666.39105469374067</c:v>
                </c:pt>
                <c:pt idx="4">
                  <c:v>665.20560468428152</c:v>
                </c:pt>
              </c:numCache>
            </c:numRef>
          </c:val>
          <c:smooth val="0"/>
        </c:ser>
        <c:ser>
          <c:idx val="1"/>
          <c:order val="1"/>
          <c:tx>
            <c:strRef>
              <c:f>Kurtarılan_Sayfa1!$H$20</c:f>
              <c:strCache>
                <c:ptCount val="1"/>
                <c:pt idx="0">
                  <c:v>Kağıt İthal BF</c:v>
                </c:pt>
              </c:strCache>
            </c:strRef>
          </c:tx>
          <c:cat>
            <c:numRef>
              <c:f>Kurtarılan_Sayfa1!$I$18:$M$18</c:f>
              <c:numCache>
                <c:formatCode>General</c:formatCode>
                <c:ptCount val="5"/>
                <c:pt idx="0">
                  <c:v>2010</c:v>
                </c:pt>
                <c:pt idx="1">
                  <c:v>2011</c:v>
                </c:pt>
                <c:pt idx="2">
                  <c:v>2012</c:v>
                </c:pt>
                <c:pt idx="3">
                  <c:v>2013</c:v>
                </c:pt>
                <c:pt idx="4">
                  <c:v>2014</c:v>
                </c:pt>
              </c:numCache>
            </c:numRef>
          </c:cat>
          <c:val>
            <c:numRef>
              <c:f>Kurtarılan_Sayfa1!$I$20:$M$20</c:f>
              <c:numCache>
                <c:formatCode>#,##0</c:formatCode>
                <c:ptCount val="5"/>
                <c:pt idx="0">
                  <c:v>944.99200334643149</c:v>
                </c:pt>
                <c:pt idx="1">
                  <c:v>992.59055669226029</c:v>
                </c:pt>
                <c:pt idx="2">
                  <c:v>878.58872405612419</c:v>
                </c:pt>
                <c:pt idx="3">
                  <c:v>849.16794309724514</c:v>
                </c:pt>
                <c:pt idx="4">
                  <c:v>830.10063113370757</c:v>
                </c:pt>
              </c:numCache>
            </c:numRef>
          </c:val>
          <c:smooth val="0"/>
        </c:ser>
        <c:dLbls>
          <c:showLegendKey val="0"/>
          <c:showVal val="0"/>
          <c:showCatName val="0"/>
          <c:showSerName val="0"/>
          <c:showPercent val="0"/>
          <c:showBubbleSize val="0"/>
        </c:dLbls>
        <c:marker val="1"/>
        <c:smooth val="0"/>
        <c:axId val="76991488"/>
        <c:axId val="36770944"/>
      </c:lineChart>
      <c:catAx>
        <c:axId val="76991488"/>
        <c:scaling>
          <c:orientation val="minMax"/>
        </c:scaling>
        <c:delete val="0"/>
        <c:axPos val="b"/>
        <c:title>
          <c:tx>
            <c:rich>
              <a:bodyPr/>
              <a:lstStyle/>
              <a:p>
                <a:pPr>
                  <a:defRPr/>
                </a:pPr>
                <a:r>
                  <a:rPr lang="tr-TR"/>
                  <a:t>YIL</a:t>
                </a:r>
              </a:p>
            </c:rich>
          </c:tx>
          <c:layout/>
          <c:overlay val="0"/>
        </c:title>
        <c:numFmt formatCode="General" sourceLinked="1"/>
        <c:majorTickMark val="out"/>
        <c:minorTickMark val="none"/>
        <c:tickLblPos val="nextTo"/>
        <c:crossAx val="36770944"/>
        <c:crosses val="autoZero"/>
        <c:auto val="1"/>
        <c:lblAlgn val="ctr"/>
        <c:lblOffset val="100"/>
        <c:noMultiLvlLbl val="0"/>
      </c:catAx>
      <c:valAx>
        <c:axId val="36770944"/>
        <c:scaling>
          <c:orientation val="minMax"/>
        </c:scaling>
        <c:delete val="0"/>
        <c:axPos val="l"/>
        <c:majorGridlines/>
        <c:numFmt formatCode="#,##0" sourceLinked="1"/>
        <c:majorTickMark val="out"/>
        <c:minorTickMark val="none"/>
        <c:tickLblPos val="nextTo"/>
        <c:crossAx val="7699148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l">
              <a:defRPr sz="1600"/>
            </a:pPr>
            <a:r>
              <a:rPr lang="tr-TR" sz="1600"/>
              <a:t>Fiyatlar</a:t>
            </a:r>
          </a:p>
          <a:p>
            <a:pPr algn="l">
              <a:defRPr sz="1600"/>
            </a:pPr>
            <a:r>
              <a:rPr lang="tr-TR" sz="1100" b="0"/>
              <a:t>(USD - CIF)</a:t>
            </a:r>
          </a:p>
        </c:rich>
      </c:tx>
      <c:layout>
        <c:manualLayout>
          <c:xMode val="edge"/>
          <c:yMode val="edge"/>
          <c:x val="2.9055288913180863E-3"/>
          <c:y val="1.3888888888888888E-2"/>
        </c:manualLayout>
      </c:layout>
      <c:overlay val="0"/>
    </c:title>
    <c:autoTitleDeleted val="0"/>
    <c:plotArea>
      <c:layout>
        <c:manualLayout>
          <c:layoutTarget val="inner"/>
          <c:xMode val="edge"/>
          <c:yMode val="edge"/>
          <c:x val="0.15812612089432421"/>
          <c:y val="2.8252405949256341E-2"/>
          <c:w val="0.82235110253300769"/>
          <c:h val="0.59157115777194513"/>
        </c:manualLayout>
      </c:layout>
      <c:lineChart>
        <c:grouping val="standard"/>
        <c:varyColors val="0"/>
        <c:ser>
          <c:idx val="0"/>
          <c:order val="0"/>
          <c:tx>
            <c:strRef>
              <c:f>Sayfa1!$C$2</c:f>
              <c:strCache>
                <c:ptCount val="1"/>
                <c:pt idx="0">
                  <c:v>Baskı ve Yazı Kağıdı</c:v>
                </c:pt>
              </c:strCache>
            </c:strRef>
          </c:tx>
          <c:spPr>
            <a:ln>
              <a:solidFill>
                <a:srgbClr val="C00000"/>
              </a:solidFill>
            </a:ln>
          </c:spPr>
          <c:marker>
            <c:symbol val="none"/>
          </c:marker>
          <c:cat>
            <c:numRef>
              <c:f>Sayfa1!$A$3:$A$8</c:f>
              <c:numCache>
                <c:formatCode>General</c:formatCode>
                <c:ptCount val="6"/>
                <c:pt idx="0">
                  <c:v>2008</c:v>
                </c:pt>
                <c:pt idx="1">
                  <c:v>2009</c:v>
                </c:pt>
                <c:pt idx="2">
                  <c:v>2010</c:v>
                </c:pt>
                <c:pt idx="3">
                  <c:v>2011</c:v>
                </c:pt>
                <c:pt idx="4">
                  <c:v>2012</c:v>
                </c:pt>
                <c:pt idx="5">
                  <c:v>2013</c:v>
                </c:pt>
              </c:numCache>
            </c:numRef>
          </c:cat>
          <c:val>
            <c:numRef>
              <c:f>Sayfa1!$C$3:$C$8</c:f>
              <c:numCache>
                <c:formatCode>General</c:formatCode>
                <c:ptCount val="6"/>
                <c:pt idx="0">
                  <c:v>1010</c:v>
                </c:pt>
                <c:pt idx="1">
                  <c:v>849</c:v>
                </c:pt>
                <c:pt idx="2">
                  <c:v>908</c:v>
                </c:pt>
                <c:pt idx="3">
                  <c:v>1183</c:v>
                </c:pt>
                <c:pt idx="4">
                  <c:v>869</c:v>
                </c:pt>
                <c:pt idx="5">
                  <c:v>857</c:v>
                </c:pt>
              </c:numCache>
            </c:numRef>
          </c:val>
          <c:smooth val="0"/>
        </c:ser>
        <c:ser>
          <c:idx val="1"/>
          <c:order val="1"/>
          <c:tx>
            <c:strRef>
              <c:f>Sayfa1!$D$2</c:f>
              <c:strCache>
                <c:ptCount val="1"/>
                <c:pt idx="0">
                  <c:v>Uzun Elyaf Selülozu</c:v>
                </c:pt>
              </c:strCache>
            </c:strRef>
          </c:tx>
          <c:spPr>
            <a:ln>
              <a:solidFill>
                <a:srgbClr val="7030A0"/>
              </a:solidFill>
            </a:ln>
          </c:spPr>
          <c:marker>
            <c:symbol val="none"/>
          </c:marker>
          <c:cat>
            <c:numRef>
              <c:f>Sayfa1!$A$3:$A$8</c:f>
              <c:numCache>
                <c:formatCode>General</c:formatCode>
                <c:ptCount val="6"/>
                <c:pt idx="0">
                  <c:v>2008</c:v>
                </c:pt>
                <c:pt idx="1">
                  <c:v>2009</c:v>
                </c:pt>
                <c:pt idx="2">
                  <c:v>2010</c:v>
                </c:pt>
                <c:pt idx="3">
                  <c:v>2011</c:v>
                </c:pt>
                <c:pt idx="4">
                  <c:v>2012</c:v>
                </c:pt>
                <c:pt idx="5">
                  <c:v>2013</c:v>
                </c:pt>
              </c:numCache>
            </c:numRef>
          </c:cat>
          <c:val>
            <c:numRef>
              <c:f>Sayfa1!$D$3:$D$8</c:f>
              <c:numCache>
                <c:formatCode>General</c:formatCode>
                <c:ptCount val="6"/>
                <c:pt idx="0">
                  <c:v>770</c:v>
                </c:pt>
                <c:pt idx="1">
                  <c:v>592</c:v>
                </c:pt>
                <c:pt idx="2">
                  <c:v>783</c:v>
                </c:pt>
                <c:pt idx="3">
                  <c:v>776</c:v>
                </c:pt>
                <c:pt idx="4">
                  <c:v>705</c:v>
                </c:pt>
                <c:pt idx="5">
                  <c:v>781</c:v>
                </c:pt>
              </c:numCache>
            </c:numRef>
          </c:val>
          <c:smooth val="0"/>
        </c:ser>
        <c:ser>
          <c:idx val="2"/>
          <c:order val="2"/>
          <c:tx>
            <c:strRef>
              <c:f>Sayfa1!$E$2</c:f>
              <c:strCache>
                <c:ptCount val="1"/>
                <c:pt idx="0">
                  <c:v>Kısa Elyaf Selülozu</c:v>
                </c:pt>
              </c:strCache>
            </c:strRef>
          </c:tx>
          <c:spPr>
            <a:ln>
              <a:solidFill>
                <a:srgbClr val="FFC000"/>
              </a:solidFill>
            </a:ln>
          </c:spPr>
          <c:marker>
            <c:symbol val="none"/>
          </c:marker>
          <c:cat>
            <c:numRef>
              <c:f>Sayfa1!$A$3:$A$8</c:f>
              <c:numCache>
                <c:formatCode>General</c:formatCode>
                <c:ptCount val="6"/>
                <c:pt idx="0">
                  <c:v>2008</c:v>
                </c:pt>
                <c:pt idx="1">
                  <c:v>2009</c:v>
                </c:pt>
                <c:pt idx="2">
                  <c:v>2010</c:v>
                </c:pt>
                <c:pt idx="3">
                  <c:v>2011</c:v>
                </c:pt>
                <c:pt idx="4">
                  <c:v>2012</c:v>
                </c:pt>
                <c:pt idx="5">
                  <c:v>2013</c:v>
                </c:pt>
              </c:numCache>
            </c:numRef>
          </c:cat>
          <c:val>
            <c:numRef>
              <c:f>Sayfa1!$E$3:$E$8</c:f>
              <c:numCache>
                <c:formatCode>General</c:formatCode>
                <c:ptCount val="6"/>
                <c:pt idx="0">
                  <c:v>770</c:v>
                </c:pt>
                <c:pt idx="1">
                  <c:v>489</c:v>
                </c:pt>
                <c:pt idx="2">
                  <c:v>785</c:v>
                </c:pt>
                <c:pt idx="3">
                  <c:v>649</c:v>
                </c:pt>
                <c:pt idx="4">
                  <c:v>599</c:v>
                </c:pt>
                <c:pt idx="5">
                  <c:v>633</c:v>
                </c:pt>
              </c:numCache>
            </c:numRef>
          </c:val>
          <c:smooth val="0"/>
        </c:ser>
        <c:dLbls>
          <c:showLegendKey val="0"/>
          <c:showVal val="0"/>
          <c:showCatName val="0"/>
          <c:showSerName val="0"/>
          <c:showPercent val="0"/>
          <c:showBubbleSize val="0"/>
        </c:dLbls>
        <c:marker val="1"/>
        <c:smooth val="0"/>
        <c:axId val="36827520"/>
        <c:axId val="36829056"/>
      </c:lineChart>
      <c:catAx>
        <c:axId val="36827520"/>
        <c:scaling>
          <c:orientation val="minMax"/>
        </c:scaling>
        <c:delete val="0"/>
        <c:axPos val="b"/>
        <c:numFmt formatCode="General" sourceLinked="1"/>
        <c:majorTickMark val="none"/>
        <c:minorTickMark val="none"/>
        <c:tickLblPos val="nextTo"/>
        <c:crossAx val="36829056"/>
        <c:crosses val="autoZero"/>
        <c:auto val="1"/>
        <c:lblAlgn val="ctr"/>
        <c:lblOffset val="100"/>
        <c:noMultiLvlLbl val="0"/>
      </c:catAx>
      <c:valAx>
        <c:axId val="36829056"/>
        <c:scaling>
          <c:orientation val="minMax"/>
          <c:max val="1300"/>
          <c:min val="450"/>
        </c:scaling>
        <c:delete val="0"/>
        <c:axPos val="l"/>
        <c:majorGridlines/>
        <c:numFmt formatCode="General" sourceLinked="1"/>
        <c:majorTickMark val="none"/>
        <c:minorTickMark val="none"/>
        <c:tickLblPos val="nextTo"/>
        <c:crossAx val="36827520"/>
        <c:crosses val="autoZero"/>
        <c:crossBetween val="between"/>
        <c:majorUnit val="150"/>
      </c:valAx>
      <c:dTable>
        <c:showHorzBorder val="0"/>
        <c:showVertBorder val="1"/>
        <c:showOutline val="1"/>
        <c:showKeys val="1"/>
      </c:dTable>
    </c:plotArea>
    <c:plotVisOnly val="1"/>
    <c:dispBlanksAs val="gap"/>
    <c:showDLblsOverMax val="0"/>
  </c:chart>
  <c:externalData r:id="rId2">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Nex13</b:Tag>
    <b:SourceType>InternetSite</b:SourceType>
    <b:Guid>{4EEC5701-A8C8-4567-952B-8C6CD7BB9406}</b:Guid>
    <b:Title>PERP Program -  Terephthalic Acid</b:Title>
    <b:Author>
      <b:Author>
        <b:Corporate>Nexant - Chem Systems</b:Corporate>
      </b:Author>
    </b:Author>
    <b:InternetSiteTitle>http://www.chemsystems.com/</b:InternetSiteTitle>
    <b:YearAccessed>2013</b:YearAccessed>
    <b:MonthAccessed>5</b:MonthAccessed>
    <b:DayAccessed>20</b:DayAccessed>
    <b:URL>http://www.chemsystems.com/about/cs/news/items/PERP%200910_6_PTA.cfm</b:URL>
    <b:RefOrder>1</b:RefOrder>
  </b:Source>
  <b:Source>
    <b:Tag>Sok13</b:Tag>
    <b:SourceType>InternetSite</b:SourceType>
    <b:Guid>{9551E6ED-3A5B-4A44-827B-386B8E3F159D}</b:Guid>
    <b:Author>
      <b:Author>
        <b:NameList>
          <b:Person>
            <b:Last>Chua</b:Last>
            <b:First>Sok</b:First>
            <b:Middle>Peng</b:Middle>
          </b:Person>
        </b:NameList>
      </b:Author>
    </b:Author>
    <b:Title>China’s PTA industry: a victim of its own success</b:Title>
    <b:InternetSiteTitle>Platts McGraw Hill Financial</b:InternetSiteTitle>
    <b:Year>2013</b:Year>
    <b:Month>2</b:Month>
    <b:Day>8</b:Day>
    <b:YearAccessed>2013</b:YearAccessed>
    <b:MonthAccessed>8</b:MonthAccessed>
    <b:DayAccessed>26</b:DayAccessed>
    <b:URL>http://blogs.platts.com/2013/02/08/china-pta/</b:URL>
    <b:RefOrder>2</b:RefOrder>
  </b:Source>
</b:Sources>
</file>

<file path=customXml/itemProps1.xml><?xml version="1.0" encoding="utf-8"?>
<ds:datastoreItem xmlns:ds="http://schemas.openxmlformats.org/officeDocument/2006/customXml" ds:itemID="{73F67D81-F679-4229-89AF-922A525FC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19</Pages>
  <Words>6236</Words>
  <Characters>35551</Characters>
  <Application>Microsoft Office Word</Application>
  <DocSecurity>0</DocSecurity>
  <Lines>296</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GÜREŞCİ</dc:creator>
  <cp:lastModifiedBy>Muhammet Hartavi</cp:lastModifiedBy>
  <cp:revision>9</cp:revision>
  <cp:lastPrinted>2014-03-27T16:59:00Z</cp:lastPrinted>
  <dcterms:created xsi:type="dcterms:W3CDTF">2015-08-19T11:12:00Z</dcterms:created>
  <dcterms:modified xsi:type="dcterms:W3CDTF">2015-08-31T06:55:00Z</dcterms:modified>
</cp:coreProperties>
</file>