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50"/>
        <w:gridCol w:w="521"/>
        <w:gridCol w:w="270"/>
        <w:gridCol w:w="4452"/>
        <w:gridCol w:w="2655"/>
        <w:gridCol w:w="141"/>
      </w:tblGrid>
      <w:tr w:rsidR="00B31E7E" w:rsidRPr="00344AE5" w:rsidTr="00CB3210">
        <w:trPr>
          <w:trHeight w:val="1270"/>
          <w:jc w:val="center"/>
        </w:trPr>
        <w:tc>
          <w:tcPr>
            <w:tcW w:w="27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FE6B55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Yurt Dışı Pazarlama</w:t>
            </w:r>
            <w:r w:rsidR="00350625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Faaliyeti</w:t>
            </w:r>
          </w:p>
          <w:p w:rsidR="00B31E7E" w:rsidRPr="00344AE5" w:rsidRDefault="004A0814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4A0814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Ticaret Müşavirliği/Ataşeliği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Ön </w:t>
            </w:r>
            <w:r w:rsidRPr="004A0814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053439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285A229" wp14:editId="0BAAE699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CB3210">
        <w:trPr>
          <w:trHeight w:val="70"/>
          <w:jc w:val="center"/>
        </w:trPr>
        <w:tc>
          <w:tcPr>
            <w:tcW w:w="7977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053439" w:rsidP="00CB3210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B31E7E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</w:t>
            </w:r>
            <w:r w:rsidR="004A0814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6</w:t>
            </w:r>
          </w:p>
        </w:tc>
      </w:tr>
      <w:tr w:rsidR="00E6534C" w:rsidRPr="00344AE5" w:rsidTr="00CB3210">
        <w:tblPrEx>
          <w:jc w:val="left"/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gridBefore w:val="1"/>
          <w:gridAfter w:val="1"/>
          <w:wBefore w:w="284" w:type="dxa"/>
          <w:wAfter w:w="141" w:type="dxa"/>
        </w:trPr>
        <w:tc>
          <w:tcPr>
            <w:tcW w:w="29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2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CB3210">
        <w:tblPrEx>
          <w:jc w:val="left"/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gridBefore w:val="1"/>
          <w:gridAfter w:val="1"/>
          <w:wBefore w:w="284" w:type="dxa"/>
          <w:wAfter w:w="141" w:type="dxa"/>
        </w:trPr>
        <w:tc>
          <w:tcPr>
            <w:tcW w:w="29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="004A0814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Düzenleneceği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2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CB3210">
        <w:tblPrEx>
          <w:jc w:val="left"/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gridBefore w:val="1"/>
          <w:gridAfter w:val="1"/>
          <w:wBefore w:w="284" w:type="dxa"/>
          <w:wAfter w:w="141" w:type="dxa"/>
        </w:trPr>
        <w:tc>
          <w:tcPr>
            <w:tcW w:w="29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2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CB3210">
        <w:tblPrEx>
          <w:jc w:val="left"/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gridBefore w:val="1"/>
          <w:gridAfter w:val="1"/>
          <w:wBefore w:w="284" w:type="dxa"/>
          <w:wAfter w:w="141" w:type="dxa"/>
        </w:trPr>
        <w:tc>
          <w:tcPr>
            <w:tcW w:w="29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4A0814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İşbirliği Kuruluşu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2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footerReference w:type="default" r:id="rId10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3084" w:rsidRPr="00853A74" w:rsidTr="00CB3210">
        <w:trPr>
          <w:trHeight w:val="232"/>
        </w:trPr>
        <w:tc>
          <w:tcPr>
            <w:tcW w:w="1034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E03997" w:rsidRDefault="00D83084" w:rsidP="0058632D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53A74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DEĞERLENDİRMELER</w:t>
            </w:r>
          </w:p>
        </w:tc>
      </w:tr>
      <w:tr w:rsidR="00D83084" w:rsidRPr="00853A74" w:rsidTr="00CB3210">
        <w:trPr>
          <w:trHeight w:val="232"/>
        </w:trPr>
        <w:tc>
          <w:tcPr>
            <w:tcW w:w="1034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853A74" w:rsidRDefault="00D83084" w:rsidP="00287F29">
            <w:pPr>
              <w:pStyle w:val="AralkYok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399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Faaliyetin </w:t>
            </w:r>
            <w:r w:rsidR="004A081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türü</w:t>
            </w:r>
            <w:r w:rsidR="00287F29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ve faaliyet hakkında değerlendirme/görüş</w:t>
            </w:r>
          </w:p>
        </w:tc>
      </w:tr>
      <w:tr w:rsidR="00D83084" w:rsidRPr="000A0554" w:rsidTr="00CB3210">
        <w:trPr>
          <w:trHeight w:val="1052"/>
        </w:trPr>
        <w:tc>
          <w:tcPr>
            <w:tcW w:w="10348" w:type="dxa"/>
            <w:tcBorders>
              <w:top w:val="single" w:sz="4" w:space="0" w:color="323E4F" w:themeColor="text2" w:themeShade="BF"/>
              <w:left w:val="dotted" w:sz="4" w:space="0" w:color="323E4F" w:themeColor="text2" w:themeShade="BF"/>
              <w:bottom w:val="single" w:sz="4" w:space="0" w:color="323E4F" w:themeColor="text2" w:themeShade="BF"/>
              <w:right w:val="dotted" w:sz="4" w:space="0" w:color="323E4F" w:themeColor="text2" w:themeShade="BF"/>
            </w:tcBorders>
          </w:tcPr>
          <w:p w:rsidR="00D83084" w:rsidRPr="000A0554" w:rsidRDefault="004A0814" w:rsidP="00287F29">
            <w:pPr>
              <w:pStyle w:val="AralkYok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>a)Fuar Ziyareti (  )</w:t>
            </w:r>
            <w:r w:rsidR="00287F29"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 </w:t>
            </w:r>
            <w:r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>b)İkili iş görüşmeleri (  )</w:t>
            </w:r>
            <w:r w:rsidR="00287F29"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c)</w:t>
            </w:r>
            <w:r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>Ortak pazar araştırmaları (  )</w:t>
            </w:r>
            <w:r w:rsidR="00287F29"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ç)Küme tanıtımı</w:t>
            </w:r>
            <w:r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( )</w:t>
            </w:r>
            <w:r w:rsidR="00287F29"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0A0554">
              <w:rPr>
                <w:rFonts w:asciiTheme="minorHAnsi" w:hAnsiTheme="minorHAnsi" w:cstheme="minorHAnsi"/>
                <w:color w:val="000000" w:themeColor="text1"/>
                <w:sz w:val="20"/>
              </w:rPr>
              <w:t>d) Kurum/ ziyaretleri (  )</w:t>
            </w:r>
          </w:p>
          <w:p w:rsidR="00CB44DD" w:rsidRDefault="00CB44DD" w:rsidP="00287F29">
            <w:pPr>
              <w:pStyle w:val="AralkYok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</w:p>
          <w:p w:rsidR="00287F29" w:rsidRDefault="00287F29" w:rsidP="00287F29">
            <w:pPr>
              <w:pStyle w:val="AralkYok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Faaliyet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sektör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,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içerik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,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tarih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,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alınan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kuruluş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detaylarıyla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birlikte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bir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bütün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olarak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Müşavirlik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/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Ataşelik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tarafından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değerlendirilerek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uygunluğu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konusunda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değerlendirmeleri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yazılacaktır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CB44DD" w:rsidRPr="000A0554" w:rsidRDefault="00CB44DD" w:rsidP="00287F29">
            <w:pPr>
              <w:pStyle w:val="AralkYok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D83084" w:rsidRPr="000A0554" w:rsidTr="00CB3210">
        <w:trPr>
          <w:trHeight w:val="232"/>
        </w:trPr>
        <w:tc>
          <w:tcPr>
            <w:tcW w:w="1034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0A0554" w:rsidRDefault="00287F29" w:rsidP="0058632D">
            <w:pPr>
              <w:pStyle w:val="AralkYok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A055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Maliyet ve İçerik Uygunluğu</w:t>
            </w:r>
          </w:p>
        </w:tc>
      </w:tr>
    </w:tbl>
    <w:tbl>
      <w:tblPr>
        <w:tblStyle w:val="TabloKlavuzu2"/>
        <w:tblW w:w="10060" w:type="dxa"/>
        <w:tblLook w:val="04A0" w:firstRow="1" w:lastRow="0" w:firstColumn="1" w:lastColumn="0" w:noHBand="0" w:noVBand="1"/>
      </w:tblPr>
      <w:tblGrid>
        <w:gridCol w:w="10307"/>
      </w:tblGrid>
      <w:tr w:rsidR="00680588" w:rsidRPr="00680588" w:rsidTr="00FB4F3F">
        <w:tc>
          <w:tcPr>
            <w:tcW w:w="10060" w:type="dxa"/>
          </w:tcPr>
          <w:p w:rsidR="00680588" w:rsidRDefault="00680588" w:rsidP="00680588">
            <w:pPr>
              <w:tabs>
                <w:tab w:val="left" w:pos="2278"/>
              </w:tabs>
              <w:spacing w:line="240" w:lineRule="auto"/>
              <w:ind w:left="0" w:firstLine="0"/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</w:pPr>
            <w:r w:rsidRPr="002323A9"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  <w:t>Ulaşım Giderleri</w:t>
            </w:r>
          </w:p>
          <w:tbl>
            <w:tblPr>
              <w:tblStyle w:val="TabloKlavuzu11"/>
              <w:tblW w:w="10081" w:type="dxa"/>
              <w:tblLook w:val="04A0" w:firstRow="1" w:lastRow="0" w:firstColumn="1" w:lastColumn="0" w:noHBand="0" w:noVBand="1"/>
            </w:tblPr>
            <w:tblGrid>
              <w:gridCol w:w="5687"/>
              <w:gridCol w:w="4394"/>
            </w:tblGrid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C61D02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TOPLAM HİZMET BEDELİ</w:t>
                  </w:r>
                </w:p>
              </w:tc>
              <w:tc>
                <w:tcPr>
                  <w:tcW w:w="4394" w:type="dxa"/>
                </w:tcPr>
                <w:p w:rsidR="00C61D02" w:rsidRPr="000A0554" w:rsidRDefault="00C30914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 xml:space="preserve">HİZMET BEDELİNİN </w:t>
                  </w:r>
                  <w:r w:rsidR="00C61D02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RAYİC BEDEL</w:t>
                  </w: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E UYGUNLUĞU</w:t>
                  </w:r>
                  <w:r w:rsidR="00C61D02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(</w:t>
                  </w:r>
                  <w:r w:rsidR="00C61D02"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 xml:space="preserve">UYGUNDUR / UYGUN DEĞİLDİR </w:t>
                  </w: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:rsidR="00C61D02" w:rsidRPr="000A0554" w:rsidRDefault="00C61D02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</w:tr>
          </w:tbl>
          <w:p w:rsidR="00C30914" w:rsidRDefault="001B1047" w:rsidP="00664E4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</w:t>
            </w:r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urtdışı</w:t>
            </w:r>
            <w:proofErr w:type="spellEnd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transfer </w:t>
            </w:r>
            <w:proofErr w:type="spellStart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bedelleri</w:t>
            </w:r>
            <w:proofErr w:type="spellEnd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(</w:t>
            </w:r>
            <w:proofErr w:type="spellStart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gün</w:t>
            </w:r>
            <w:proofErr w:type="spellEnd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sayısı</w:t>
            </w:r>
            <w:proofErr w:type="spellEnd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belirtilerek</w:t>
            </w:r>
            <w:proofErr w:type="spellEnd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) </w:t>
            </w:r>
            <w:proofErr w:type="spellStart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yazılacaktır</w:t>
            </w:r>
            <w:proofErr w:type="spellEnd"/>
            <w:r w:rsidR="00680588"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. </w:t>
            </w:r>
          </w:p>
          <w:p w:rsidR="00664E4C" w:rsidRDefault="00C30914" w:rsidP="00664E4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bedelinin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bulunduğunuz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ülkedeki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benzer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içeriğe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sahip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hizmetlerin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rayic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bedellerine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değerlendirmesi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yapılarak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uygun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olup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olmadığı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.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İlave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görüş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varsa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680588" w:rsidRPr="000A0554" w:rsidRDefault="00680588" w:rsidP="00680588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auto"/>
                <w:sz w:val="20"/>
                <w:lang w:val="en-GB"/>
              </w:rPr>
            </w:pPr>
          </w:p>
          <w:p w:rsidR="00680588" w:rsidRDefault="00680588" w:rsidP="00680588">
            <w:pPr>
              <w:tabs>
                <w:tab w:val="left" w:pos="2278"/>
              </w:tabs>
              <w:spacing w:line="240" w:lineRule="auto"/>
              <w:ind w:left="0" w:firstLine="0"/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</w:pPr>
            <w:r w:rsidRPr="002323A9"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  <w:t>Konaklama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5687"/>
              <w:gridCol w:w="4394"/>
            </w:tblGrid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C61D02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TOPLAM HİZMET BEDELİ</w:t>
                  </w:r>
                </w:p>
              </w:tc>
              <w:tc>
                <w:tcPr>
                  <w:tcW w:w="4394" w:type="dxa"/>
                </w:tcPr>
                <w:p w:rsidR="00C61D02" w:rsidRPr="000A0554" w:rsidRDefault="00C30914" w:rsidP="00CB44DD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HİZMET BEDELİNİN RAYİC BEDELE UYGUNLUĞU (</w:t>
                  </w: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UYGUNDUR / UYGUN DEĞİLDİR</w:t>
                  </w: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CB44DD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:rsidR="00C61D02" w:rsidRPr="000A0554" w:rsidRDefault="00C61D02" w:rsidP="00CB44DD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</w:tr>
          </w:tbl>
          <w:p w:rsidR="00664E4C" w:rsidRDefault="00680588" w:rsidP="00664E4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Konaklama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yapılacak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otelin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adı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konaklama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yapılacak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gün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sayısı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belirtilerek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yazılacaktır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bedelinin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bulunduğunuz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ülkedeki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benzer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içeriğe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sahip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hizmetlerin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rayic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bedellerine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göre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değerlendirmesi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yapılarak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uygun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olup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olmadığı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İlave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görüş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varsa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FB4F3F" w:rsidRDefault="00FB4F3F" w:rsidP="00680588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</w:p>
          <w:p w:rsidR="00680588" w:rsidRDefault="00CB44DD" w:rsidP="00680588">
            <w:pPr>
              <w:tabs>
                <w:tab w:val="left" w:pos="2278"/>
              </w:tabs>
              <w:spacing w:line="240" w:lineRule="auto"/>
              <w:ind w:left="0" w:firstLine="0"/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  <w:t xml:space="preserve">B2B Organizasyon </w:t>
            </w:r>
            <w:r w:rsidR="00680588" w:rsidRPr="002323A9"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  <w:t>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5687"/>
              <w:gridCol w:w="4394"/>
            </w:tblGrid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C61D02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TOPLAM HİZMET BEDELİ</w:t>
                  </w:r>
                </w:p>
              </w:tc>
              <w:tc>
                <w:tcPr>
                  <w:tcW w:w="4394" w:type="dxa"/>
                </w:tcPr>
                <w:p w:rsidR="00C61D02" w:rsidRPr="000A0554" w:rsidRDefault="00C30914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HİZMET BEDELİNİN RAYİC BEDELE UYGUNLUĞU (</w:t>
                  </w: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UYGUNDUR / UYGUN DEĞİLDİR</w:t>
                  </w: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:rsidR="00C61D02" w:rsidRPr="000A0554" w:rsidRDefault="00C61D02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</w:tr>
          </w:tbl>
          <w:p w:rsidR="00680588" w:rsidRDefault="00680588" w:rsidP="00680588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B2B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ikili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iş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görüşmeleri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ve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halkla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ilişkiler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giderleri</w:t>
            </w:r>
            <w:proofErr w:type="spellEnd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firma </w:t>
            </w:r>
            <w:proofErr w:type="spellStart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sayısı</w:t>
            </w:r>
            <w:proofErr w:type="spellEnd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ve</w:t>
            </w:r>
            <w:proofErr w:type="spellEnd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firma </w:t>
            </w:r>
            <w:proofErr w:type="spellStart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başı</w:t>
            </w:r>
            <w:proofErr w:type="spellEnd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</w:t>
            </w:r>
            <w:proofErr w:type="spellEnd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61D02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belirtilerek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yazılacaktır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bedelinin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bulunduğunuz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ülkedeki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benzer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içeriğe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sahip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hizmetlerin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rayic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bedellerine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göre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değerlendirmesi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yapılarak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uygun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olup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olmadığı</w:t>
            </w:r>
            <w:proofErr w:type="spellEnd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C3091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İlave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görüş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varsa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CB44DD" w:rsidRDefault="00CB44DD" w:rsidP="00680588">
            <w:pPr>
              <w:tabs>
                <w:tab w:val="left" w:pos="2278"/>
              </w:tabs>
              <w:spacing w:line="240" w:lineRule="auto"/>
              <w:ind w:left="0" w:firstLine="0"/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</w:pPr>
          </w:p>
          <w:p w:rsidR="00680588" w:rsidRDefault="00680588" w:rsidP="00680588">
            <w:pPr>
              <w:tabs>
                <w:tab w:val="left" w:pos="2278"/>
              </w:tabs>
              <w:spacing w:line="240" w:lineRule="auto"/>
              <w:ind w:left="0" w:firstLine="0"/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</w:pPr>
            <w:r w:rsidRPr="002323A9">
              <w:rPr>
                <w:rFonts w:ascii="Calibri" w:eastAsia="Times New Roman" w:hAnsi="Calibri" w:cs="Times New Roman"/>
                <w:b/>
                <w:i/>
                <w:color w:val="auto"/>
                <w:sz w:val="22"/>
              </w:rPr>
              <w:t>Salon Kiralama ve Tercümanlık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5687"/>
              <w:gridCol w:w="4394"/>
            </w:tblGrid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C61D02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TOPLAM HİZMET BEDELİ</w:t>
                  </w:r>
                </w:p>
              </w:tc>
              <w:tc>
                <w:tcPr>
                  <w:tcW w:w="4394" w:type="dxa"/>
                </w:tcPr>
                <w:p w:rsidR="00C61D02" w:rsidRPr="000A0554" w:rsidRDefault="00C30914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HİZMET BEDELİNİN RAYİC BEDELE UYGUNLUĞU (</w:t>
                  </w:r>
                  <w:r w:rsidRPr="000A0554"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UYGUNDUR / UYGUN DEĞİLDİR</w:t>
                  </w:r>
                  <w:r>
                    <w:rPr>
                      <w:rFonts w:ascii="Calibri" w:eastAsia="Times New Roman" w:hAnsi="Calibri" w:cs="Times New Roman"/>
                      <w:b/>
                      <w:color w:val="auto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C61D02" w:rsidRPr="000A0554" w:rsidTr="00C61D02">
              <w:tc>
                <w:tcPr>
                  <w:tcW w:w="5687" w:type="dxa"/>
                </w:tcPr>
                <w:p w:rsidR="00C61D02" w:rsidRPr="000A0554" w:rsidRDefault="00C61D02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:rsidR="00C61D02" w:rsidRPr="000A0554" w:rsidRDefault="00C61D02" w:rsidP="00287F29">
                  <w:pPr>
                    <w:spacing w:line="240" w:lineRule="auto"/>
                    <w:ind w:left="0" w:firstLine="0"/>
                    <w:rPr>
                      <w:rFonts w:ascii="Calibri" w:eastAsia="Times New Roman" w:hAnsi="Calibri" w:cs="Times New Roman"/>
                      <w:bCs/>
                      <w:i/>
                      <w:color w:val="auto"/>
                      <w:sz w:val="22"/>
                      <w:lang w:val="en-GB"/>
                    </w:rPr>
                  </w:pPr>
                </w:p>
              </w:tc>
            </w:tr>
          </w:tbl>
          <w:p w:rsidR="00680588" w:rsidRPr="000A0554" w:rsidRDefault="00680588" w:rsidP="00680588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Salon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kiralama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gibi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alımları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için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salon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kiralanacak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yerin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veya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otelin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ismi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680588" w:rsidRDefault="00680588" w:rsidP="00680588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Tercümanlık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için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alınacak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gün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sayısı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ve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tercüman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sayısı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664E4C" w:rsidRDefault="002323A9" w:rsidP="002323A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Tanıtım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faaliyetine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ilişkin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giderleri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yazılacaktır</w:t>
            </w:r>
            <w:proofErr w:type="spellEnd"/>
            <w:r w:rsidRPr="000A0554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  <w:p w:rsidR="00664E4C" w:rsidRPr="00664E4C" w:rsidRDefault="00C30914" w:rsidP="002323A9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bedelinin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bulunduğunuz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ülkedeki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benzer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içeriğe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sahip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hizmetlerin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rayic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bedellerine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değerlendirmesi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yapılarak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uygun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olup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olmadığı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İlave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görüş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varsa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belirtilecektir</w:t>
            </w:r>
            <w:proofErr w:type="spellEnd"/>
            <w:r w:rsidR="00664E4C">
              <w:rPr>
                <w:rFonts w:ascii="Calibri" w:eastAsia="Times New Roman" w:hAnsi="Calibri" w:cs="Times New Roman"/>
                <w:i/>
                <w:color w:val="auto"/>
                <w:sz w:val="20"/>
                <w:lang w:val="en-GB"/>
              </w:rPr>
              <w:t>.</w:t>
            </w:r>
          </w:p>
        </w:tc>
      </w:tr>
    </w:tbl>
    <w:p w:rsidR="007B2DFC" w:rsidRDefault="007B2DFC" w:rsidP="00C30914">
      <w:pPr>
        <w:ind w:left="0" w:firstLine="0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B2DF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Ticaret Müşavirliği</w:t>
      </w:r>
      <w:r w:rsidR="00C30914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/</w:t>
      </w:r>
      <w:proofErr w:type="spellStart"/>
      <w:r w:rsidR="00C30914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Ateşeliği</w:t>
      </w:r>
      <w:proofErr w:type="spellEnd"/>
      <w:r w:rsidRPr="007B2DF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 İmza ve Kaşesi</w:t>
      </w:r>
    </w:p>
    <w:p w:rsidR="00664E4C" w:rsidRPr="00664E4C" w:rsidRDefault="00664E4C" w:rsidP="00664E4C">
      <w:pPr>
        <w:ind w:left="0" w:firstLine="0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664E4C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Not: Bu formun ekine işbirliği </w:t>
      </w:r>
      <w:r w:rsidR="00C30914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kuruluşu tarafından </w:t>
      </w:r>
      <w:r w:rsidRPr="00664E4C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iletilmiş olan </w:t>
      </w:r>
      <w:r w:rsidR="00752365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hizmet alımına ilişkin </w:t>
      </w:r>
      <w:r w:rsidRPr="00664E4C">
        <w:rPr>
          <w:rFonts w:asciiTheme="minorHAnsi" w:hAnsiTheme="minorHAnsi" w:cstheme="minorHAnsi"/>
          <w:color w:val="000000" w:themeColor="text1"/>
          <w:sz w:val="22"/>
          <w:szCs w:val="20"/>
        </w:rPr>
        <w:t>teklif/başvuru formu eklenecektir.</w:t>
      </w:r>
      <w:r w:rsidR="00752365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bookmarkStart w:id="0" w:name="_GoBack"/>
      <w:bookmarkEnd w:id="0"/>
    </w:p>
    <w:sectPr w:rsidR="00664E4C" w:rsidRPr="00664E4C" w:rsidSect="00420928">
      <w:footerReference w:type="default" r:id="rId11"/>
      <w:type w:val="continuous"/>
      <w:pgSz w:w="11921" w:h="16841"/>
      <w:pgMar w:top="709" w:right="1006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01" w:rsidRDefault="00E57C01" w:rsidP="00994F03">
      <w:pPr>
        <w:spacing w:line="240" w:lineRule="auto"/>
      </w:pPr>
      <w:r>
        <w:separator/>
      </w:r>
    </w:p>
  </w:endnote>
  <w:endnote w:type="continuationSeparator" w:id="0">
    <w:p w:rsidR="00E57C01" w:rsidRDefault="00E57C01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547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0BFF" w:rsidRDefault="002B51D2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3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3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0BFF" w:rsidRDefault="007523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01" w:rsidRDefault="00E57C01" w:rsidP="00994F03">
      <w:pPr>
        <w:spacing w:line="240" w:lineRule="auto"/>
      </w:pPr>
      <w:r>
        <w:separator/>
      </w:r>
    </w:p>
  </w:footnote>
  <w:footnote w:type="continuationSeparator" w:id="0">
    <w:p w:rsidR="00E57C01" w:rsidRDefault="00E57C01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3F32"/>
    <w:multiLevelType w:val="hybridMultilevel"/>
    <w:tmpl w:val="03D8CC94"/>
    <w:lvl w:ilvl="0" w:tplc="D3CE2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3202A"/>
    <w:rsid w:val="00053439"/>
    <w:rsid w:val="00060FA4"/>
    <w:rsid w:val="00065A04"/>
    <w:rsid w:val="0007173C"/>
    <w:rsid w:val="00077455"/>
    <w:rsid w:val="00096390"/>
    <w:rsid w:val="000A0554"/>
    <w:rsid w:val="000D0E3E"/>
    <w:rsid w:val="0010075B"/>
    <w:rsid w:val="00134F4D"/>
    <w:rsid w:val="00145CC5"/>
    <w:rsid w:val="00160B0B"/>
    <w:rsid w:val="001778AC"/>
    <w:rsid w:val="001B1047"/>
    <w:rsid w:val="001F3686"/>
    <w:rsid w:val="002323A9"/>
    <w:rsid w:val="002334BA"/>
    <w:rsid w:val="00264942"/>
    <w:rsid w:val="00280C70"/>
    <w:rsid w:val="002834C2"/>
    <w:rsid w:val="00287F29"/>
    <w:rsid w:val="002A26EE"/>
    <w:rsid w:val="002B058D"/>
    <w:rsid w:val="002B1ECA"/>
    <w:rsid w:val="002B51D2"/>
    <w:rsid w:val="002B5FF2"/>
    <w:rsid w:val="002D55DD"/>
    <w:rsid w:val="00322730"/>
    <w:rsid w:val="00324CB3"/>
    <w:rsid w:val="00344AE5"/>
    <w:rsid w:val="00344C6A"/>
    <w:rsid w:val="00350625"/>
    <w:rsid w:val="00351F92"/>
    <w:rsid w:val="0036574D"/>
    <w:rsid w:val="003700CB"/>
    <w:rsid w:val="003763A5"/>
    <w:rsid w:val="003D5448"/>
    <w:rsid w:val="003E500D"/>
    <w:rsid w:val="003F083F"/>
    <w:rsid w:val="0047662F"/>
    <w:rsid w:val="004A0814"/>
    <w:rsid w:val="004A5FAA"/>
    <w:rsid w:val="004B4DFB"/>
    <w:rsid w:val="004B6BCF"/>
    <w:rsid w:val="004D3996"/>
    <w:rsid w:val="004F3E92"/>
    <w:rsid w:val="004F5382"/>
    <w:rsid w:val="005067D4"/>
    <w:rsid w:val="00525E4A"/>
    <w:rsid w:val="00533BB8"/>
    <w:rsid w:val="00566A3D"/>
    <w:rsid w:val="005772FE"/>
    <w:rsid w:val="00585F94"/>
    <w:rsid w:val="005A6962"/>
    <w:rsid w:val="005B43EE"/>
    <w:rsid w:val="005B6B5E"/>
    <w:rsid w:val="005C11F7"/>
    <w:rsid w:val="005C2B73"/>
    <w:rsid w:val="005D49CA"/>
    <w:rsid w:val="005F559A"/>
    <w:rsid w:val="005F55CC"/>
    <w:rsid w:val="00600682"/>
    <w:rsid w:val="0060766E"/>
    <w:rsid w:val="00616221"/>
    <w:rsid w:val="006230B9"/>
    <w:rsid w:val="00650FEE"/>
    <w:rsid w:val="00654886"/>
    <w:rsid w:val="00664E4C"/>
    <w:rsid w:val="006666C5"/>
    <w:rsid w:val="00680588"/>
    <w:rsid w:val="006F1CD8"/>
    <w:rsid w:val="006F44E7"/>
    <w:rsid w:val="006F5FFE"/>
    <w:rsid w:val="006F61ED"/>
    <w:rsid w:val="00713127"/>
    <w:rsid w:val="007148FC"/>
    <w:rsid w:val="00721845"/>
    <w:rsid w:val="00726F8A"/>
    <w:rsid w:val="00733293"/>
    <w:rsid w:val="00735F2E"/>
    <w:rsid w:val="00752365"/>
    <w:rsid w:val="0079426C"/>
    <w:rsid w:val="007B2DFC"/>
    <w:rsid w:val="007D2D17"/>
    <w:rsid w:val="007E10E5"/>
    <w:rsid w:val="007E1F6E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A2AAB"/>
    <w:rsid w:val="008A43F5"/>
    <w:rsid w:val="008B139D"/>
    <w:rsid w:val="008B45BF"/>
    <w:rsid w:val="008C3C6D"/>
    <w:rsid w:val="008D690C"/>
    <w:rsid w:val="008F097F"/>
    <w:rsid w:val="008F1055"/>
    <w:rsid w:val="0091116A"/>
    <w:rsid w:val="0094269B"/>
    <w:rsid w:val="00961C51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94EE0"/>
    <w:rsid w:val="00AA182C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81A2A"/>
    <w:rsid w:val="00B829BE"/>
    <w:rsid w:val="00B92AEC"/>
    <w:rsid w:val="00BB559D"/>
    <w:rsid w:val="00BC300C"/>
    <w:rsid w:val="00BC6B07"/>
    <w:rsid w:val="00BD1DA5"/>
    <w:rsid w:val="00BD64DA"/>
    <w:rsid w:val="00BE56E9"/>
    <w:rsid w:val="00BE65BF"/>
    <w:rsid w:val="00C157A7"/>
    <w:rsid w:val="00C30914"/>
    <w:rsid w:val="00C46EF6"/>
    <w:rsid w:val="00C475A7"/>
    <w:rsid w:val="00C57CCB"/>
    <w:rsid w:val="00C61D02"/>
    <w:rsid w:val="00C83E8D"/>
    <w:rsid w:val="00C919DE"/>
    <w:rsid w:val="00C9673A"/>
    <w:rsid w:val="00CB0BD9"/>
    <w:rsid w:val="00CB3210"/>
    <w:rsid w:val="00CB44DD"/>
    <w:rsid w:val="00CD2861"/>
    <w:rsid w:val="00D22A01"/>
    <w:rsid w:val="00D23C95"/>
    <w:rsid w:val="00D26310"/>
    <w:rsid w:val="00D341B6"/>
    <w:rsid w:val="00D82057"/>
    <w:rsid w:val="00D82739"/>
    <w:rsid w:val="00D83084"/>
    <w:rsid w:val="00DA24FA"/>
    <w:rsid w:val="00DB25FC"/>
    <w:rsid w:val="00DB47AC"/>
    <w:rsid w:val="00DE478E"/>
    <w:rsid w:val="00DE6DDC"/>
    <w:rsid w:val="00DE7141"/>
    <w:rsid w:val="00E37480"/>
    <w:rsid w:val="00E57C01"/>
    <w:rsid w:val="00E6146D"/>
    <w:rsid w:val="00E63F14"/>
    <w:rsid w:val="00E6534C"/>
    <w:rsid w:val="00E67824"/>
    <w:rsid w:val="00EA00C0"/>
    <w:rsid w:val="00ED44D6"/>
    <w:rsid w:val="00ED61B0"/>
    <w:rsid w:val="00F1796D"/>
    <w:rsid w:val="00F32FDD"/>
    <w:rsid w:val="00F40C6E"/>
    <w:rsid w:val="00F438E5"/>
    <w:rsid w:val="00F53E10"/>
    <w:rsid w:val="00F64DCC"/>
    <w:rsid w:val="00F65773"/>
    <w:rsid w:val="00FB4F3F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5AC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680588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805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680588"/>
    <w:pPr>
      <w:spacing w:after="0" w:line="240" w:lineRule="auto"/>
      <w:jc w:val="both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BDC0-67AA-4571-A96D-B9F51A42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 KARLI</dc:creator>
  <cp:lastModifiedBy>Hürol KARLI</cp:lastModifiedBy>
  <cp:revision>5</cp:revision>
  <cp:lastPrinted>2019-05-20T14:11:00Z</cp:lastPrinted>
  <dcterms:created xsi:type="dcterms:W3CDTF">2019-05-20T14:11:00Z</dcterms:created>
  <dcterms:modified xsi:type="dcterms:W3CDTF">2019-07-24T11:23:00Z</dcterms:modified>
</cp:coreProperties>
</file>