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C181" w14:textId="71FA29D8" w:rsidR="00281670" w:rsidRPr="00E36C31" w:rsidRDefault="00281670" w:rsidP="00281670">
      <w:pPr>
        <w:pStyle w:val="GvdeMetni"/>
        <w:ind w:left="116" w:right="123"/>
        <w:jc w:val="center"/>
        <w:rPr>
          <w:b/>
          <w:sz w:val="28"/>
          <w:szCs w:val="28"/>
        </w:rPr>
      </w:pPr>
      <w:r w:rsidRPr="00E36C31">
        <w:rPr>
          <w:b/>
          <w:sz w:val="28"/>
          <w:szCs w:val="28"/>
        </w:rPr>
        <w:t>DIŞ TİCARET SERMAYE ŞİRKETİ STATÜSÜNE İLİŞKİN TEBLİĞ (İHRACAT:2004/12)’</w:t>
      </w:r>
      <w:r w:rsidR="00E36C31" w:rsidRPr="00E36C31">
        <w:rPr>
          <w:b/>
          <w:sz w:val="28"/>
          <w:szCs w:val="28"/>
        </w:rPr>
        <w:t xml:space="preserve"> ’İN UYGULAMA USUL VE ESASLARI İLE </w:t>
      </w:r>
      <w:r w:rsidR="00E36C31" w:rsidRPr="002B555A">
        <w:rPr>
          <w:b/>
          <w:sz w:val="28"/>
          <w:szCs w:val="28"/>
        </w:rPr>
        <w:t xml:space="preserve">DESTEK YÖNETİM SİSTEMİ ÜZERİNDEN İŞLEYİŞİNE </w:t>
      </w:r>
      <w:r w:rsidR="00E36C31" w:rsidRPr="00E36C31">
        <w:rPr>
          <w:b/>
          <w:sz w:val="28"/>
          <w:szCs w:val="28"/>
        </w:rPr>
        <w:t>DAİR</w:t>
      </w:r>
      <w:r w:rsidRPr="00E36C31">
        <w:rPr>
          <w:b/>
          <w:sz w:val="28"/>
          <w:szCs w:val="28"/>
        </w:rPr>
        <w:t xml:space="preserve"> GENELGE</w:t>
      </w:r>
    </w:p>
    <w:p w14:paraId="5CF95499" w14:textId="77777777" w:rsidR="00FB771E" w:rsidRPr="00281670" w:rsidRDefault="00FB771E" w:rsidP="00281670">
      <w:pPr>
        <w:pStyle w:val="GvdeMetni"/>
        <w:ind w:left="116" w:right="123"/>
        <w:jc w:val="center"/>
        <w:rPr>
          <w:b/>
          <w:sz w:val="28"/>
          <w:szCs w:val="28"/>
        </w:rPr>
      </w:pPr>
    </w:p>
    <w:p w14:paraId="022D5C0C" w14:textId="7EB59534" w:rsidR="00281670" w:rsidRDefault="00281670" w:rsidP="00281670">
      <w:pPr>
        <w:pStyle w:val="GvdeMetni"/>
        <w:ind w:left="116" w:right="123"/>
        <w:jc w:val="center"/>
        <w:rPr>
          <w:b/>
          <w:sz w:val="24"/>
          <w:szCs w:val="24"/>
        </w:rPr>
      </w:pPr>
      <w:r>
        <w:rPr>
          <w:b/>
          <w:sz w:val="24"/>
          <w:szCs w:val="24"/>
        </w:rPr>
        <w:t>BİRİNCİ BÖLÜM</w:t>
      </w:r>
    </w:p>
    <w:p w14:paraId="1729ECD8" w14:textId="3741947B" w:rsidR="00281670" w:rsidRDefault="00281670" w:rsidP="00281670">
      <w:pPr>
        <w:pStyle w:val="GvdeMetni"/>
        <w:ind w:left="116" w:right="123"/>
        <w:jc w:val="center"/>
        <w:rPr>
          <w:b/>
          <w:sz w:val="24"/>
          <w:szCs w:val="24"/>
        </w:rPr>
      </w:pPr>
      <w:r>
        <w:rPr>
          <w:b/>
          <w:sz w:val="24"/>
          <w:szCs w:val="24"/>
        </w:rPr>
        <w:t>AMAÇ, KAPSAM, DAYANAK VE TANIMLAR</w:t>
      </w:r>
    </w:p>
    <w:p w14:paraId="69EA04F4" w14:textId="51CCEF6A" w:rsidR="00281670" w:rsidRDefault="00281670" w:rsidP="00281670">
      <w:pPr>
        <w:pStyle w:val="GvdeMetni"/>
        <w:ind w:left="116" w:right="123"/>
        <w:jc w:val="center"/>
        <w:rPr>
          <w:b/>
          <w:sz w:val="24"/>
          <w:szCs w:val="24"/>
        </w:rPr>
      </w:pPr>
    </w:p>
    <w:p w14:paraId="3E098921" w14:textId="684951BB" w:rsidR="00281670" w:rsidRDefault="00281670" w:rsidP="00FE0A8A">
      <w:pPr>
        <w:pStyle w:val="GvdeMetni"/>
        <w:spacing w:line="276" w:lineRule="auto"/>
        <w:jc w:val="both"/>
        <w:rPr>
          <w:b/>
          <w:sz w:val="24"/>
          <w:szCs w:val="24"/>
        </w:rPr>
      </w:pPr>
      <w:r>
        <w:rPr>
          <w:b/>
          <w:sz w:val="24"/>
          <w:szCs w:val="24"/>
        </w:rPr>
        <w:t>Amaç</w:t>
      </w:r>
    </w:p>
    <w:p w14:paraId="24911F2C" w14:textId="3D35F54A" w:rsidR="00281670" w:rsidRPr="002B555A" w:rsidRDefault="00281670" w:rsidP="00FE0A8A">
      <w:pPr>
        <w:pStyle w:val="GvdeMetni"/>
        <w:spacing w:line="276" w:lineRule="auto"/>
        <w:jc w:val="both"/>
        <w:rPr>
          <w:sz w:val="24"/>
          <w:szCs w:val="24"/>
        </w:rPr>
      </w:pPr>
      <w:r w:rsidRPr="007845B1">
        <w:rPr>
          <w:b/>
          <w:sz w:val="24"/>
          <w:szCs w:val="24"/>
        </w:rPr>
        <w:t xml:space="preserve">MADDE 1- </w:t>
      </w:r>
      <w:r w:rsidRPr="007845B1">
        <w:rPr>
          <w:sz w:val="24"/>
          <w:szCs w:val="24"/>
        </w:rPr>
        <w:t>(1) Bu Genelgenin amacı, Dış Ticaret Sermaye Şirketi Statüsüne İlişkin Tebliğ (İhracat 2004/12)’in uygulamasına</w:t>
      </w:r>
      <w:r w:rsidR="00E36C31">
        <w:rPr>
          <w:sz w:val="24"/>
          <w:szCs w:val="24"/>
        </w:rPr>
        <w:t xml:space="preserve"> ile </w:t>
      </w:r>
      <w:r w:rsidR="00E36C31" w:rsidRPr="002B555A">
        <w:rPr>
          <w:sz w:val="24"/>
          <w:szCs w:val="24"/>
        </w:rPr>
        <w:t>Destek Yönetim Sistemi</w:t>
      </w:r>
      <w:r w:rsidR="001B3F94" w:rsidRPr="002B555A">
        <w:rPr>
          <w:sz w:val="24"/>
          <w:szCs w:val="24"/>
        </w:rPr>
        <w:t xml:space="preserve"> (DYS)</w:t>
      </w:r>
      <w:r w:rsidR="00E36C31" w:rsidRPr="002B555A">
        <w:rPr>
          <w:sz w:val="24"/>
          <w:szCs w:val="24"/>
        </w:rPr>
        <w:t xml:space="preserve"> üzerinden işleyişine dair </w:t>
      </w:r>
      <w:r w:rsidRPr="002B555A">
        <w:rPr>
          <w:sz w:val="24"/>
          <w:szCs w:val="24"/>
        </w:rPr>
        <w:t>usul ve esasların belirlenmesidir.</w:t>
      </w:r>
    </w:p>
    <w:p w14:paraId="6E65A2B0" w14:textId="77777777" w:rsidR="00281670" w:rsidRPr="007845B1" w:rsidRDefault="00281670" w:rsidP="00FE0A8A">
      <w:pPr>
        <w:pStyle w:val="GvdeMetni"/>
        <w:spacing w:line="276" w:lineRule="auto"/>
        <w:jc w:val="both"/>
        <w:rPr>
          <w:sz w:val="24"/>
          <w:szCs w:val="24"/>
        </w:rPr>
      </w:pPr>
    </w:p>
    <w:p w14:paraId="4C1F339F" w14:textId="77777777" w:rsidR="00281670" w:rsidRPr="007845B1" w:rsidRDefault="00281670" w:rsidP="00FE0A8A">
      <w:pPr>
        <w:pStyle w:val="Balk2"/>
        <w:spacing w:line="276" w:lineRule="auto"/>
        <w:ind w:left="0"/>
        <w:jc w:val="both"/>
        <w:rPr>
          <w:sz w:val="24"/>
          <w:szCs w:val="24"/>
        </w:rPr>
      </w:pPr>
      <w:r w:rsidRPr="007845B1">
        <w:rPr>
          <w:sz w:val="24"/>
          <w:szCs w:val="24"/>
        </w:rPr>
        <w:t>Kapsam</w:t>
      </w:r>
    </w:p>
    <w:p w14:paraId="09AB6699" w14:textId="77777777" w:rsidR="00C92FE3" w:rsidRPr="003C1B38" w:rsidRDefault="00281670" w:rsidP="00C92FE3">
      <w:pPr>
        <w:spacing w:after="0"/>
        <w:jc w:val="both"/>
        <w:rPr>
          <w:rFonts w:ascii="Times New Roman" w:eastAsia="Times New Roman" w:hAnsi="Times New Roman" w:cs="Times New Roman"/>
          <w:sz w:val="24"/>
          <w:szCs w:val="24"/>
        </w:rPr>
      </w:pPr>
      <w:r w:rsidRPr="00C92FE3">
        <w:rPr>
          <w:rFonts w:ascii="Times New Roman" w:eastAsia="Times New Roman" w:hAnsi="Times New Roman" w:cs="Times New Roman"/>
          <w:sz w:val="24"/>
          <w:szCs w:val="24"/>
        </w:rPr>
        <w:t>MADDE 2– (1) Bu Genelge, İhracat:2004/12 sayılı Tebliğ kapsamında verilen Dış Ticaret Sermaye Şirketi statüsünün uygulanmasına yönelik başvuru, değerlendirme ve sonuçlandırma işlemlerine dair süreçler il</w:t>
      </w:r>
      <w:r w:rsidRPr="002B555A">
        <w:rPr>
          <w:rFonts w:ascii="Times New Roman" w:eastAsia="Times New Roman" w:hAnsi="Times New Roman" w:cs="Times New Roman"/>
          <w:sz w:val="24"/>
          <w:szCs w:val="24"/>
        </w:rPr>
        <w:t xml:space="preserve">e </w:t>
      </w:r>
      <w:r w:rsidR="00C92FE3" w:rsidRPr="002B555A">
        <w:rPr>
          <w:rFonts w:ascii="Times New Roman" w:eastAsia="Times New Roman" w:hAnsi="Times New Roman" w:cs="Times New Roman"/>
          <w:sz w:val="24"/>
          <w:szCs w:val="24"/>
        </w:rPr>
        <w:t xml:space="preserve">bu süreçlerin Destek Yönetim Sistemi (DYS) üzerinden yapılmasına dair usul ve esasları </w:t>
      </w:r>
      <w:r w:rsidR="00C92FE3" w:rsidRPr="00C92FE3">
        <w:rPr>
          <w:rFonts w:ascii="Times New Roman" w:eastAsia="Times New Roman" w:hAnsi="Times New Roman" w:cs="Times New Roman"/>
          <w:sz w:val="24"/>
          <w:szCs w:val="24"/>
        </w:rPr>
        <w:t>kapsar.</w:t>
      </w:r>
    </w:p>
    <w:p w14:paraId="4333CAA7" w14:textId="77777777" w:rsidR="00281670" w:rsidRPr="007845B1" w:rsidRDefault="00281670" w:rsidP="00FE0A8A">
      <w:pPr>
        <w:pStyle w:val="GvdeMetni"/>
        <w:spacing w:before="3" w:line="276" w:lineRule="auto"/>
        <w:jc w:val="both"/>
        <w:rPr>
          <w:sz w:val="24"/>
          <w:szCs w:val="24"/>
        </w:rPr>
      </w:pPr>
    </w:p>
    <w:p w14:paraId="34F23CAA" w14:textId="77777777" w:rsidR="00281670" w:rsidRPr="007845B1" w:rsidRDefault="00281670" w:rsidP="00FE0A8A">
      <w:pPr>
        <w:pStyle w:val="Balk2"/>
        <w:spacing w:line="276" w:lineRule="auto"/>
        <w:ind w:left="0"/>
        <w:jc w:val="both"/>
        <w:rPr>
          <w:sz w:val="24"/>
          <w:szCs w:val="24"/>
        </w:rPr>
      </w:pPr>
      <w:r w:rsidRPr="007845B1">
        <w:rPr>
          <w:sz w:val="24"/>
          <w:szCs w:val="24"/>
        </w:rPr>
        <w:t>Dayanak</w:t>
      </w:r>
    </w:p>
    <w:p w14:paraId="4C0E10FC" w14:textId="7FBCDDE3" w:rsidR="00281670" w:rsidRPr="007845B1" w:rsidRDefault="00281670" w:rsidP="00FE0A8A">
      <w:pPr>
        <w:pStyle w:val="GvdeMetni"/>
        <w:spacing w:line="276" w:lineRule="auto"/>
        <w:jc w:val="both"/>
        <w:rPr>
          <w:sz w:val="24"/>
          <w:szCs w:val="24"/>
        </w:rPr>
      </w:pPr>
      <w:r w:rsidRPr="007845B1">
        <w:rPr>
          <w:b/>
          <w:sz w:val="24"/>
          <w:szCs w:val="24"/>
        </w:rPr>
        <w:t xml:space="preserve">MADDE 3- </w:t>
      </w:r>
      <w:r w:rsidRPr="007845B1">
        <w:rPr>
          <w:sz w:val="24"/>
          <w:szCs w:val="24"/>
        </w:rPr>
        <w:t>(1) Bu Genelge, 22/12/1995 tarihli ve 95/7623 sayılı İhracat Rejimi Kararı’nın 3</w:t>
      </w:r>
      <w:r w:rsidR="002C342F">
        <w:rPr>
          <w:sz w:val="24"/>
          <w:szCs w:val="24"/>
        </w:rPr>
        <w:t xml:space="preserve"> </w:t>
      </w:r>
      <w:r w:rsidRPr="007845B1">
        <w:rPr>
          <w:sz w:val="24"/>
          <w:szCs w:val="24"/>
        </w:rPr>
        <w:t>üncü maddesinin (k) bendine</w:t>
      </w:r>
      <w:r w:rsidR="00C92FE3">
        <w:rPr>
          <w:sz w:val="24"/>
          <w:szCs w:val="24"/>
        </w:rPr>
        <w:t xml:space="preserve"> ve </w:t>
      </w:r>
      <w:r w:rsidR="00C92FE3" w:rsidRPr="002B555A">
        <w:rPr>
          <w:kern w:val="36"/>
          <w:sz w:val="24"/>
          <w:szCs w:val="24"/>
          <w:lang w:eastAsia="tr-TR" w:bidi="tr-TR"/>
        </w:rPr>
        <w:t>2019/7 sayılı “Ticaret Bakanlığı Destek Yönetim Sistemine İlişkin Uygulama Tebliği” hükümlerine istinaden hazırlanmıştır</w:t>
      </w:r>
      <w:r w:rsidR="002B555A" w:rsidRPr="002B555A">
        <w:rPr>
          <w:sz w:val="24"/>
          <w:szCs w:val="24"/>
        </w:rPr>
        <w:t>.</w:t>
      </w:r>
    </w:p>
    <w:p w14:paraId="52AE7B79" w14:textId="77777777" w:rsidR="00281670" w:rsidRPr="007845B1" w:rsidRDefault="00281670" w:rsidP="00FE0A8A">
      <w:pPr>
        <w:pStyle w:val="GvdeMetni"/>
        <w:spacing w:before="3"/>
        <w:jc w:val="both"/>
        <w:rPr>
          <w:sz w:val="24"/>
          <w:szCs w:val="24"/>
        </w:rPr>
      </w:pPr>
    </w:p>
    <w:p w14:paraId="0AC3A854" w14:textId="77777777" w:rsidR="00281670" w:rsidRPr="007845B1" w:rsidRDefault="00281670" w:rsidP="00FE0A8A">
      <w:pPr>
        <w:pStyle w:val="Balk2"/>
        <w:ind w:left="0"/>
        <w:jc w:val="both"/>
        <w:rPr>
          <w:sz w:val="24"/>
          <w:szCs w:val="24"/>
        </w:rPr>
      </w:pPr>
      <w:r w:rsidRPr="007845B1">
        <w:rPr>
          <w:sz w:val="24"/>
          <w:szCs w:val="24"/>
        </w:rPr>
        <w:t>Tanımlar</w:t>
      </w:r>
    </w:p>
    <w:p w14:paraId="0F1D4A0D" w14:textId="7BF6B082" w:rsidR="00281670" w:rsidRPr="007845B1" w:rsidRDefault="00281670" w:rsidP="00FE0A8A">
      <w:pPr>
        <w:pStyle w:val="GvdeMetni"/>
        <w:jc w:val="both"/>
        <w:rPr>
          <w:sz w:val="24"/>
          <w:szCs w:val="24"/>
        </w:rPr>
      </w:pPr>
      <w:r w:rsidRPr="007845B1">
        <w:rPr>
          <w:b/>
          <w:sz w:val="24"/>
          <w:szCs w:val="24"/>
        </w:rPr>
        <w:t xml:space="preserve">MADDE 4 – </w:t>
      </w:r>
      <w:r w:rsidRPr="007845B1">
        <w:rPr>
          <w:sz w:val="24"/>
          <w:szCs w:val="24"/>
        </w:rPr>
        <w:t xml:space="preserve">(1) </w:t>
      </w:r>
      <w:r w:rsidR="00E36A32">
        <w:rPr>
          <w:sz w:val="24"/>
          <w:szCs w:val="24"/>
        </w:rPr>
        <w:t>B</w:t>
      </w:r>
      <w:r w:rsidRPr="007845B1">
        <w:rPr>
          <w:sz w:val="24"/>
          <w:szCs w:val="24"/>
        </w:rPr>
        <w:t>u Genelge’de geçen;</w:t>
      </w:r>
    </w:p>
    <w:p w14:paraId="71AE9CA7" w14:textId="11559F89" w:rsidR="00281670" w:rsidRDefault="00281670" w:rsidP="00281670">
      <w:pPr>
        <w:pStyle w:val="GvdeMetni"/>
        <w:spacing w:before="7"/>
        <w:rPr>
          <w:sz w:val="24"/>
          <w:szCs w:val="24"/>
        </w:rPr>
      </w:pPr>
    </w:p>
    <w:p w14:paraId="23D14B09" w14:textId="435F06E0" w:rsidR="00E36A32" w:rsidRPr="006E36F5" w:rsidRDefault="00E36A32" w:rsidP="00E36A32">
      <w:pPr>
        <w:pStyle w:val="NormalWeb"/>
        <w:spacing w:before="0" w:beforeAutospacing="0" w:after="0" w:afterAutospacing="0"/>
        <w:jc w:val="both"/>
        <w:rPr>
          <w:bCs/>
          <w:lang w:eastAsia="en-US"/>
        </w:rPr>
      </w:pPr>
      <w:r>
        <w:rPr>
          <w:bCs/>
          <w:lang w:eastAsia="en-US"/>
        </w:rPr>
        <w:t xml:space="preserve">a) </w:t>
      </w:r>
      <w:r w:rsidRPr="00B52ADF">
        <w:rPr>
          <w:b/>
          <w:lang w:eastAsia="en-US"/>
        </w:rPr>
        <w:t>Bakanlık:</w:t>
      </w:r>
      <w:r w:rsidRPr="006E36F5">
        <w:rPr>
          <w:bCs/>
          <w:lang w:eastAsia="en-US"/>
        </w:rPr>
        <w:t xml:space="preserve"> Ticaret Bakanlığını</w:t>
      </w:r>
      <w:r w:rsidR="00B52ADF">
        <w:rPr>
          <w:bCs/>
          <w:lang w:eastAsia="en-US"/>
        </w:rPr>
        <w:t xml:space="preserve"> (İhracat Genel Müdürlüğü)</w:t>
      </w:r>
      <w:r w:rsidRPr="006E36F5">
        <w:rPr>
          <w:bCs/>
          <w:lang w:eastAsia="en-US"/>
        </w:rPr>
        <w:t>,</w:t>
      </w:r>
    </w:p>
    <w:p w14:paraId="2F38691E" w14:textId="77777777" w:rsidR="00E36A32" w:rsidRPr="006E36F5" w:rsidRDefault="00E36A32" w:rsidP="00E36A32">
      <w:pPr>
        <w:pStyle w:val="NormalWeb"/>
        <w:spacing w:before="0" w:beforeAutospacing="0" w:after="0" w:afterAutospacing="0"/>
        <w:jc w:val="both"/>
        <w:rPr>
          <w:bCs/>
          <w:lang w:eastAsia="en-US"/>
        </w:rPr>
      </w:pPr>
    </w:p>
    <w:p w14:paraId="22257D5D" w14:textId="33ABD375" w:rsidR="00E36A32" w:rsidRPr="006E36F5" w:rsidRDefault="00E36A32" w:rsidP="00F52EAE">
      <w:pPr>
        <w:pStyle w:val="NormalWeb"/>
        <w:spacing w:before="0" w:beforeAutospacing="0" w:after="0" w:afterAutospacing="0" w:line="276" w:lineRule="auto"/>
        <w:jc w:val="both"/>
      </w:pPr>
      <w:r>
        <w:rPr>
          <w:bCs/>
          <w:lang w:eastAsia="en-US"/>
        </w:rPr>
        <w:t xml:space="preserve">b) </w:t>
      </w:r>
      <w:r w:rsidRPr="00B52ADF">
        <w:rPr>
          <w:b/>
          <w:lang w:eastAsia="en-US"/>
        </w:rPr>
        <w:t>Dış Ticaret Sermaye Şirketi</w:t>
      </w:r>
      <w:r w:rsidRPr="006E36F5">
        <w:rPr>
          <w:bCs/>
          <w:lang w:eastAsia="en-US"/>
        </w:rPr>
        <w:t xml:space="preserve">: </w:t>
      </w:r>
      <w:r w:rsidRPr="006E36F5">
        <w:t>Ödenmiş sermayeleri en az 2 milyon TL olan ve bir önceki takvim yılında gümrük beyannamesi bazında; en az (FOB) 100 milyon ABD doları veya eş değerdeki fiili ihracatı gerçekleştiren (transit ve bedelsiz ihracat hariç) anonim şirketlere verilebilecek statüyü,</w:t>
      </w:r>
    </w:p>
    <w:p w14:paraId="13472DFB" w14:textId="77777777" w:rsidR="00E36A32" w:rsidRPr="006E36F5" w:rsidRDefault="00E36A32" w:rsidP="00F52EAE">
      <w:pPr>
        <w:pStyle w:val="NormalWeb"/>
        <w:spacing w:before="0" w:beforeAutospacing="0" w:after="0" w:afterAutospacing="0" w:line="276" w:lineRule="auto"/>
        <w:jc w:val="both"/>
      </w:pPr>
    </w:p>
    <w:p w14:paraId="2CBBBDD1" w14:textId="514825EC" w:rsidR="00E36A32" w:rsidRPr="002B555A" w:rsidRDefault="00E36A32" w:rsidP="00F52EAE">
      <w:pPr>
        <w:pStyle w:val="NormalWeb"/>
        <w:spacing w:before="0" w:beforeAutospacing="0" w:after="0" w:afterAutospacing="0" w:line="276" w:lineRule="auto"/>
        <w:jc w:val="both"/>
      </w:pPr>
      <w:r w:rsidRPr="002B555A">
        <w:t xml:space="preserve">c) </w:t>
      </w:r>
      <w:r w:rsidRPr="002B555A">
        <w:rPr>
          <w:b/>
        </w:rPr>
        <w:t xml:space="preserve">Destek Yönetim Sistemi (DYS): </w:t>
      </w:r>
      <w:r w:rsidRPr="002B555A">
        <w:t>Mal ihracatına ve hizmet ihracatına yönelik devlet destekleri ile Dâhilde İşleme Rejimi, Hariçte İşleme Rejimi, Vergi Resim Harç İstisnası, Belgesiz İhracat Kredilerine ilişkin bileşenlerden oluşan Ticaret Bakanlığı Destek Yönetim Sistemini,</w:t>
      </w:r>
    </w:p>
    <w:p w14:paraId="57E3BED3" w14:textId="77777777" w:rsidR="00B70966" w:rsidRDefault="00B70966" w:rsidP="00F52EAE">
      <w:pPr>
        <w:pStyle w:val="NormalWeb"/>
        <w:spacing w:before="0" w:beforeAutospacing="0" w:after="0" w:afterAutospacing="0" w:line="276" w:lineRule="auto"/>
        <w:jc w:val="both"/>
        <w:rPr>
          <w:color w:val="000000"/>
        </w:rPr>
      </w:pPr>
    </w:p>
    <w:p w14:paraId="396DC747" w14:textId="77777777" w:rsidR="00E36A32" w:rsidRPr="006E36F5" w:rsidRDefault="00E36A32" w:rsidP="00F52EAE">
      <w:pPr>
        <w:pStyle w:val="NormalWeb"/>
        <w:spacing w:before="0" w:beforeAutospacing="0" w:after="0" w:afterAutospacing="0" w:line="276" w:lineRule="auto"/>
        <w:jc w:val="both"/>
      </w:pPr>
      <w:r>
        <w:rPr>
          <w:color w:val="000000"/>
        </w:rPr>
        <w:t>ifade eder.</w:t>
      </w:r>
      <w:r w:rsidRPr="006E36F5">
        <w:t xml:space="preserve"> </w:t>
      </w:r>
    </w:p>
    <w:p w14:paraId="136B23D3" w14:textId="46AAC3F5" w:rsidR="00C92FE3" w:rsidRDefault="00C92FE3">
      <w:pPr>
        <w:rPr>
          <w:rFonts w:ascii="Times New Roman" w:hAnsi="Times New Roman" w:cs="Times New Roman"/>
          <w:bCs/>
          <w:sz w:val="24"/>
          <w:szCs w:val="24"/>
        </w:rPr>
      </w:pPr>
      <w:r>
        <w:rPr>
          <w:rFonts w:ascii="Times New Roman" w:hAnsi="Times New Roman" w:cs="Times New Roman"/>
          <w:bCs/>
          <w:sz w:val="24"/>
          <w:szCs w:val="24"/>
        </w:rPr>
        <w:br w:type="page"/>
      </w:r>
    </w:p>
    <w:p w14:paraId="7C5386BB" w14:textId="10199320" w:rsidR="00645355" w:rsidRDefault="00017CF8" w:rsidP="00B92E7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İKİNCİ BÖLÜM</w:t>
      </w:r>
    </w:p>
    <w:p w14:paraId="402DF191" w14:textId="637E90CB" w:rsidR="00017CF8" w:rsidRDefault="00017CF8" w:rsidP="00B92E77">
      <w:pPr>
        <w:spacing w:after="0"/>
        <w:jc w:val="center"/>
        <w:rPr>
          <w:rFonts w:ascii="Times New Roman" w:hAnsi="Times New Roman" w:cs="Times New Roman"/>
          <w:b/>
          <w:bCs/>
          <w:sz w:val="24"/>
          <w:szCs w:val="24"/>
        </w:rPr>
      </w:pPr>
      <w:r>
        <w:rPr>
          <w:rFonts w:ascii="Times New Roman" w:hAnsi="Times New Roman" w:cs="Times New Roman"/>
          <w:b/>
          <w:bCs/>
          <w:sz w:val="24"/>
          <w:szCs w:val="24"/>
        </w:rPr>
        <w:t>DIŞ TİCARET SERMAYE ŞİRKETİ STATÜSÜ</w:t>
      </w:r>
    </w:p>
    <w:p w14:paraId="0985A4B9" w14:textId="77777777" w:rsidR="00C92FE3" w:rsidRDefault="00C92FE3" w:rsidP="00B92E77">
      <w:pPr>
        <w:spacing w:after="0"/>
        <w:jc w:val="center"/>
        <w:rPr>
          <w:rFonts w:ascii="Times New Roman" w:hAnsi="Times New Roman" w:cs="Times New Roman"/>
          <w:b/>
          <w:bCs/>
          <w:sz w:val="24"/>
          <w:szCs w:val="24"/>
        </w:rPr>
      </w:pPr>
    </w:p>
    <w:p w14:paraId="669654C4" w14:textId="77777777" w:rsidR="00B92E77" w:rsidRDefault="00BD7F8A" w:rsidP="00B92E77">
      <w:pPr>
        <w:spacing w:after="0"/>
        <w:jc w:val="both"/>
        <w:rPr>
          <w:rFonts w:ascii="Times New Roman" w:hAnsi="Times New Roman" w:cs="Times New Roman"/>
          <w:b/>
          <w:bCs/>
          <w:sz w:val="24"/>
          <w:szCs w:val="24"/>
        </w:rPr>
      </w:pPr>
      <w:r>
        <w:rPr>
          <w:rFonts w:ascii="Times New Roman" w:hAnsi="Times New Roman" w:cs="Times New Roman"/>
          <w:b/>
          <w:bCs/>
          <w:sz w:val="24"/>
          <w:szCs w:val="24"/>
        </w:rPr>
        <w:t>Statü</w:t>
      </w:r>
    </w:p>
    <w:p w14:paraId="411577E7" w14:textId="670D130A" w:rsidR="00BD7F8A" w:rsidRDefault="00BD7F8A" w:rsidP="00B92E77">
      <w:pPr>
        <w:spacing w:after="0"/>
        <w:jc w:val="both"/>
        <w:rPr>
          <w:rFonts w:ascii="Times New Roman" w:hAnsi="Times New Roman" w:cs="Times New Roman"/>
          <w:sz w:val="24"/>
          <w:szCs w:val="24"/>
        </w:rPr>
      </w:pPr>
      <w:r w:rsidRPr="00583214">
        <w:rPr>
          <w:rFonts w:ascii="Times New Roman" w:hAnsi="Times New Roman" w:cs="Times New Roman"/>
          <w:b/>
          <w:bCs/>
          <w:sz w:val="24"/>
          <w:szCs w:val="24"/>
        </w:rPr>
        <w:t xml:space="preserve">MADDE 5 – </w:t>
      </w:r>
      <w:r w:rsidRPr="00583214">
        <w:rPr>
          <w:rFonts w:ascii="Times New Roman" w:hAnsi="Times New Roman" w:cs="Times New Roman"/>
          <w:sz w:val="24"/>
          <w:szCs w:val="24"/>
        </w:rPr>
        <w:t>(1)</w:t>
      </w:r>
      <w:r w:rsidRPr="00583214">
        <w:rPr>
          <w:rFonts w:ascii="Times New Roman" w:hAnsi="Times New Roman" w:cs="Times New Roman"/>
          <w:b/>
          <w:bCs/>
          <w:sz w:val="24"/>
          <w:szCs w:val="24"/>
        </w:rPr>
        <w:t xml:space="preserve"> </w:t>
      </w:r>
      <w:r w:rsidRPr="00583214">
        <w:rPr>
          <w:rFonts w:ascii="Times New Roman" w:hAnsi="Times New Roman" w:cs="Times New Roman"/>
          <w:sz w:val="24"/>
          <w:szCs w:val="24"/>
        </w:rPr>
        <w:t>İhracat:2004/12 sayılı Tebliğ</w:t>
      </w:r>
      <w:r w:rsidR="00583214" w:rsidRPr="00583214">
        <w:rPr>
          <w:rFonts w:ascii="Times New Roman" w:hAnsi="Times New Roman" w:cs="Times New Roman"/>
          <w:sz w:val="24"/>
          <w:szCs w:val="24"/>
        </w:rPr>
        <w:t>’in 1 inci maddesinin 1 inci bendinde sayılan şartları taşıyan anonim şirketlere</w:t>
      </w:r>
      <w:r w:rsidR="00587C5B" w:rsidRPr="002B555A">
        <w:rPr>
          <w:rFonts w:ascii="Times New Roman" w:hAnsi="Times New Roman" w:cs="Times New Roman"/>
          <w:sz w:val="24"/>
          <w:szCs w:val="24"/>
        </w:rPr>
        <w:t>,</w:t>
      </w:r>
      <w:r w:rsidR="00BF4F34" w:rsidRPr="002B555A">
        <w:rPr>
          <w:rFonts w:ascii="Times New Roman" w:hAnsi="Times New Roman" w:cs="Times New Roman"/>
          <w:sz w:val="24"/>
          <w:szCs w:val="24"/>
        </w:rPr>
        <w:t xml:space="preserve"> DYS üzerinden</w:t>
      </w:r>
      <w:r w:rsidR="00587C5B" w:rsidRPr="002B555A">
        <w:rPr>
          <w:rFonts w:ascii="Times New Roman" w:hAnsi="Times New Roman" w:cs="Times New Roman"/>
          <w:sz w:val="24"/>
          <w:szCs w:val="24"/>
        </w:rPr>
        <w:t xml:space="preserve"> </w:t>
      </w:r>
      <w:r w:rsidR="00587C5B">
        <w:rPr>
          <w:rFonts w:ascii="Times New Roman" w:hAnsi="Times New Roman" w:cs="Times New Roman"/>
          <w:sz w:val="24"/>
          <w:szCs w:val="24"/>
        </w:rPr>
        <w:t>başvurmaları halinde,</w:t>
      </w:r>
      <w:r w:rsidR="00583214" w:rsidRPr="00583214">
        <w:rPr>
          <w:rFonts w:ascii="Times New Roman" w:hAnsi="Times New Roman" w:cs="Times New Roman"/>
          <w:sz w:val="24"/>
          <w:szCs w:val="24"/>
        </w:rPr>
        <w:t xml:space="preserve"> Dış Ticaret Sermaye Şirketi Statüsü verilebilir. </w:t>
      </w:r>
    </w:p>
    <w:p w14:paraId="7BA04B8F" w14:textId="77777777" w:rsidR="00C92FE3" w:rsidRDefault="00C92FE3" w:rsidP="00B92E77">
      <w:pPr>
        <w:spacing w:after="0"/>
        <w:jc w:val="both"/>
        <w:rPr>
          <w:rFonts w:ascii="Times New Roman" w:hAnsi="Times New Roman" w:cs="Times New Roman"/>
          <w:sz w:val="24"/>
          <w:szCs w:val="24"/>
        </w:rPr>
      </w:pPr>
    </w:p>
    <w:p w14:paraId="280C02E8" w14:textId="49147607" w:rsidR="00583214" w:rsidRDefault="00583214" w:rsidP="00EA5F2C">
      <w:pPr>
        <w:spacing w:after="0"/>
        <w:jc w:val="both"/>
        <w:rPr>
          <w:rFonts w:ascii="Times New Roman" w:hAnsi="Times New Roman" w:cs="Times New Roman"/>
          <w:b/>
          <w:bCs/>
          <w:sz w:val="24"/>
          <w:szCs w:val="24"/>
        </w:rPr>
      </w:pPr>
      <w:r>
        <w:rPr>
          <w:rFonts w:ascii="Times New Roman" w:hAnsi="Times New Roman" w:cs="Times New Roman"/>
          <w:b/>
          <w:bCs/>
          <w:sz w:val="24"/>
          <w:szCs w:val="24"/>
        </w:rPr>
        <w:t>Başvuru</w:t>
      </w:r>
    </w:p>
    <w:p w14:paraId="385993C5" w14:textId="75045AAB" w:rsidR="00376598" w:rsidRDefault="00583214" w:rsidP="00EA5F2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6A3B32">
        <w:rPr>
          <w:rFonts w:ascii="Times New Roman" w:hAnsi="Times New Roman" w:cs="Times New Roman"/>
          <w:b/>
          <w:bCs/>
          <w:sz w:val="24"/>
          <w:szCs w:val="24"/>
        </w:rPr>
        <w:t>6</w:t>
      </w:r>
      <w:r>
        <w:rPr>
          <w:rFonts w:ascii="Times New Roman" w:hAnsi="Times New Roman" w:cs="Times New Roman"/>
          <w:b/>
          <w:bCs/>
          <w:sz w:val="24"/>
          <w:szCs w:val="24"/>
        </w:rPr>
        <w:t xml:space="preserve"> – </w:t>
      </w:r>
      <w:r>
        <w:rPr>
          <w:rFonts w:ascii="Times New Roman" w:hAnsi="Times New Roman" w:cs="Times New Roman"/>
          <w:sz w:val="24"/>
          <w:szCs w:val="24"/>
        </w:rPr>
        <w:t xml:space="preserve">(1) </w:t>
      </w:r>
      <w:r w:rsidR="00EB10AD">
        <w:rPr>
          <w:rFonts w:ascii="Times New Roman" w:hAnsi="Times New Roman" w:cs="Times New Roman"/>
          <w:sz w:val="24"/>
          <w:szCs w:val="24"/>
        </w:rPr>
        <w:t>Şirket</w:t>
      </w:r>
      <w:r w:rsidR="006B3E09">
        <w:rPr>
          <w:rFonts w:ascii="Times New Roman" w:hAnsi="Times New Roman" w:cs="Times New Roman"/>
          <w:sz w:val="24"/>
          <w:szCs w:val="24"/>
        </w:rPr>
        <w:t xml:space="preserve">, Dış Ticaret Sermaye Şirketi statüsü </w:t>
      </w:r>
      <w:r w:rsidR="00587C5B" w:rsidRPr="00587C5B">
        <w:rPr>
          <w:rFonts w:ascii="Times New Roman" w:hAnsi="Times New Roman" w:cs="Times New Roman"/>
          <w:sz w:val="24"/>
          <w:szCs w:val="24"/>
        </w:rPr>
        <w:t>başvuru belgeleri</w:t>
      </w:r>
      <w:r w:rsidR="003E6A4E">
        <w:rPr>
          <w:rFonts w:ascii="Times New Roman" w:hAnsi="Times New Roman" w:cs="Times New Roman"/>
          <w:sz w:val="24"/>
          <w:szCs w:val="24"/>
        </w:rPr>
        <w:t>ni</w:t>
      </w:r>
      <w:r w:rsidR="00587C5B">
        <w:rPr>
          <w:rFonts w:ascii="Times New Roman" w:hAnsi="Times New Roman" w:cs="Times New Roman"/>
          <w:sz w:val="24"/>
          <w:szCs w:val="24"/>
        </w:rPr>
        <w:t xml:space="preserve"> (EK-1)</w:t>
      </w:r>
      <w:r w:rsidR="00587C5B" w:rsidRPr="00587C5B">
        <w:rPr>
          <w:rFonts w:ascii="Times New Roman" w:hAnsi="Times New Roman" w:cs="Times New Roman"/>
          <w:sz w:val="24"/>
          <w:szCs w:val="24"/>
        </w:rPr>
        <w:t xml:space="preserve"> </w:t>
      </w:r>
      <w:r w:rsidR="00587C5B" w:rsidRPr="002B555A">
        <w:rPr>
          <w:rFonts w:ascii="Times New Roman" w:hAnsi="Times New Roman" w:cs="Times New Roman"/>
          <w:bCs/>
          <w:sz w:val="24"/>
          <w:szCs w:val="24"/>
        </w:rPr>
        <w:t>DYS</w:t>
      </w:r>
      <w:r w:rsidR="00587C5B" w:rsidRPr="002B555A">
        <w:rPr>
          <w:rFonts w:ascii="Times New Roman" w:hAnsi="Times New Roman" w:cs="Times New Roman"/>
          <w:bCs/>
          <w:spacing w:val="-9"/>
          <w:sz w:val="24"/>
          <w:szCs w:val="24"/>
        </w:rPr>
        <w:t xml:space="preserve"> </w:t>
      </w:r>
      <w:r w:rsidR="003E6A4E" w:rsidRPr="002B555A">
        <w:rPr>
          <w:rFonts w:ascii="Times New Roman" w:hAnsi="Times New Roman" w:cs="Times New Roman"/>
          <w:bCs/>
          <w:sz w:val="24"/>
          <w:szCs w:val="24"/>
        </w:rPr>
        <w:t>üzerinden</w:t>
      </w:r>
      <w:r w:rsidR="00587C5B" w:rsidRPr="002B555A">
        <w:rPr>
          <w:rFonts w:ascii="Times New Roman" w:hAnsi="Times New Roman" w:cs="Times New Roman"/>
          <w:bCs/>
          <w:sz w:val="24"/>
          <w:szCs w:val="24"/>
        </w:rPr>
        <w:t xml:space="preserve"> </w:t>
      </w:r>
      <w:r w:rsidR="006B3E09" w:rsidRPr="002B555A">
        <w:rPr>
          <w:rFonts w:ascii="Times New Roman" w:hAnsi="Times New Roman" w:cs="Times New Roman"/>
          <w:bCs/>
          <w:sz w:val="24"/>
          <w:szCs w:val="24"/>
        </w:rPr>
        <w:t>sunar</w:t>
      </w:r>
      <w:r w:rsidR="00587C5B" w:rsidRPr="00587C5B">
        <w:rPr>
          <w:rFonts w:ascii="Times New Roman" w:hAnsi="Times New Roman" w:cs="Times New Roman"/>
          <w:sz w:val="24"/>
          <w:szCs w:val="24"/>
        </w:rPr>
        <w:t xml:space="preserve">. </w:t>
      </w:r>
    </w:p>
    <w:p w14:paraId="3D8CCE38" w14:textId="77777777" w:rsidR="00573832" w:rsidRDefault="00573832" w:rsidP="00EA5F2C">
      <w:pPr>
        <w:spacing w:after="0"/>
        <w:jc w:val="both"/>
        <w:rPr>
          <w:rFonts w:ascii="Times New Roman" w:hAnsi="Times New Roman" w:cs="Times New Roman"/>
          <w:sz w:val="24"/>
          <w:szCs w:val="24"/>
        </w:rPr>
      </w:pPr>
    </w:p>
    <w:p w14:paraId="42F3D9CD" w14:textId="147A8B8A" w:rsidR="00573832" w:rsidRPr="00573832" w:rsidRDefault="00573832" w:rsidP="00573832">
      <w:pPr>
        <w:tabs>
          <w:tab w:val="left" w:pos="46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73832">
        <w:rPr>
          <w:rFonts w:ascii="Times New Roman" w:hAnsi="Times New Roman" w:cs="Times New Roman"/>
          <w:sz w:val="24"/>
          <w:szCs w:val="24"/>
        </w:rPr>
        <w:t xml:space="preserve">Başvurularda eksik bilgi ve belgelerin bulunması ve/veya </w:t>
      </w:r>
      <w:r>
        <w:rPr>
          <w:rFonts w:ascii="Times New Roman" w:hAnsi="Times New Roman" w:cs="Times New Roman"/>
          <w:sz w:val="24"/>
          <w:szCs w:val="24"/>
        </w:rPr>
        <w:t xml:space="preserve">Bakanlık </w:t>
      </w:r>
      <w:r w:rsidRPr="00573832">
        <w:rPr>
          <w:rFonts w:ascii="Times New Roman" w:hAnsi="Times New Roman" w:cs="Times New Roman"/>
          <w:sz w:val="24"/>
          <w:szCs w:val="24"/>
        </w:rPr>
        <w:t>tarafından ek bilgi ve belge talep</w:t>
      </w:r>
      <w:r w:rsidRPr="00573832">
        <w:rPr>
          <w:rFonts w:ascii="Times New Roman" w:hAnsi="Times New Roman" w:cs="Times New Roman"/>
          <w:spacing w:val="-8"/>
          <w:sz w:val="24"/>
          <w:szCs w:val="24"/>
        </w:rPr>
        <w:t xml:space="preserve"> </w:t>
      </w:r>
      <w:r w:rsidRPr="00573832">
        <w:rPr>
          <w:rFonts w:ascii="Times New Roman" w:hAnsi="Times New Roman" w:cs="Times New Roman"/>
          <w:sz w:val="24"/>
          <w:szCs w:val="24"/>
        </w:rPr>
        <w:t>edilmesi</w:t>
      </w:r>
      <w:r w:rsidRPr="00573832">
        <w:rPr>
          <w:rFonts w:ascii="Times New Roman" w:hAnsi="Times New Roman" w:cs="Times New Roman"/>
          <w:spacing w:val="-7"/>
          <w:sz w:val="24"/>
          <w:szCs w:val="24"/>
        </w:rPr>
        <w:t xml:space="preserve"> </w:t>
      </w:r>
      <w:r w:rsidRPr="00573832">
        <w:rPr>
          <w:rFonts w:ascii="Times New Roman" w:hAnsi="Times New Roman" w:cs="Times New Roman"/>
          <w:sz w:val="24"/>
          <w:szCs w:val="24"/>
        </w:rPr>
        <w:t>halinde</w:t>
      </w:r>
      <w:r w:rsidRPr="00573832">
        <w:rPr>
          <w:rFonts w:ascii="Times New Roman" w:hAnsi="Times New Roman" w:cs="Times New Roman"/>
          <w:spacing w:val="-5"/>
          <w:sz w:val="24"/>
          <w:szCs w:val="24"/>
        </w:rPr>
        <w:t xml:space="preserve"> </w:t>
      </w:r>
      <w:r>
        <w:rPr>
          <w:rFonts w:ascii="Times New Roman" w:hAnsi="Times New Roman" w:cs="Times New Roman"/>
          <w:sz w:val="24"/>
          <w:szCs w:val="24"/>
        </w:rPr>
        <w:t>Bakanlık</w:t>
      </w:r>
      <w:r w:rsidRPr="00573832">
        <w:rPr>
          <w:rFonts w:ascii="Times New Roman" w:hAnsi="Times New Roman" w:cs="Times New Roman"/>
          <w:spacing w:val="-7"/>
          <w:sz w:val="24"/>
          <w:szCs w:val="24"/>
        </w:rPr>
        <w:t xml:space="preserve">, </w:t>
      </w:r>
      <w:r w:rsidRPr="002B555A">
        <w:rPr>
          <w:rFonts w:ascii="Times New Roman" w:hAnsi="Times New Roman" w:cs="Times New Roman"/>
          <w:spacing w:val="-7"/>
          <w:sz w:val="24"/>
          <w:szCs w:val="24"/>
        </w:rPr>
        <w:t xml:space="preserve">DYS üzerinden </w:t>
      </w:r>
      <w:r w:rsidRPr="00573832">
        <w:rPr>
          <w:rFonts w:ascii="Times New Roman" w:hAnsi="Times New Roman" w:cs="Times New Roman"/>
          <w:spacing w:val="-7"/>
          <w:sz w:val="24"/>
          <w:szCs w:val="24"/>
        </w:rPr>
        <w:t>bildirimde bulunur.</w:t>
      </w:r>
      <w:r w:rsidRPr="00573832">
        <w:rPr>
          <w:rFonts w:ascii="Times New Roman" w:hAnsi="Times New Roman" w:cs="Times New Roman"/>
          <w:spacing w:val="-6"/>
          <w:sz w:val="24"/>
          <w:szCs w:val="24"/>
        </w:rPr>
        <w:t xml:space="preserve"> </w:t>
      </w:r>
      <w:r w:rsidRPr="00573832">
        <w:rPr>
          <w:rFonts w:ascii="Times New Roman" w:hAnsi="Times New Roman" w:cs="Times New Roman"/>
          <w:sz w:val="24"/>
          <w:szCs w:val="24"/>
        </w:rPr>
        <w:t>İstenen</w:t>
      </w:r>
      <w:r w:rsidRPr="00573832">
        <w:rPr>
          <w:rFonts w:ascii="Times New Roman" w:hAnsi="Times New Roman" w:cs="Times New Roman"/>
          <w:spacing w:val="-8"/>
          <w:sz w:val="24"/>
          <w:szCs w:val="24"/>
        </w:rPr>
        <w:t xml:space="preserve"> </w:t>
      </w:r>
      <w:r w:rsidRPr="00573832">
        <w:rPr>
          <w:rFonts w:ascii="Times New Roman" w:hAnsi="Times New Roman" w:cs="Times New Roman"/>
          <w:sz w:val="24"/>
          <w:szCs w:val="24"/>
        </w:rPr>
        <w:t>bilgi</w:t>
      </w:r>
      <w:r w:rsidRPr="00573832">
        <w:rPr>
          <w:rFonts w:ascii="Times New Roman" w:hAnsi="Times New Roman" w:cs="Times New Roman"/>
          <w:spacing w:val="-5"/>
          <w:sz w:val="24"/>
          <w:szCs w:val="24"/>
        </w:rPr>
        <w:t xml:space="preserve"> </w:t>
      </w:r>
      <w:r w:rsidRPr="00573832">
        <w:rPr>
          <w:rFonts w:ascii="Times New Roman" w:hAnsi="Times New Roman" w:cs="Times New Roman"/>
          <w:sz w:val="24"/>
          <w:szCs w:val="24"/>
        </w:rPr>
        <w:t xml:space="preserve">ve belgelerin </w:t>
      </w:r>
      <w:r w:rsidRPr="002B555A">
        <w:rPr>
          <w:rFonts w:ascii="Times New Roman" w:hAnsi="Times New Roman" w:cs="Times New Roman"/>
          <w:sz w:val="24"/>
          <w:szCs w:val="24"/>
        </w:rPr>
        <w:t xml:space="preserve">DYS üzerinden </w:t>
      </w:r>
      <w:r w:rsidRPr="00573832">
        <w:rPr>
          <w:rFonts w:ascii="Times New Roman" w:hAnsi="Times New Roman" w:cs="Times New Roman"/>
          <w:sz w:val="24"/>
          <w:szCs w:val="24"/>
        </w:rPr>
        <w:t xml:space="preserve">tamamlanması gerekir. </w:t>
      </w:r>
    </w:p>
    <w:p w14:paraId="7752EA4F" w14:textId="77777777" w:rsidR="00573832" w:rsidRDefault="00573832" w:rsidP="00EA5F2C">
      <w:pPr>
        <w:spacing w:after="0"/>
        <w:jc w:val="both"/>
        <w:rPr>
          <w:rFonts w:ascii="Times New Roman" w:hAnsi="Times New Roman" w:cs="Times New Roman"/>
          <w:sz w:val="24"/>
          <w:szCs w:val="24"/>
        </w:rPr>
      </w:pPr>
    </w:p>
    <w:p w14:paraId="405FF428" w14:textId="77777777" w:rsidR="00AC301D" w:rsidRDefault="00AC301D" w:rsidP="00AC301D">
      <w:pPr>
        <w:jc w:val="center"/>
        <w:rPr>
          <w:rFonts w:ascii="Times New Roman" w:hAnsi="Times New Roman" w:cs="Times New Roman"/>
          <w:b/>
          <w:bCs/>
          <w:sz w:val="24"/>
          <w:szCs w:val="24"/>
        </w:rPr>
      </w:pPr>
    </w:p>
    <w:p w14:paraId="5058C99E" w14:textId="4549EEEE" w:rsidR="00AC301D" w:rsidRPr="00AC301D" w:rsidRDefault="00AC301D" w:rsidP="006B3E09">
      <w:pPr>
        <w:spacing w:after="0"/>
        <w:jc w:val="center"/>
        <w:rPr>
          <w:rFonts w:ascii="Times New Roman" w:hAnsi="Times New Roman" w:cs="Times New Roman"/>
          <w:b/>
          <w:bCs/>
          <w:sz w:val="24"/>
          <w:szCs w:val="24"/>
        </w:rPr>
      </w:pPr>
      <w:r w:rsidRPr="00AC301D">
        <w:rPr>
          <w:rFonts w:ascii="Times New Roman" w:hAnsi="Times New Roman" w:cs="Times New Roman"/>
          <w:b/>
          <w:bCs/>
          <w:sz w:val="24"/>
          <w:szCs w:val="24"/>
        </w:rPr>
        <w:t>ÜÇÜNCÜ BÖLÜM</w:t>
      </w:r>
    </w:p>
    <w:p w14:paraId="6A6A732B" w14:textId="3C47EED8" w:rsidR="00AC301D" w:rsidRDefault="00AC301D" w:rsidP="006B3E09">
      <w:pPr>
        <w:spacing w:after="0"/>
        <w:jc w:val="center"/>
        <w:rPr>
          <w:rFonts w:ascii="Times New Roman" w:hAnsi="Times New Roman" w:cs="Times New Roman"/>
          <w:b/>
          <w:bCs/>
          <w:sz w:val="24"/>
          <w:szCs w:val="24"/>
        </w:rPr>
      </w:pPr>
      <w:r w:rsidRPr="00AC301D">
        <w:rPr>
          <w:rFonts w:ascii="Times New Roman" w:hAnsi="Times New Roman" w:cs="Times New Roman"/>
          <w:b/>
          <w:bCs/>
          <w:sz w:val="24"/>
          <w:szCs w:val="24"/>
        </w:rPr>
        <w:t>DİĞER ESASLAR</w:t>
      </w:r>
    </w:p>
    <w:p w14:paraId="2EA2B9C6" w14:textId="77777777" w:rsidR="00573832" w:rsidRPr="00AC301D" w:rsidRDefault="00573832" w:rsidP="006B3E09">
      <w:pPr>
        <w:spacing w:after="0"/>
        <w:jc w:val="center"/>
        <w:rPr>
          <w:rFonts w:ascii="Times New Roman" w:hAnsi="Times New Roman" w:cs="Times New Roman"/>
          <w:b/>
          <w:bCs/>
          <w:sz w:val="24"/>
          <w:szCs w:val="24"/>
        </w:rPr>
      </w:pPr>
    </w:p>
    <w:p w14:paraId="752E8BC9" w14:textId="77777777" w:rsidR="00AC301D" w:rsidRPr="00AC301D" w:rsidRDefault="00AC301D" w:rsidP="00EA5F2C">
      <w:pPr>
        <w:pStyle w:val="Balk2"/>
        <w:spacing w:before="1" w:line="263" w:lineRule="exact"/>
        <w:ind w:left="0"/>
        <w:jc w:val="both"/>
        <w:rPr>
          <w:sz w:val="24"/>
          <w:szCs w:val="24"/>
        </w:rPr>
      </w:pPr>
      <w:r w:rsidRPr="00AC301D">
        <w:rPr>
          <w:sz w:val="24"/>
          <w:szCs w:val="24"/>
        </w:rPr>
        <w:t>Yetki</w:t>
      </w:r>
    </w:p>
    <w:p w14:paraId="02132B73" w14:textId="4276FBA5" w:rsidR="002B555A" w:rsidRPr="005278A5" w:rsidRDefault="00AC301D" w:rsidP="002B555A">
      <w:pPr>
        <w:spacing w:after="0"/>
        <w:jc w:val="both"/>
        <w:rPr>
          <w:rFonts w:ascii="Times New Roman" w:hAnsi="Times New Roman" w:cs="Times New Roman"/>
          <w:color w:val="FF0000"/>
          <w:sz w:val="24"/>
          <w:szCs w:val="24"/>
        </w:rPr>
      </w:pPr>
      <w:r w:rsidRPr="004067E6">
        <w:rPr>
          <w:rFonts w:ascii="Times New Roman" w:hAnsi="Times New Roman" w:cs="Times New Roman"/>
          <w:b/>
          <w:sz w:val="24"/>
          <w:szCs w:val="24"/>
        </w:rPr>
        <w:t xml:space="preserve">MADDE </w:t>
      </w:r>
      <w:r w:rsidR="006A3B32" w:rsidRPr="004067E6">
        <w:rPr>
          <w:rFonts w:ascii="Times New Roman" w:hAnsi="Times New Roman" w:cs="Times New Roman"/>
          <w:b/>
          <w:sz w:val="24"/>
          <w:szCs w:val="24"/>
        </w:rPr>
        <w:t>7</w:t>
      </w:r>
      <w:r w:rsidRPr="004067E6">
        <w:rPr>
          <w:rFonts w:ascii="Times New Roman" w:hAnsi="Times New Roman" w:cs="Times New Roman"/>
          <w:b/>
          <w:sz w:val="24"/>
          <w:szCs w:val="24"/>
        </w:rPr>
        <w:t xml:space="preserve"> -</w:t>
      </w:r>
      <w:r w:rsidRPr="00AC301D">
        <w:rPr>
          <w:b/>
          <w:sz w:val="24"/>
          <w:szCs w:val="24"/>
        </w:rPr>
        <w:t xml:space="preserve"> </w:t>
      </w:r>
      <w:r w:rsidRPr="00AC301D">
        <w:rPr>
          <w:sz w:val="24"/>
          <w:szCs w:val="24"/>
        </w:rPr>
        <w:t xml:space="preserve">(1) </w:t>
      </w:r>
      <w:r w:rsidR="002B555A">
        <w:rPr>
          <w:rFonts w:ascii="Times New Roman" w:hAnsi="Times New Roman" w:cs="Times New Roman"/>
          <w:sz w:val="24"/>
          <w:szCs w:val="24"/>
        </w:rPr>
        <w:t>Bu Genelgeye ilişkin talimatlar vermeye, G</w:t>
      </w:r>
      <w:r w:rsidR="002B555A" w:rsidRPr="00DD2513">
        <w:rPr>
          <w:rFonts w:ascii="Times New Roman" w:hAnsi="Times New Roman" w:cs="Times New Roman"/>
          <w:sz w:val="24"/>
          <w:szCs w:val="24"/>
        </w:rPr>
        <w:t>enelgeni</w:t>
      </w:r>
      <w:r w:rsidR="002B555A">
        <w:rPr>
          <w:rFonts w:ascii="Times New Roman" w:hAnsi="Times New Roman" w:cs="Times New Roman"/>
          <w:sz w:val="24"/>
          <w:szCs w:val="24"/>
        </w:rPr>
        <w:t>n ekinde değişiklik yapmaya ve yeni ekler ihdas etmeye</w:t>
      </w:r>
      <w:r w:rsidR="002B555A" w:rsidRPr="00DD2513">
        <w:rPr>
          <w:rFonts w:ascii="Times New Roman" w:hAnsi="Times New Roman" w:cs="Times New Roman"/>
          <w:sz w:val="24"/>
          <w:szCs w:val="24"/>
        </w:rPr>
        <w:t xml:space="preserve">, özel ve zorunlu durumlar ile mücbir sebep hallerinde ortaya çıkacak hususları inceleyip sonuçlandırmaya, </w:t>
      </w:r>
      <w:r w:rsidR="002B555A" w:rsidRPr="00C85623">
        <w:rPr>
          <w:rFonts w:ascii="Times New Roman" w:hAnsi="Times New Roman" w:cs="Times New Roman"/>
          <w:bCs/>
          <w:sz w:val="24"/>
          <w:szCs w:val="24"/>
        </w:rPr>
        <w:t>uygulamada ortaya çıkacak ihtilafları idari yoldan çözümlemeye ve bilgisayar veri işleme tekniği yoluyla elektronik ortamda yapılan işlemlerde yaşanacak teknik düzeydeki aksaklıklar nedeniyle uygulamada yaşanabilecek sorunları gidermeye ve bu konuda gerekli düzenlemeleri yapıp talimat vermeye</w:t>
      </w:r>
      <w:r w:rsidR="002B555A" w:rsidRPr="00C85623">
        <w:rPr>
          <w:rFonts w:ascii="Times New Roman" w:hAnsi="Times New Roman" w:cs="Times New Roman"/>
          <w:b/>
          <w:bCs/>
          <w:sz w:val="24"/>
          <w:szCs w:val="24"/>
        </w:rPr>
        <w:t xml:space="preserve"> </w:t>
      </w:r>
      <w:r w:rsidR="002B555A" w:rsidRPr="00DD2513">
        <w:rPr>
          <w:rFonts w:ascii="Times New Roman" w:hAnsi="Times New Roman" w:cs="Times New Roman"/>
          <w:sz w:val="24"/>
          <w:szCs w:val="24"/>
        </w:rPr>
        <w:t>Bakanlık (İhracat Genel Müdürlüğü) yetkilidir.</w:t>
      </w:r>
    </w:p>
    <w:p w14:paraId="7D112F51" w14:textId="7CE8ABEE" w:rsidR="009F3C89" w:rsidRDefault="009F3C89" w:rsidP="00EA5F2C">
      <w:pPr>
        <w:pStyle w:val="GvdeMetni"/>
        <w:spacing w:line="276" w:lineRule="auto"/>
        <w:jc w:val="both"/>
        <w:rPr>
          <w:b/>
          <w:sz w:val="24"/>
          <w:szCs w:val="24"/>
        </w:rPr>
      </w:pPr>
    </w:p>
    <w:p w14:paraId="55C18A83" w14:textId="15649F82" w:rsidR="002B555A" w:rsidRDefault="009F3C89" w:rsidP="00EA5F2C">
      <w:pPr>
        <w:pStyle w:val="GvdeMetni"/>
        <w:widowControl/>
        <w:autoSpaceDE/>
        <w:autoSpaceDN/>
        <w:spacing w:before="1" w:after="120" w:line="276" w:lineRule="auto"/>
        <w:jc w:val="both"/>
        <w:rPr>
          <w:bCs/>
          <w:sz w:val="24"/>
        </w:rPr>
      </w:pPr>
      <w:r w:rsidRPr="002B555A">
        <w:rPr>
          <w:b/>
          <w:bCs/>
          <w:sz w:val="24"/>
        </w:rPr>
        <w:t>GEÇİCİ MADDE 1</w:t>
      </w:r>
      <w:r w:rsidRPr="002B555A">
        <w:rPr>
          <w:bCs/>
          <w:sz w:val="24"/>
        </w:rPr>
        <w:t xml:space="preserve"> – (1)</w:t>
      </w:r>
      <w:r w:rsidR="002B555A" w:rsidRPr="002B555A">
        <w:rPr>
          <w:bCs/>
          <w:sz w:val="24"/>
        </w:rPr>
        <w:t xml:space="preserve"> Bu Genelgenin yürürlüğe girdiği tarih itibariyle, Dış Ticaret Sermaye Şirketi Statüsüne İlişkin Tebliğ</w:t>
      </w:r>
      <w:r w:rsidRPr="002B555A">
        <w:rPr>
          <w:bCs/>
          <w:sz w:val="24"/>
        </w:rPr>
        <w:t xml:space="preserve"> </w:t>
      </w:r>
      <w:r w:rsidR="002B555A" w:rsidRPr="002B555A">
        <w:rPr>
          <w:bCs/>
          <w:sz w:val="24"/>
        </w:rPr>
        <w:t>(</w:t>
      </w:r>
      <w:r w:rsidRPr="002B555A">
        <w:rPr>
          <w:bCs/>
          <w:sz w:val="24"/>
          <w:szCs w:val="24"/>
        </w:rPr>
        <w:t>İhracat:2004/12</w:t>
      </w:r>
      <w:r w:rsidR="002B555A" w:rsidRPr="002B555A">
        <w:rPr>
          <w:bCs/>
          <w:sz w:val="24"/>
          <w:szCs w:val="24"/>
        </w:rPr>
        <w:t>)</w:t>
      </w:r>
      <w:r w:rsidRPr="002B555A">
        <w:rPr>
          <w:bCs/>
          <w:sz w:val="24"/>
          <w:szCs w:val="24"/>
        </w:rPr>
        <w:t xml:space="preserve"> </w:t>
      </w:r>
      <w:r w:rsidRPr="002B555A">
        <w:rPr>
          <w:bCs/>
          <w:sz w:val="24"/>
        </w:rPr>
        <w:t>kapsamında</w:t>
      </w:r>
      <w:r w:rsidR="002B555A">
        <w:rPr>
          <w:bCs/>
          <w:sz w:val="24"/>
        </w:rPr>
        <w:t>,</w:t>
      </w:r>
      <w:r w:rsidR="009E230E">
        <w:rPr>
          <w:bCs/>
          <w:sz w:val="24"/>
        </w:rPr>
        <w:t xml:space="preserve"> </w:t>
      </w:r>
      <w:r w:rsidR="002B555A">
        <w:rPr>
          <w:bCs/>
          <w:sz w:val="24"/>
        </w:rPr>
        <w:t xml:space="preserve">31/03/2020 (bu tarih </w:t>
      </w:r>
      <w:r w:rsidR="00D772EA">
        <w:rPr>
          <w:bCs/>
          <w:sz w:val="24"/>
        </w:rPr>
        <w:t>dâhil</w:t>
      </w:r>
      <w:r w:rsidR="002B555A">
        <w:rPr>
          <w:bCs/>
          <w:sz w:val="24"/>
        </w:rPr>
        <w:t>) tarihinden önce</w:t>
      </w:r>
      <w:r w:rsidRPr="002B555A">
        <w:rPr>
          <w:bCs/>
          <w:sz w:val="24"/>
        </w:rPr>
        <w:t xml:space="preserve"> başvurusu </w:t>
      </w:r>
      <w:r w:rsidR="003E6A4E" w:rsidRPr="002B555A">
        <w:rPr>
          <w:bCs/>
          <w:sz w:val="24"/>
        </w:rPr>
        <w:t>yapılan</w:t>
      </w:r>
      <w:r w:rsidRPr="002B555A">
        <w:rPr>
          <w:bCs/>
          <w:sz w:val="24"/>
        </w:rPr>
        <w:t xml:space="preserve"> ve Dış Ticaret Sermaye Şirketi statüsünü haiz anonim şirketlere ilişkin tüm iş ve işlemler </w:t>
      </w:r>
      <w:r w:rsidR="002B555A" w:rsidRPr="002B555A">
        <w:rPr>
          <w:bCs/>
          <w:sz w:val="24"/>
        </w:rPr>
        <w:t>Dış Ticaret Sermaye Şirketi Statüsüne İlişkin Tebliğ (</w:t>
      </w:r>
      <w:r w:rsidR="002B555A" w:rsidRPr="002B555A">
        <w:rPr>
          <w:bCs/>
          <w:sz w:val="24"/>
          <w:szCs w:val="24"/>
        </w:rPr>
        <w:t xml:space="preserve">İhracat:2004/12) </w:t>
      </w:r>
      <w:r w:rsidRPr="002B555A">
        <w:rPr>
          <w:bCs/>
          <w:sz w:val="24"/>
        </w:rPr>
        <w:t xml:space="preserve">çerçevesinde sonuçlandırılır. </w:t>
      </w:r>
    </w:p>
    <w:p w14:paraId="50738EAF" w14:textId="32338BD5" w:rsidR="002B555A" w:rsidRPr="00D772EA" w:rsidRDefault="002B555A" w:rsidP="002B555A">
      <w:pPr>
        <w:spacing w:after="0"/>
        <w:jc w:val="both"/>
        <w:rPr>
          <w:rFonts w:ascii="Times New Roman" w:hAnsi="Times New Roman" w:cs="Times New Roman"/>
          <w:b/>
          <w:sz w:val="24"/>
          <w:szCs w:val="24"/>
        </w:rPr>
      </w:pPr>
      <w:r w:rsidRPr="00D772EA">
        <w:rPr>
          <w:rFonts w:ascii="Times New Roman" w:hAnsi="Times New Roman" w:cs="Times New Roman"/>
          <w:bCs/>
          <w:sz w:val="24"/>
        </w:rPr>
        <w:t>(2)</w:t>
      </w:r>
      <w:r w:rsidRPr="00D772EA">
        <w:rPr>
          <w:rFonts w:ascii="Times New Roman" w:hAnsi="Times New Roman" w:cs="Times New Roman"/>
          <w:b/>
          <w:sz w:val="24"/>
          <w:szCs w:val="24"/>
        </w:rPr>
        <w:t xml:space="preserve"> </w:t>
      </w:r>
      <w:r w:rsidR="004067E6" w:rsidRPr="003B4D65">
        <w:rPr>
          <w:rFonts w:ascii="Times New Roman" w:hAnsi="Times New Roman" w:cs="Times New Roman"/>
          <w:color w:val="000000" w:themeColor="text1"/>
          <w:sz w:val="24"/>
          <w:szCs w:val="24"/>
        </w:rPr>
        <w:t>Gerekli görülmesi halinde, bu maddede belirtilen tarihleri 6</w:t>
      </w:r>
      <w:bookmarkStart w:id="0" w:name="_GoBack"/>
      <w:bookmarkEnd w:id="0"/>
      <w:r w:rsidR="004067E6" w:rsidRPr="003B4D65">
        <w:rPr>
          <w:rFonts w:ascii="Times New Roman" w:hAnsi="Times New Roman" w:cs="Times New Roman"/>
          <w:color w:val="000000" w:themeColor="text1"/>
          <w:sz w:val="24"/>
          <w:szCs w:val="24"/>
        </w:rPr>
        <w:t xml:space="preserve"> (altı) aya kadar uzatmaya Bakanlık (İhracat Genel Müdürlüğü) yetkilidir.</w:t>
      </w:r>
    </w:p>
    <w:p w14:paraId="7802FF9C" w14:textId="399FB70E" w:rsidR="002B555A" w:rsidRPr="002B555A" w:rsidRDefault="002B555A" w:rsidP="00EA5F2C">
      <w:pPr>
        <w:pStyle w:val="GvdeMetni"/>
        <w:widowControl/>
        <w:autoSpaceDE/>
        <w:autoSpaceDN/>
        <w:spacing w:before="1" w:after="120" w:line="276" w:lineRule="auto"/>
        <w:jc w:val="both"/>
        <w:rPr>
          <w:bCs/>
          <w:sz w:val="24"/>
        </w:rPr>
      </w:pPr>
    </w:p>
    <w:p w14:paraId="68EDBEE3" w14:textId="568D5151" w:rsidR="00E36A32" w:rsidRPr="009E230E" w:rsidRDefault="00E36A32" w:rsidP="00EA5F2C">
      <w:pPr>
        <w:pStyle w:val="Balk2"/>
        <w:spacing w:before="166" w:line="240" w:lineRule="auto"/>
        <w:ind w:left="0"/>
        <w:jc w:val="both"/>
        <w:rPr>
          <w:bCs w:val="0"/>
          <w:sz w:val="24"/>
          <w:szCs w:val="24"/>
        </w:rPr>
      </w:pPr>
      <w:r w:rsidRPr="009E230E">
        <w:rPr>
          <w:bCs w:val="0"/>
          <w:sz w:val="24"/>
          <w:szCs w:val="24"/>
        </w:rPr>
        <w:t>Yürürlük</w:t>
      </w:r>
    </w:p>
    <w:p w14:paraId="19018CA7" w14:textId="77810423" w:rsidR="009F3C89" w:rsidRPr="009E230E" w:rsidRDefault="00E36A32" w:rsidP="00EA5F2C">
      <w:pPr>
        <w:pStyle w:val="GvdeMetni"/>
        <w:jc w:val="both"/>
        <w:rPr>
          <w:bCs/>
          <w:sz w:val="24"/>
          <w:szCs w:val="24"/>
        </w:rPr>
      </w:pPr>
      <w:r w:rsidRPr="009E230E">
        <w:rPr>
          <w:bCs/>
          <w:sz w:val="24"/>
          <w:szCs w:val="24"/>
        </w:rPr>
        <w:t xml:space="preserve">MADDE </w:t>
      </w:r>
      <w:r w:rsidR="006A3B32" w:rsidRPr="009E230E">
        <w:rPr>
          <w:bCs/>
          <w:sz w:val="24"/>
          <w:szCs w:val="24"/>
        </w:rPr>
        <w:t xml:space="preserve">8 </w:t>
      </w:r>
      <w:r w:rsidRPr="009E230E">
        <w:rPr>
          <w:bCs/>
          <w:sz w:val="24"/>
          <w:szCs w:val="24"/>
        </w:rPr>
        <w:t xml:space="preserve">- (1) </w:t>
      </w:r>
      <w:r w:rsidR="009F3C89" w:rsidRPr="009E230E">
        <w:rPr>
          <w:bCs/>
          <w:sz w:val="24"/>
          <w:szCs w:val="24"/>
        </w:rPr>
        <w:t>Bu Genelge 01/01/2020 tarihinden itibaren geçerli olmak üzere</w:t>
      </w:r>
      <w:r w:rsidR="00EA5F2C" w:rsidRPr="009E230E">
        <w:rPr>
          <w:bCs/>
          <w:sz w:val="24"/>
          <w:szCs w:val="24"/>
        </w:rPr>
        <w:t xml:space="preserve"> </w:t>
      </w:r>
      <w:r w:rsidR="009F3C89" w:rsidRPr="009E230E">
        <w:rPr>
          <w:bCs/>
          <w:sz w:val="24"/>
          <w:szCs w:val="24"/>
        </w:rPr>
        <w:t>onaylandığı tarihte yürürlüğe girer.</w:t>
      </w:r>
    </w:p>
    <w:p w14:paraId="4B47F2F0" w14:textId="77777777" w:rsidR="009F3C89" w:rsidRPr="00C92FE3" w:rsidRDefault="009F3C89" w:rsidP="009F3C89">
      <w:pPr>
        <w:pStyle w:val="GvdeMetni"/>
        <w:ind w:left="116" w:right="125"/>
        <w:rPr>
          <w:bCs/>
          <w:color w:val="FF0000"/>
          <w:sz w:val="24"/>
          <w:szCs w:val="24"/>
        </w:rPr>
      </w:pPr>
    </w:p>
    <w:p w14:paraId="693399DF" w14:textId="39CEFB40" w:rsidR="00C07779" w:rsidRPr="00C92FE3" w:rsidRDefault="00C07779" w:rsidP="00583214">
      <w:pPr>
        <w:jc w:val="both"/>
        <w:rPr>
          <w:rFonts w:ascii="Times New Roman" w:hAnsi="Times New Roman" w:cs="Times New Roman"/>
          <w:bCs/>
          <w:color w:val="FF0000"/>
          <w:sz w:val="24"/>
          <w:szCs w:val="24"/>
        </w:rPr>
      </w:pPr>
    </w:p>
    <w:sectPr w:rsidR="00C07779" w:rsidRPr="00C92F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5B8D" w14:textId="77777777" w:rsidR="009A5578" w:rsidRDefault="009A5578">
      <w:pPr>
        <w:spacing w:after="0" w:line="240" w:lineRule="auto"/>
      </w:pPr>
      <w:r>
        <w:separator/>
      </w:r>
    </w:p>
  </w:endnote>
  <w:endnote w:type="continuationSeparator" w:id="0">
    <w:p w14:paraId="56C854B7" w14:textId="77777777" w:rsidR="009A5578" w:rsidRDefault="009A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82AF0" w14:textId="77777777" w:rsidR="009A5578" w:rsidRDefault="009A5578">
      <w:pPr>
        <w:spacing w:after="0" w:line="240" w:lineRule="auto"/>
      </w:pPr>
      <w:r>
        <w:separator/>
      </w:r>
    </w:p>
  </w:footnote>
  <w:footnote w:type="continuationSeparator" w:id="0">
    <w:p w14:paraId="5136BCD3" w14:textId="77777777" w:rsidR="009A5578" w:rsidRDefault="009A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863"/>
    <w:multiLevelType w:val="hybridMultilevel"/>
    <w:tmpl w:val="4B9E68FA"/>
    <w:lvl w:ilvl="0" w:tplc="9A4E1734">
      <w:start w:val="2"/>
      <w:numFmt w:val="decimal"/>
      <w:lvlText w:val="(%1)"/>
      <w:lvlJc w:val="left"/>
      <w:pPr>
        <w:ind w:left="116" w:hanging="351"/>
      </w:pPr>
      <w:rPr>
        <w:rFonts w:ascii="Times New Roman" w:eastAsia="Times New Roman" w:hAnsi="Times New Roman" w:cs="Times New Roman" w:hint="default"/>
        <w:w w:val="100"/>
        <w:sz w:val="23"/>
        <w:szCs w:val="23"/>
        <w:lang w:val="tr-TR" w:eastAsia="en-US" w:bidi="ar-SA"/>
      </w:rPr>
    </w:lvl>
    <w:lvl w:ilvl="1" w:tplc="6A70B200">
      <w:numFmt w:val="bullet"/>
      <w:lvlText w:val="•"/>
      <w:lvlJc w:val="left"/>
      <w:pPr>
        <w:ind w:left="1038" w:hanging="351"/>
      </w:pPr>
      <w:rPr>
        <w:rFonts w:hint="default"/>
        <w:lang w:val="tr-TR" w:eastAsia="en-US" w:bidi="ar-SA"/>
      </w:rPr>
    </w:lvl>
    <w:lvl w:ilvl="2" w:tplc="1AD26CE8">
      <w:numFmt w:val="bullet"/>
      <w:lvlText w:val="•"/>
      <w:lvlJc w:val="left"/>
      <w:pPr>
        <w:ind w:left="1957" w:hanging="351"/>
      </w:pPr>
      <w:rPr>
        <w:rFonts w:hint="default"/>
        <w:lang w:val="tr-TR" w:eastAsia="en-US" w:bidi="ar-SA"/>
      </w:rPr>
    </w:lvl>
    <w:lvl w:ilvl="3" w:tplc="6AFEF120">
      <w:numFmt w:val="bullet"/>
      <w:lvlText w:val="•"/>
      <w:lvlJc w:val="left"/>
      <w:pPr>
        <w:ind w:left="2875" w:hanging="351"/>
      </w:pPr>
      <w:rPr>
        <w:rFonts w:hint="default"/>
        <w:lang w:val="tr-TR" w:eastAsia="en-US" w:bidi="ar-SA"/>
      </w:rPr>
    </w:lvl>
    <w:lvl w:ilvl="4" w:tplc="D908A962">
      <w:numFmt w:val="bullet"/>
      <w:lvlText w:val="•"/>
      <w:lvlJc w:val="left"/>
      <w:pPr>
        <w:ind w:left="3794" w:hanging="351"/>
      </w:pPr>
      <w:rPr>
        <w:rFonts w:hint="default"/>
        <w:lang w:val="tr-TR" w:eastAsia="en-US" w:bidi="ar-SA"/>
      </w:rPr>
    </w:lvl>
    <w:lvl w:ilvl="5" w:tplc="A1748E9A">
      <w:numFmt w:val="bullet"/>
      <w:lvlText w:val="•"/>
      <w:lvlJc w:val="left"/>
      <w:pPr>
        <w:ind w:left="4713" w:hanging="351"/>
      </w:pPr>
      <w:rPr>
        <w:rFonts w:hint="default"/>
        <w:lang w:val="tr-TR" w:eastAsia="en-US" w:bidi="ar-SA"/>
      </w:rPr>
    </w:lvl>
    <w:lvl w:ilvl="6" w:tplc="2774EB26">
      <w:numFmt w:val="bullet"/>
      <w:lvlText w:val="•"/>
      <w:lvlJc w:val="left"/>
      <w:pPr>
        <w:ind w:left="5631" w:hanging="351"/>
      </w:pPr>
      <w:rPr>
        <w:rFonts w:hint="default"/>
        <w:lang w:val="tr-TR" w:eastAsia="en-US" w:bidi="ar-SA"/>
      </w:rPr>
    </w:lvl>
    <w:lvl w:ilvl="7" w:tplc="AFD86094">
      <w:numFmt w:val="bullet"/>
      <w:lvlText w:val="•"/>
      <w:lvlJc w:val="left"/>
      <w:pPr>
        <w:ind w:left="6550" w:hanging="351"/>
      </w:pPr>
      <w:rPr>
        <w:rFonts w:hint="default"/>
        <w:lang w:val="tr-TR" w:eastAsia="en-US" w:bidi="ar-SA"/>
      </w:rPr>
    </w:lvl>
    <w:lvl w:ilvl="8" w:tplc="7E4A6FDE">
      <w:numFmt w:val="bullet"/>
      <w:lvlText w:val="•"/>
      <w:lvlJc w:val="left"/>
      <w:pPr>
        <w:ind w:left="7469" w:hanging="351"/>
      </w:pPr>
      <w:rPr>
        <w:rFonts w:hint="default"/>
        <w:lang w:val="tr-TR" w:eastAsia="en-US" w:bidi="ar-SA"/>
      </w:rPr>
    </w:lvl>
  </w:abstractNum>
  <w:abstractNum w:abstractNumId="1" w15:restartNumberingAfterBreak="0">
    <w:nsid w:val="36284CFC"/>
    <w:multiLevelType w:val="hybridMultilevel"/>
    <w:tmpl w:val="F9C0D1F0"/>
    <w:lvl w:ilvl="0" w:tplc="2B0E0730">
      <w:start w:val="3"/>
      <w:numFmt w:val="decimal"/>
      <w:lvlText w:val="(%1)"/>
      <w:lvlJc w:val="left"/>
      <w:pPr>
        <w:ind w:left="125" w:hanging="360"/>
      </w:pPr>
      <w:rPr>
        <w:rFonts w:hint="default"/>
      </w:rPr>
    </w:lvl>
    <w:lvl w:ilvl="1" w:tplc="041F0019" w:tentative="1">
      <w:start w:val="1"/>
      <w:numFmt w:val="lowerLetter"/>
      <w:lvlText w:val="%2."/>
      <w:lvlJc w:val="left"/>
      <w:pPr>
        <w:ind w:left="845" w:hanging="360"/>
      </w:pPr>
    </w:lvl>
    <w:lvl w:ilvl="2" w:tplc="041F001B" w:tentative="1">
      <w:start w:val="1"/>
      <w:numFmt w:val="lowerRoman"/>
      <w:lvlText w:val="%3."/>
      <w:lvlJc w:val="right"/>
      <w:pPr>
        <w:ind w:left="1565" w:hanging="180"/>
      </w:pPr>
    </w:lvl>
    <w:lvl w:ilvl="3" w:tplc="041F000F" w:tentative="1">
      <w:start w:val="1"/>
      <w:numFmt w:val="decimal"/>
      <w:lvlText w:val="%4."/>
      <w:lvlJc w:val="left"/>
      <w:pPr>
        <w:ind w:left="2285" w:hanging="360"/>
      </w:pPr>
    </w:lvl>
    <w:lvl w:ilvl="4" w:tplc="041F0019" w:tentative="1">
      <w:start w:val="1"/>
      <w:numFmt w:val="lowerLetter"/>
      <w:lvlText w:val="%5."/>
      <w:lvlJc w:val="left"/>
      <w:pPr>
        <w:ind w:left="3005" w:hanging="360"/>
      </w:pPr>
    </w:lvl>
    <w:lvl w:ilvl="5" w:tplc="041F001B" w:tentative="1">
      <w:start w:val="1"/>
      <w:numFmt w:val="lowerRoman"/>
      <w:lvlText w:val="%6."/>
      <w:lvlJc w:val="right"/>
      <w:pPr>
        <w:ind w:left="3725" w:hanging="180"/>
      </w:pPr>
    </w:lvl>
    <w:lvl w:ilvl="6" w:tplc="041F000F" w:tentative="1">
      <w:start w:val="1"/>
      <w:numFmt w:val="decimal"/>
      <w:lvlText w:val="%7."/>
      <w:lvlJc w:val="left"/>
      <w:pPr>
        <w:ind w:left="4445" w:hanging="360"/>
      </w:pPr>
    </w:lvl>
    <w:lvl w:ilvl="7" w:tplc="041F0019" w:tentative="1">
      <w:start w:val="1"/>
      <w:numFmt w:val="lowerLetter"/>
      <w:lvlText w:val="%8."/>
      <w:lvlJc w:val="left"/>
      <w:pPr>
        <w:ind w:left="5165" w:hanging="360"/>
      </w:pPr>
    </w:lvl>
    <w:lvl w:ilvl="8" w:tplc="041F001B" w:tentative="1">
      <w:start w:val="1"/>
      <w:numFmt w:val="lowerRoman"/>
      <w:lvlText w:val="%9."/>
      <w:lvlJc w:val="right"/>
      <w:pPr>
        <w:ind w:left="5885" w:hanging="180"/>
      </w:pPr>
    </w:lvl>
  </w:abstractNum>
  <w:abstractNum w:abstractNumId="2" w15:restartNumberingAfterBreak="0">
    <w:nsid w:val="42F034C5"/>
    <w:multiLevelType w:val="hybridMultilevel"/>
    <w:tmpl w:val="9E6E5D04"/>
    <w:lvl w:ilvl="0" w:tplc="F454DD12">
      <w:start w:val="3"/>
      <w:numFmt w:val="decimal"/>
      <w:lvlText w:val="(%1)"/>
      <w:lvlJc w:val="left"/>
      <w:pPr>
        <w:ind w:left="485" w:hanging="360"/>
      </w:pPr>
      <w:rPr>
        <w:rFonts w:hint="default"/>
      </w:rPr>
    </w:lvl>
    <w:lvl w:ilvl="1" w:tplc="041F0019" w:tentative="1">
      <w:start w:val="1"/>
      <w:numFmt w:val="lowerLetter"/>
      <w:lvlText w:val="%2."/>
      <w:lvlJc w:val="left"/>
      <w:pPr>
        <w:ind w:left="1205" w:hanging="360"/>
      </w:pPr>
    </w:lvl>
    <w:lvl w:ilvl="2" w:tplc="041F001B" w:tentative="1">
      <w:start w:val="1"/>
      <w:numFmt w:val="lowerRoman"/>
      <w:lvlText w:val="%3."/>
      <w:lvlJc w:val="right"/>
      <w:pPr>
        <w:ind w:left="1925" w:hanging="180"/>
      </w:pPr>
    </w:lvl>
    <w:lvl w:ilvl="3" w:tplc="041F000F" w:tentative="1">
      <w:start w:val="1"/>
      <w:numFmt w:val="decimal"/>
      <w:lvlText w:val="%4."/>
      <w:lvlJc w:val="left"/>
      <w:pPr>
        <w:ind w:left="2645" w:hanging="360"/>
      </w:pPr>
    </w:lvl>
    <w:lvl w:ilvl="4" w:tplc="041F0019" w:tentative="1">
      <w:start w:val="1"/>
      <w:numFmt w:val="lowerLetter"/>
      <w:lvlText w:val="%5."/>
      <w:lvlJc w:val="left"/>
      <w:pPr>
        <w:ind w:left="3365" w:hanging="360"/>
      </w:pPr>
    </w:lvl>
    <w:lvl w:ilvl="5" w:tplc="041F001B" w:tentative="1">
      <w:start w:val="1"/>
      <w:numFmt w:val="lowerRoman"/>
      <w:lvlText w:val="%6."/>
      <w:lvlJc w:val="right"/>
      <w:pPr>
        <w:ind w:left="4085" w:hanging="180"/>
      </w:pPr>
    </w:lvl>
    <w:lvl w:ilvl="6" w:tplc="041F000F" w:tentative="1">
      <w:start w:val="1"/>
      <w:numFmt w:val="decimal"/>
      <w:lvlText w:val="%7."/>
      <w:lvlJc w:val="left"/>
      <w:pPr>
        <w:ind w:left="4805" w:hanging="360"/>
      </w:pPr>
    </w:lvl>
    <w:lvl w:ilvl="7" w:tplc="041F0019" w:tentative="1">
      <w:start w:val="1"/>
      <w:numFmt w:val="lowerLetter"/>
      <w:lvlText w:val="%8."/>
      <w:lvlJc w:val="left"/>
      <w:pPr>
        <w:ind w:left="5525" w:hanging="360"/>
      </w:pPr>
    </w:lvl>
    <w:lvl w:ilvl="8" w:tplc="041F001B" w:tentative="1">
      <w:start w:val="1"/>
      <w:numFmt w:val="lowerRoman"/>
      <w:lvlText w:val="%9."/>
      <w:lvlJc w:val="right"/>
      <w:pPr>
        <w:ind w:left="62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5"/>
    <w:rsid w:val="00017CF8"/>
    <w:rsid w:val="000A6F85"/>
    <w:rsid w:val="001B3F94"/>
    <w:rsid w:val="001D47DA"/>
    <w:rsid w:val="00281670"/>
    <w:rsid w:val="002B555A"/>
    <w:rsid w:val="002C342F"/>
    <w:rsid w:val="00376598"/>
    <w:rsid w:val="003E6A4E"/>
    <w:rsid w:val="004067E6"/>
    <w:rsid w:val="00563CE6"/>
    <w:rsid w:val="00573832"/>
    <w:rsid w:val="00583214"/>
    <w:rsid w:val="00587C5B"/>
    <w:rsid w:val="00645355"/>
    <w:rsid w:val="00651863"/>
    <w:rsid w:val="006A3B32"/>
    <w:rsid w:val="006B3DB4"/>
    <w:rsid w:val="006B3E09"/>
    <w:rsid w:val="006F6EEF"/>
    <w:rsid w:val="0085123C"/>
    <w:rsid w:val="009959B8"/>
    <w:rsid w:val="009A5578"/>
    <w:rsid w:val="009E230E"/>
    <w:rsid w:val="009F3C89"/>
    <w:rsid w:val="00A77A33"/>
    <w:rsid w:val="00AC301D"/>
    <w:rsid w:val="00B4451E"/>
    <w:rsid w:val="00B52ADF"/>
    <w:rsid w:val="00B70966"/>
    <w:rsid w:val="00B92E77"/>
    <w:rsid w:val="00BD7F8A"/>
    <w:rsid w:val="00BF4F34"/>
    <w:rsid w:val="00C07779"/>
    <w:rsid w:val="00C92FE3"/>
    <w:rsid w:val="00D30238"/>
    <w:rsid w:val="00D772EA"/>
    <w:rsid w:val="00E36A32"/>
    <w:rsid w:val="00E36C31"/>
    <w:rsid w:val="00EA5F2C"/>
    <w:rsid w:val="00EB10AD"/>
    <w:rsid w:val="00F52EAE"/>
    <w:rsid w:val="00FB771E"/>
    <w:rsid w:val="00FE0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A1AF7"/>
  <w15:chartTrackingRefBased/>
  <w15:docId w15:val="{72D2E42A-C955-43F4-8EA5-2A3BBB10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1"/>
    <w:qFormat/>
    <w:rsid w:val="00281670"/>
    <w:pPr>
      <w:widowControl w:val="0"/>
      <w:autoSpaceDE w:val="0"/>
      <w:autoSpaceDN w:val="0"/>
      <w:spacing w:after="0" w:line="262" w:lineRule="exact"/>
      <w:ind w:left="116"/>
      <w:outlineLvl w:val="1"/>
    </w:pPr>
    <w:rPr>
      <w:rFonts w:ascii="Times New Roman" w:eastAsia="Times New Roman" w:hAnsi="Times New Roman" w:cs="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281670"/>
    <w:rPr>
      <w:rFonts w:ascii="Times New Roman" w:eastAsia="Times New Roman" w:hAnsi="Times New Roman" w:cs="Times New Roman"/>
      <w:b/>
      <w:bCs/>
      <w:sz w:val="23"/>
      <w:szCs w:val="23"/>
    </w:rPr>
  </w:style>
  <w:style w:type="paragraph" w:styleId="GvdeMetni">
    <w:name w:val="Body Text"/>
    <w:basedOn w:val="Normal"/>
    <w:link w:val="GvdeMetniChar"/>
    <w:uiPriority w:val="1"/>
    <w:qFormat/>
    <w:rsid w:val="0028167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281670"/>
    <w:rPr>
      <w:rFonts w:ascii="Times New Roman" w:eastAsia="Times New Roman" w:hAnsi="Times New Roman" w:cs="Times New Roman"/>
      <w:sz w:val="23"/>
      <w:szCs w:val="23"/>
    </w:rPr>
  </w:style>
  <w:style w:type="paragraph" w:styleId="NormalWeb">
    <w:name w:val="Normal (Web)"/>
    <w:aliases w:val="Normal (Web) Char Char Char Char,Char Char"/>
    <w:basedOn w:val="Normal"/>
    <w:link w:val="NormalWebChar"/>
    <w:qFormat/>
    <w:rsid w:val="00E36A32"/>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aliases w:val="Normal (Web) Char Char Char Char Char,Char Char Char"/>
    <w:link w:val="NormalWeb"/>
    <w:locked/>
    <w:rsid w:val="00E36A32"/>
    <w:rPr>
      <w:rFonts w:ascii="Times New Roman" w:eastAsia="SimSun" w:hAnsi="Times New Roman" w:cs="Times New Roman"/>
      <w:sz w:val="24"/>
      <w:szCs w:val="24"/>
      <w:lang w:eastAsia="zh-CN"/>
    </w:rPr>
  </w:style>
  <w:style w:type="paragraph" w:styleId="ListeParagraf">
    <w:name w:val="List Paragraph"/>
    <w:basedOn w:val="Normal"/>
    <w:uiPriority w:val="1"/>
    <w:qFormat/>
    <w:rsid w:val="00573832"/>
    <w:pPr>
      <w:widowControl w:val="0"/>
      <w:autoSpaceDE w:val="0"/>
      <w:autoSpaceDN w:val="0"/>
      <w:spacing w:after="0" w:line="240" w:lineRule="auto"/>
      <w:ind w:left="116"/>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3040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Sercan SAYDAM</dc:creator>
  <cp:keywords/>
  <dc:description/>
  <cp:lastModifiedBy>Sercan SAYDAM</cp:lastModifiedBy>
  <cp:revision>10</cp:revision>
  <dcterms:created xsi:type="dcterms:W3CDTF">2019-12-22T18:10:00Z</dcterms:created>
  <dcterms:modified xsi:type="dcterms:W3CDTF">2019-12-24T06:24:00Z</dcterms:modified>
</cp:coreProperties>
</file>