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BBA" w:rsidRDefault="00511BBA" w:rsidP="00F84881">
      <w:pPr>
        <w:jc w:val="center"/>
        <w:rPr>
          <w:b/>
        </w:rPr>
      </w:pPr>
    </w:p>
    <w:p w:rsidR="00511BBA" w:rsidRDefault="00511BBA" w:rsidP="00F84881">
      <w:pPr>
        <w:jc w:val="center"/>
        <w:rPr>
          <w:b/>
        </w:rPr>
      </w:pPr>
    </w:p>
    <w:p w:rsidR="00511BBA" w:rsidRPr="00805E38" w:rsidRDefault="00511BBA" w:rsidP="00F84881">
      <w:pPr>
        <w:jc w:val="center"/>
        <w:rPr>
          <w:b/>
        </w:rPr>
      </w:pPr>
      <w:r w:rsidRPr="00805E38">
        <w:rPr>
          <w:b/>
        </w:rPr>
        <w:t>TÜRKİYE TİCARET MERKEZLERİNİN DESTEKLENMESİNE İLİŞKİN</w:t>
      </w:r>
    </w:p>
    <w:p w:rsidR="00511BBA" w:rsidRPr="00805E38" w:rsidRDefault="00511BBA" w:rsidP="00F84881">
      <w:pPr>
        <w:tabs>
          <w:tab w:val="left" w:pos="567"/>
          <w:tab w:val="left" w:pos="709"/>
          <w:tab w:val="left" w:pos="2147"/>
          <w:tab w:val="left" w:pos="2280"/>
        </w:tabs>
        <w:jc w:val="center"/>
        <w:rPr>
          <w:b/>
        </w:rPr>
      </w:pPr>
      <w:r>
        <w:rPr>
          <w:b/>
        </w:rPr>
        <w:t>GENELGE</w:t>
      </w:r>
      <w:r>
        <w:rPr>
          <w:rStyle w:val="DipnotBavurusu"/>
          <w:b/>
        </w:rPr>
        <w:footnoteReference w:id="1"/>
      </w:r>
      <w:r>
        <w:rPr>
          <w:b/>
        </w:rPr>
        <w:t xml:space="preserve"> </w:t>
      </w:r>
    </w:p>
    <w:p w:rsidR="00511BBA" w:rsidRPr="00805E38" w:rsidRDefault="00511BBA" w:rsidP="00F84881">
      <w:pPr>
        <w:tabs>
          <w:tab w:val="left" w:pos="567"/>
          <w:tab w:val="left" w:pos="709"/>
          <w:tab w:val="left" w:pos="2147"/>
          <w:tab w:val="left" w:pos="2280"/>
        </w:tabs>
        <w:rPr>
          <w:b/>
        </w:rPr>
      </w:pPr>
    </w:p>
    <w:p w:rsidR="00511BBA" w:rsidRDefault="00511BBA" w:rsidP="00F84881">
      <w:pPr>
        <w:jc w:val="both"/>
        <w:rPr>
          <w:b/>
          <w:bCs/>
        </w:rPr>
      </w:pPr>
    </w:p>
    <w:p w:rsidR="00511BBA" w:rsidRPr="00805E38" w:rsidRDefault="00511BBA" w:rsidP="001D5BDD">
      <w:pPr>
        <w:ind w:firstLine="708"/>
        <w:jc w:val="both"/>
        <w:rPr>
          <w:b/>
          <w:bCs/>
        </w:rPr>
      </w:pPr>
      <w:r w:rsidRPr="00805E38">
        <w:rPr>
          <w:b/>
          <w:bCs/>
        </w:rPr>
        <w:t>Dayanak</w:t>
      </w:r>
    </w:p>
    <w:p w:rsidR="00511BBA" w:rsidRPr="00805E38" w:rsidRDefault="00511BBA" w:rsidP="00301C52">
      <w:pPr>
        <w:jc w:val="center"/>
        <w:rPr>
          <w:bCs/>
        </w:rPr>
      </w:pPr>
    </w:p>
    <w:p w:rsidR="00511BBA" w:rsidRPr="00805E38" w:rsidRDefault="00511BBA" w:rsidP="00F84881">
      <w:pPr>
        <w:jc w:val="both"/>
      </w:pPr>
      <w:r w:rsidRPr="00805E38">
        <w:rPr>
          <w:b/>
          <w:bCs/>
        </w:rPr>
        <w:t>MADDE 1 –</w:t>
      </w:r>
      <w:r w:rsidRPr="00805E38">
        <w:rPr>
          <w:bCs/>
        </w:rPr>
        <w:t xml:space="preserve"> (1) Bu </w:t>
      </w:r>
      <w:r w:rsidRPr="00350B39">
        <w:t>Genelge</w:t>
      </w:r>
      <w:r w:rsidRPr="00350B39">
        <w:rPr>
          <w:bCs/>
        </w:rPr>
        <w:t>,</w:t>
      </w:r>
      <w:r w:rsidRPr="00350B39">
        <w:t xml:space="preserve"> 2010</w:t>
      </w:r>
      <w:r w:rsidRPr="00350B39">
        <w:rPr>
          <w:bCs/>
        </w:rPr>
        <w:t>/6 sayılı “Yurt Dışı Birim, Marka ve Tanıtım Faaliyetlerinin Desteklenmesi Hakkında Tebliğ</w:t>
      </w:r>
      <w:r w:rsidRPr="00350B39">
        <w:t>” çerçevesinde hazırlanmıştır</w:t>
      </w:r>
      <w:r w:rsidRPr="00805E38">
        <w:t>.</w:t>
      </w:r>
    </w:p>
    <w:p w:rsidR="00511BBA" w:rsidRPr="00805E38" w:rsidRDefault="00511BBA" w:rsidP="00F84881">
      <w:pPr>
        <w:jc w:val="both"/>
        <w:rPr>
          <w:bCs/>
        </w:rPr>
      </w:pPr>
    </w:p>
    <w:p w:rsidR="00511BBA" w:rsidRPr="00805E38" w:rsidRDefault="00511BBA" w:rsidP="001D5BDD">
      <w:pPr>
        <w:ind w:firstLine="708"/>
        <w:jc w:val="both"/>
        <w:rPr>
          <w:b/>
          <w:bCs/>
        </w:rPr>
      </w:pPr>
      <w:r w:rsidRPr="00805E38">
        <w:rPr>
          <w:b/>
          <w:bCs/>
        </w:rPr>
        <w:t>Amaç</w:t>
      </w:r>
    </w:p>
    <w:p w:rsidR="00511BBA" w:rsidRPr="00805E38" w:rsidRDefault="00511BBA" w:rsidP="00F84881">
      <w:pPr>
        <w:jc w:val="both"/>
        <w:rPr>
          <w:bCs/>
        </w:rPr>
      </w:pPr>
    </w:p>
    <w:p w:rsidR="00511BBA" w:rsidRPr="00350B39" w:rsidRDefault="00511BBA" w:rsidP="00F84881">
      <w:pPr>
        <w:jc w:val="both"/>
        <w:rPr>
          <w:bCs/>
        </w:rPr>
      </w:pPr>
      <w:r w:rsidRPr="00805E38">
        <w:rPr>
          <w:b/>
          <w:bCs/>
        </w:rPr>
        <w:t>MADDE 2 –</w:t>
      </w:r>
      <w:r w:rsidRPr="00805E38">
        <w:t xml:space="preserve"> (1) </w:t>
      </w:r>
      <w:r w:rsidRPr="00805E38">
        <w:rPr>
          <w:bCs/>
        </w:rPr>
        <w:t xml:space="preserve">Bu </w:t>
      </w:r>
      <w:r w:rsidRPr="00350B39">
        <w:rPr>
          <w:bCs/>
        </w:rPr>
        <w:t xml:space="preserve">Genelgenin amacı, 2010/6 sayılı Tebliğ kapsamında Türkiye Ticaret Merkezleri (TTM) Desteğine ilişkin uygulama usul ve esaslarının belirlenmesidir. </w:t>
      </w:r>
    </w:p>
    <w:p w:rsidR="00511BBA" w:rsidRPr="00350B39" w:rsidRDefault="00511BBA" w:rsidP="00F84881">
      <w:pPr>
        <w:jc w:val="both"/>
        <w:rPr>
          <w:bCs/>
        </w:rPr>
      </w:pPr>
    </w:p>
    <w:p w:rsidR="00511BBA" w:rsidRPr="00805E38" w:rsidRDefault="00511BBA" w:rsidP="001D5BDD">
      <w:pPr>
        <w:ind w:firstLine="708"/>
        <w:jc w:val="both"/>
        <w:rPr>
          <w:b/>
          <w:bCs/>
        </w:rPr>
      </w:pPr>
      <w:r w:rsidRPr="00805E38">
        <w:rPr>
          <w:b/>
          <w:bCs/>
        </w:rPr>
        <w:t>Kapsam</w:t>
      </w:r>
    </w:p>
    <w:p w:rsidR="00511BBA" w:rsidRPr="00805E38" w:rsidRDefault="00511BBA" w:rsidP="00F84881">
      <w:pPr>
        <w:jc w:val="both"/>
      </w:pPr>
    </w:p>
    <w:p w:rsidR="00511BBA" w:rsidRPr="00805E38" w:rsidRDefault="00511BBA" w:rsidP="00F84881">
      <w:pPr>
        <w:jc w:val="both"/>
      </w:pPr>
      <w:r w:rsidRPr="00805E38">
        <w:rPr>
          <w:b/>
          <w:bCs/>
        </w:rPr>
        <w:t xml:space="preserve">MADDE 3 – </w:t>
      </w:r>
      <w:r w:rsidRPr="00805E38">
        <w:rPr>
          <w:bCs/>
        </w:rPr>
        <w:t xml:space="preserve">(1) </w:t>
      </w:r>
      <w:r w:rsidRPr="00805E38">
        <w:t xml:space="preserve">Bu Genelge, </w:t>
      </w:r>
      <w:r w:rsidRPr="00805E38">
        <w:rPr>
          <w:bCs/>
        </w:rPr>
        <w:t xml:space="preserve">2010/6 sayılı Tebliğ </w:t>
      </w:r>
      <w:r w:rsidRPr="00350B39">
        <w:t xml:space="preserve">çerçevesinde </w:t>
      </w:r>
      <w:proofErr w:type="spellStart"/>
      <w:r w:rsidRPr="00350B39">
        <w:rPr>
          <w:bCs/>
        </w:rPr>
        <w:t>TTM’lere</w:t>
      </w:r>
      <w:proofErr w:type="spellEnd"/>
      <w:r w:rsidRPr="00805E38">
        <w:rPr>
          <w:b/>
          <w:bCs/>
        </w:rPr>
        <w:t xml:space="preserve"> </w:t>
      </w:r>
      <w:r w:rsidRPr="00805E38">
        <w:t xml:space="preserve">verilen desteklere ilişkin usul ve esasları kapsar.  </w:t>
      </w:r>
    </w:p>
    <w:p w:rsidR="00511BBA" w:rsidRPr="00805E38" w:rsidRDefault="00511BBA" w:rsidP="00F84881">
      <w:pPr>
        <w:jc w:val="both"/>
      </w:pPr>
    </w:p>
    <w:p w:rsidR="00511BBA" w:rsidRPr="00805E38" w:rsidRDefault="00511BBA" w:rsidP="001D5BDD">
      <w:pPr>
        <w:ind w:firstLine="708"/>
        <w:jc w:val="both"/>
        <w:rPr>
          <w:b/>
        </w:rPr>
      </w:pPr>
      <w:r w:rsidRPr="00805E38">
        <w:rPr>
          <w:b/>
        </w:rPr>
        <w:t>Tanımlar</w:t>
      </w:r>
    </w:p>
    <w:p w:rsidR="00511BBA" w:rsidRPr="00805E38" w:rsidRDefault="00511BBA" w:rsidP="00F84881">
      <w:pPr>
        <w:jc w:val="both"/>
      </w:pPr>
    </w:p>
    <w:p w:rsidR="00511BBA" w:rsidRPr="00805E38" w:rsidRDefault="00511BBA" w:rsidP="00F84881">
      <w:pPr>
        <w:spacing w:after="200" w:line="276" w:lineRule="auto"/>
        <w:jc w:val="both"/>
        <w:rPr>
          <w:rFonts w:eastAsia="Times New Roman"/>
        </w:rPr>
      </w:pPr>
      <w:r w:rsidRPr="00805E38">
        <w:rPr>
          <w:b/>
          <w:bCs/>
        </w:rPr>
        <w:t xml:space="preserve">MADDE 4- </w:t>
      </w:r>
      <w:r w:rsidRPr="00805E38">
        <w:rPr>
          <w:rFonts w:eastAsia="Times New Roman"/>
        </w:rPr>
        <w:t xml:space="preserve">(1) </w:t>
      </w:r>
      <w:r w:rsidR="0068197F">
        <w:rPr>
          <w:rFonts w:eastAsia="Times New Roman"/>
        </w:rPr>
        <w:t>İş</w:t>
      </w:r>
      <w:r w:rsidRPr="00805E38">
        <w:rPr>
          <w:rFonts w:eastAsia="Times New Roman"/>
        </w:rPr>
        <w:t>bu Genelgede, Tebli</w:t>
      </w:r>
      <w:r w:rsidR="0068197F">
        <w:rPr>
          <w:rFonts w:eastAsia="Times New Roman"/>
        </w:rPr>
        <w:t>ğ</w:t>
      </w:r>
      <w:r w:rsidRPr="00805E38">
        <w:rPr>
          <w:rFonts w:eastAsia="Times New Roman"/>
        </w:rPr>
        <w:t>in 4 üncü maddesinde belirtilen tan</w:t>
      </w:r>
      <w:r w:rsidR="0068197F">
        <w:rPr>
          <w:rFonts w:eastAsia="Times New Roman"/>
        </w:rPr>
        <w:t>ı</w:t>
      </w:r>
      <w:r w:rsidRPr="00805E38">
        <w:rPr>
          <w:rFonts w:eastAsia="Times New Roman"/>
        </w:rPr>
        <w:t>mlara ilaveten a</w:t>
      </w:r>
      <w:r w:rsidR="0068197F">
        <w:rPr>
          <w:rFonts w:eastAsia="Times New Roman"/>
        </w:rPr>
        <w:t>ş</w:t>
      </w:r>
      <w:r w:rsidRPr="00805E38">
        <w:rPr>
          <w:rFonts w:eastAsia="Times New Roman"/>
        </w:rPr>
        <w:t>a</w:t>
      </w:r>
      <w:r w:rsidR="0068197F">
        <w:rPr>
          <w:rFonts w:eastAsia="Times New Roman"/>
        </w:rPr>
        <w:t>ğı</w:t>
      </w:r>
      <w:r w:rsidRPr="00805E38">
        <w:rPr>
          <w:rFonts w:eastAsia="Times New Roman"/>
        </w:rPr>
        <w:t>daki tan</w:t>
      </w:r>
      <w:r w:rsidR="0068197F">
        <w:rPr>
          <w:rFonts w:eastAsia="Times New Roman"/>
        </w:rPr>
        <w:t>ı</w:t>
      </w:r>
      <w:r w:rsidRPr="00805E38">
        <w:rPr>
          <w:rFonts w:eastAsia="Times New Roman"/>
        </w:rPr>
        <w:t>mlar esas al</w:t>
      </w:r>
      <w:r w:rsidR="0068197F">
        <w:rPr>
          <w:rFonts w:eastAsia="Times New Roman"/>
        </w:rPr>
        <w:t>ı</w:t>
      </w:r>
      <w:r w:rsidRPr="00805E38">
        <w:rPr>
          <w:rFonts w:eastAsia="Times New Roman"/>
        </w:rPr>
        <w:t>nacakt</w:t>
      </w:r>
      <w:r w:rsidR="0068197F">
        <w:rPr>
          <w:rFonts w:eastAsia="Times New Roman"/>
        </w:rPr>
        <w:t>ı</w:t>
      </w:r>
      <w:r w:rsidRPr="00805E38">
        <w:rPr>
          <w:rFonts w:eastAsia="Times New Roman"/>
        </w:rPr>
        <w:t>r.</w:t>
      </w:r>
    </w:p>
    <w:p w:rsidR="00511BBA" w:rsidRPr="00350B39" w:rsidRDefault="00511BBA" w:rsidP="00F84881">
      <w:pPr>
        <w:spacing w:after="200" w:line="276" w:lineRule="auto"/>
        <w:jc w:val="both"/>
        <w:rPr>
          <w:rFonts w:eastAsia="Times New Roman"/>
        </w:rPr>
      </w:pPr>
      <w:r w:rsidRPr="00350B39">
        <w:rPr>
          <w:rFonts w:eastAsia="Times New Roman"/>
        </w:rPr>
        <w:t>Proje: TTM kurmak ve i</w:t>
      </w:r>
      <w:r w:rsidR="0068197F">
        <w:rPr>
          <w:rFonts w:eastAsia="Times New Roman"/>
        </w:rPr>
        <w:t>ş</w:t>
      </w:r>
      <w:r w:rsidRPr="00350B39">
        <w:rPr>
          <w:rFonts w:eastAsia="Times New Roman"/>
        </w:rPr>
        <w:t>letmek amac</w:t>
      </w:r>
      <w:r w:rsidR="0068197F">
        <w:rPr>
          <w:rFonts w:eastAsia="Times New Roman"/>
        </w:rPr>
        <w:t>ı</w:t>
      </w:r>
      <w:r w:rsidRPr="00350B39">
        <w:rPr>
          <w:rFonts w:eastAsia="Times New Roman"/>
        </w:rPr>
        <w:t>yla ortaklar</w:t>
      </w:r>
      <w:r w:rsidR="0068197F">
        <w:rPr>
          <w:rFonts w:eastAsia="Times New Roman"/>
        </w:rPr>
        <w:t>ı</w:t>
      </w:r>
      <w:r w:rsidRPr="00350B39">
        <w:rPr>
          <w:rFonts w:eastAsia="Times New Roman"/>
        </w:rPr>
        <w:t>, kapsam</w:t>
      </w:r>
      <w:r w:rsidR="0068197F">
        <w:rPr>
          <w:rFonts w:eastAsia="Times New Roman"/>
        </w:rPr>
        <w:t>ı</w:t>
      </w:r>
      <w:r w:rsidRPr="00350B39">
        <w:rPr>
          <w:rFonts w:eastAsia="Times New Roman"/>
        </w:rPr>
        <w:t>, süresi, bütçesi, uygulay</w:t>
      </w:r>
      <w:r w:rsidR="0068197F">
        <w:rPr>
          <w:rFonts w:eastAsia="Times New Roman"/>
        </w:rPr>
        <w:t>ı</w:t>
      </w:r>
      <w:r w:rsidRPr="00350B39">
        <w:rPr>
          <w:rFonts w:eastAsia="Times New Roman"/>
        </w:rPr>
        <w:t>c</w:t>
      </w:r>
      <w:r w:rsidR="0068197F">
        <w:rPr>
          <w:rFonts w:eastAsia="Times New Roman"/>
        </w:rPr>
        <w:t>ı</w:t>
      </w:r>
      <w:r w:rsidRPr="00350B39">
        <w:rPr>
          <w:rFonts w:eastAsia="Times New Roman"/>
        </w:rPr>
        <w:t>lar</w:t>
      </w:r>
      <w:r w:rsidR="0068197F">
        <w:rPr>
          <w:rFonts w:eastAsia="Times New Roman"/>
        </w:rPr>
        <w:t>ı</w:t>
      </w:r>
      <w:r w:rsidRPr="00350B39">
        <w:rPr>
          <w:rFonts w:eastAsia="Times New Roman"/>
        </w:rPr>
        <w:t>, fizibilite raporu ile öngörülen ç</w:t>
      </w:r>
      <w:r w:rsidR="0068197F">
        <w:rPr>
          <w:rFonts w:eastAsia="Times New Roman"/>
        </w:rPr>
        <w:t>ı</w:t>
      </w:r>
      <w:r w:rsidRPr="00350B39">
        <w:rPr>
          <w:rFonts w:eastAsia="Times New Roman"/>
        </w:rPr>
        <w:t>kt</w:t>
      </w:r>
      <w:r w:rsidR="0068197F">
        <w:rPr>
          <w:rFonts w:eastAsia="Times New Roman"/>
        </w:rPr>
        <w:t>ı</w:t>
      </w:r>
      <w:r w:rsidRPr="00350B39">
        <w:rPr>
          <w:rFonts w:eastAsia="Times New Roman"/>
        </w:rPr>
        <w:t>lar</w:t>
      </w:r>
      <w:r w:rsidR="0068197F">
        <w:rPr>
          <w:rFonts w:eastAsia="Times New Roman"/>
        </w:rPr>
        <w:t>ı</w:t>
      </w:r>
      <w:r w:rsidRPr="00350B39">
        <w:rPr>
          <w:rFonts w:eastAsia="Times New Roman"/>
        </w:rPr>
        <w:t xml:space="preserve"> belirlenmi</w:t>
      </w:r>
      <w:r w:rsidR="0068197F">
        <w:rPr>
          <w:rFonts w:eastAsia="Times New Roman"/>
        </w:rPr>
        <w:t>ş</w:t>
      </w:r>
      <w:r w:rsidRPr="00350B39">
        <w:rPr>
          <w:rFonts w:eastAsia="Times New Roman"/>
        </w:rPr>
        <w:t xml:space="preserve"> faaliyetler bütününü,</w:t>
      </w:r>
    </w:p>
    <w:p w:rsidR="00511BBA" w:rsidRPr="00350B39" w:rsidRDefault="00511BBA" w:rsidP="004029E5">
      <w:pPr>
        <w:spacing w:after="200" w:line="276" w:lineRule="auto"/>
        <w:jc w:val="both"/>
        <w:rPr>
          <w:rFonts w:eastAsia="Times New Roman"/>
        </w:rPr>
      </w:pPr>
      <w:r w:rsidRPr="00350B39">
        <w:rPr>
          <w:rFonts w:eastAsia="Times New Roman"/>
        </w:rPr>
        <w:t>Proje sahibi: Bakanl</w:t>
      </w:r>
      <w:r w:rsidR="0068197F">
        <w:rPr>
          <w:rFonts w:eastAsia="Times New Roman"/>
        </w:rPr>
        <w:t>ığ</w:t>
      </w:r>
      <w:r w:rsidRPr="00350B39">
        <w:rPr>
          <w:rFonts w:eastAsia="Times New Roman"/>
        </w:rPr>
        <w:t>a TTM proje ba</w:t>
      </w:r>
      <w:r w:rsidR="0068197F">
        <w:rPr>
          <w:rFonts w:eastAsia="Times New Roman"/>
        </w:rPr>
        <w:t>ş</w:t>
      </w:r>
      <w:r w:rsidRPr="00350B39">
        <w:rPr>
          <w:rFonts w:eastAsia="Times New Roman"/>
        </w:rPr>
        <w:t>vurusunda bulunan T</w:t>
      </w:r>
      <w:r w:rsidR="004265FD">
        <w:rPr>
          <w:rFonts w:eastAsia="Times New Roman"/>
        </w:rPr>
        <w:t>İ</w:t>
      </w:r>
      <w:r w:rsidRPr="00350B39">
        <w:rPr>
          <w:rFonts w:eastAsia="Times New Roman"/>
        </w:rPr>
        <w:t xml:space="preserve">M ve/veya TOBB, </w:t>
      </w:r>
      <w:r w:rsidR="004265FD" w:rsidRPr="00350B39">
        <w:rPr>
          <w:rFonts w:eastAsia="Times New Roman"/>
        </w:rPr>
        <w:t>T</w:t>
      </w:r>
      <w:r w:rsidR="004265FD">
        <w:rPr>
          <w:rFonts w:eastAsia="Times New Roman"/>
        </w:rPr>
        <w:t>İ</w:t>
      </w:r>
      <w:r w:rsidR="004265FD" w:rsidRPr="00350B39">
        <w:rPr>
          <w:rFonts w:eastAsia="Times New Roman"/>
        </w:rPr>
        <w:t xml:space="preserve">M </w:t>
      </w:r>
      <w:r w:rsidRPr="00350B39">
        <w:rPr>
          <w:rFonts w:eastAsia="Times New Roman"/>
        </w:rPr>
        <w:t>ve/veya TOBB’un Türkiye’de kurdu</w:t>
      </w:r>
      <w:r w:rsidR="0068197F">
        <w:rPr>
          <w:rFonts w:eastAsia="Times New Roman"/>
        </w:rPr>
        <w:t>ğ</w:t>
      </w:r>
      <w:r w:rsidRPr="00350B39">
        <w:rPr>
          <w:rFonts w:eastAsia="Times New Roman"/>
        </w:rPr>
        <w:t xml:space="preserve">u </w:t>
      </w:r>
      <w:r w:rsidR="0068197F">
        <w:rPr>
          <w:rFonts w:eastAsia="Times New Roman"/>
        </w:rPr>
        <w:t>ş</w:t>
      </w:r>
      <w:r w:rsidRPr="00350B39">
        <w:rPr>
          <w:rFonts w:eastAsia="Times New Roman"/>
        </w:rPr>
        <w:t xml:space="preserve">irket, </w:t>
      </w:r>
      <w:r w:rsidR="004265FD" w:rsidRPr="00350B39">
        <w:rPr>
          <w:rFonts w:eastAsia="Times New Roman"/>
        </w:rPr>
        <w:t>T</w:t>
      </w:r>
      <w:r w:rsidR="004265FD">
        <w:rPr>
          <w:rFonts w:eastAsia="Times New Roman"/>
        </w:rPr>
        <w:t>İ</w:t>
      </w:r>
      <w:r w:rsidR="004265FD" w:rsidRPr="00350B39">
        <w:rPr>
          <w:rFonts w:eastAsia="Times New Roman"/>
        </w:rPr>
        <w:t xml:space="preserve">M </w:t>
      </w:r>
      <w:r w:rsidRPr="00350B39">
        <w:rPr>
          <w:rFonts w:eastAsia="Times New Roman"/>
        </w:rPr>
        <w:t xml:space="preserve">ve/veya TOBB ya da </w:t>
      </w:r>
      <w:r w:rsidR="004265FD" w:rsidRPr="00350B39">
        <w:rPr>
          <w:rFonts w:eastAsia="Times New Roman"/>
        </w:rPr>
        <w:t>T</w:t>
      </w:r>
      <w:r w:rsidR="004265FD">
        <w:rPr>
          <w:rFonts w:eastAsia="Times New Roman"/>
        </w:rPr>
        <w:t>İ</w:t>
      </w:r>
      <w:r w:rsidR="004265FD" w:rsidRPr="00350B39">
        <w:rPr>
          <w:rFonts w:eastAsia="Times New Roman"/>
        </w:rPr>
        <w:t xml:space="preserve">M </w:t>
      </w:r>
      <w:r w:rsidRPr="00350B39">
        <w:rPr>
          <w:rFonts w:eastAsia="Times New Roman"/>
        </w:rPr>
        <w:t>ve/veya TOBB’un Türkiye’de kurdu</w:t>
      </w:r>
      <w:r w:rsidR="0068197F">
        <w:rPr>
          <w:rFonts w:eastAsia="Times New Roman"/>
        </w:rPr>
        <w:t>ğ</w:t>
      </w:r>
      <w:r w:rsidRPr="00350B39">
        <w:rPr>
          <w:rFonts w:eastAsia="Times New Roman"/>
        </w:rPr>
        <w:t xml:space="preserve">u </w:t>
      </w:r>
      <w:r w:rsidR="0068197F">
        <w:rPr>
          <w:rFonts w:eastAsia="Times New Roman"/>
        </w:rPr>
        <w:t>ş</w:t>
      </w:r>
      <w:r w:rsidRPr="00350B39">
        <w:rPr>
          <w:rFonts w:eastAsia="Times New Roman"/>
        </w:rPr>
        <w:t>irket ile di</w:t>
      </w:r>
      <w:r w:rsidR="0068197F">
        <w:rPr>
          <w:rFonts w:eastAsia="Times New Roman"/>
        </w:rPr>
        <w:t>ğ</w:t>
      </w:r>
      <w:r w:rsidRPr="00350B39">
        <w:rPr>
          <w:rFonts w:eastAsia="Times New Roman"/>
        </w:rPr>
        <w:t xml:space="preserve">er </w:t>
      </w:r>
      <w:r w:rsidR="004265FD">
        <w:rPr>
          <w:rFonts w:eastAsia="Times New Roman"/>
        </w:rPr>
        <w:t>İş</w:t>
      </w:r>
      <w:r w:rsidR="004265FD" w:rsidRPr="00350B39">
        <w:rPr>
          <w:rFonts w:eastAsia="Times New Roman"/>
        </w:rPr>
        <w:t>birli</w:t>
      </w:r>
      <w:r w:rsidR="004265FD">
        <w:rPr>
          <w:rFonts w:eastAsia="Times New Roman"/>
        </w:rPr>
        <w:t>ğ</w:t>
      </w:r>
      <w:r w:rsidR="004265FD" w:rsidRPr="00350B39">
        <w:rPr>
          <w:rFonts w:eastAsia="Times New Roman"/>
        </w:rPr>
        <w:t>i</w:t>
      </w:r>
      <w:r w:rsidRPr="00350B39">
        <w:rPr>
          <w:rFonts w:eastAsia="Times New Roman"/>
        </w:rPr>
        <w:t xml:space="preserve"> Kurulu</w:t>
      </w:r>
      <w:r w:rsidR="0068197F">
        <w:rPr>
          <w:rFonts w:eastAsia="Times New Roman"/>
        </w:rPr>
        <w:t>ş</w:t>
      </w:r>
      <w:r w:rsidRPr="00350B39">
        <w:rPr>
          <w:rFonts w:eastAsia="Times New Roman"/>
        </w:rPr>
        <w:t>u/Kurulu</w:t>
      </w:r>
      <w:r w:rsidR="0068197F">
        <w:rPr>
          <w:rFonts w:eastAsia="Times New Roman"/>
        </w:rPr>
        <w:t>ş</w:t>
      </w:r>
      <w:r w:rsidRPr="00350B39">
        <w:rPr>
          <w:rFonts w:eastAsia="Times New Roman"/>
        </w:rPr>
        <w:t>lar</w:t>
      </w:r>
      <w:r w:rsidR="0068197F">
        <w:rPr>
          <w:rFonts w:eastAsia="Times New Roman"/>
        </w:rPr>
        <w:t>ı</w:t>
      </w:r>
      <w:r w:rsidRPr="00350B39">
        <w:rPr>
          <w:rFonts w:eastAsia="Times New Roman"/>
        </w:rPr>
        <w:t xml:space="preserve"> ortakl</w:t>
      </w:r>
      <w:r w:rsidR="0068197F">
        <w:rPr>
          <w:rFonts w:eastAsia="Times New Roman"/>
        </w:rPr>
        <w:t>ığı</w:t>
      </w:r>
      <w:r w:rsidRPr="00350B39">
        <w:rPr>
          <w:rFonts w:eastAsia="Times New Roman"/>
        </w:rPr>
        <w:t xml:space="preserve">nda Türkiye’de kurulan </w:t>
      </w:r>
      <w:r w:rsidR="0068197F">
        <w:rPr>
          <w:rFonts w:eastAsia="Times New Roman"/>
        </w:rPr>
        <w:t>ş</w:t>
      </w:r>
      <w:r w:rsidRPr="00350B39">
        <w:rPr>
          <w:rFonts w:eastAsia="Times New Roman"/>
        </w:rPr>
        <w:t xml:space="preserve">irketi, </w:t>
      </w:r>
    </w:p>
    <w:p w:rsidR="00511BBA" w:rsidRPr="00350B39" w:rsidRDefault="00511BBA" w:rsidP="00EC261E">
      <w:pPr>
        <w:tabs>
          <w:tab w:val="left" w:pos="567"/>
          <w:tab w:val="left" w:pos="709"/>
          <w:tab w:val="left" w:pos="2147"/>
          <w:tab w:val="left" w:pos="2280"/>
        </w:tabs>
        <w:jc w:val="both"/>
      </w:pPr>
      <w:r w:rsidRPr="00350B39">
        <w:t xml:space="preserve">Dış Ticaret ve Yatırım Uzmanı: Tebliğin 17/B Maddesi kapsamında istihdam edilen, hukuki, mali, iktisadi ve idari bilimler ile </w:t>
      </w:r>
      <w:proofErr w:type="spellStart"/>
      <w:r w:rsidRPr="00350B39">
        <w:t>TTM’nin</w:t>
      </w:r>
      <w:proofErr w:type="spellEnd"/>
      <w:r w:rsidRPr="00350B39">
        <w:t xml:space="preserve"> sektörüyle ilgili konularda yükseköğrenim görmüş uzman personeli,</w:t>
      </w:r>
    </w:p>
    <w:p w:rsidR="00511BBA" w:rsidRPr="00350B39" w:rsidRDefault="00511BBA" w:rsidP="00EC261E">
      <w:pPr>
        <w:tabs>
          <w:tab w:val="left" w:pos="567"/>
          <w:tab w:val="left" w:pos="709"/>
          <w:tab w:val="left" w:pos="2147"/>
          <w:tab w:val="left" w:pos="2280"/>
        </w:tabs>
        <w:jc w:val="both"/>
      </w:pPr>
      <w:r w:rsidRPr="00350B39">
        <w:t xml:space="preserve"> </w:t>
      </w:r>
    </w:p>
    <w:p w:rsidR="00511BBA" w:rsidRPr="00350B39" w:rsidRDefault="00511BBA" w:rsidP="00EC261E">
      <w:pPr>
        <w:tabs>
          <w:tab w:val="left" w:pos="567"/>
          <w:tab w:val="left" w:pos="709"/>
          <w:tab w:val="left" w:pos="2147"/>
          <w:tab w:val="left" w:pos="2280"/>
        </w:tabs>
        <w:jc w:val="both"/>
      </w:pPr>
      <w:r w:rsidRPr="00350B39">
        <w:t xml:space="preserve">TTM Müdürü: Tebliğin 17/B Maddesi kapsamında istihdam edilen, yükseköğrenim görmüş </w:t>
      </w:r>
      <w:proofErr w:type="spellStart"/>
      <w:r w:rsidRPr="00350B39">
        <w:t>TTM’nin</w:t>
      </w:r>
      <w:proofErr w:type="spellEnd"/>
      <w:r w:rsidRPr="00350B39">
        <w:t xml:space="preserve"> idari yönetiminden sorumlu müdürü,</w:t>
      </w:r>
    </w:p>
    <w:p w:rsidR="00511BBA" w:rsidRPr="00350B39" w:rsidRDefault="00511BBA" w:rsidP="00EC261E">
      <w:pPr>
        <w:tabs>
          <w:tab w:val="left" w:pos="567"/>
          <w:tab w:val="left" w:pos="709"/>
          <w:tab w:val="left" w:pos="2147"/>
          <w:tab w:val="left" w:pos="2280"/>
        </w:tabs>
        <w:jc w:val="both"/>
      </w:pPr>
    </w:p>
    <w:p w:rsidR="00511BBA" w:rsidRPr="00350B39" w:rsidRDefault="00511BBA" w:rsidP="00EC261E">
      <w:pPr>
        <w:tabs>
          <w:tab w:val="left" w:pos="567"/>
          <w:tab w:val="left" w:pos="709"/>
          <w:tab w:val="left" w:pos="2147"/>
          <w:tab w:val="left" w:pos="2280"/>
        </w:tabs>
        <w:jc w:val="both"/>
      </w:pPr>
      <w:r w:rsidRPr="00350B39">
        <w:t>Yardımcı Personel: Tebliğin 17/B Maddesi kapsamında istihdam edilen, TTM Müdürüne bağlı personeli,</w:t>
      </w:r>
    </w:p>
    <w:p w:rsidR="00511BBA" w:rsidRPr="00350B39" w:rsidRDefault="00511BBA" w:rsidP="00EC261E">
      <w:pPr>
        <w:tabs>
          <w:tab w:val="left" w:pos="567"/>
          <w:tab w:val="left" w:pos="709"/>
          <w:tab w:val="left" w:pos="2147"/>
          <w:tab w:val="left" w:pos="2280"/>
        </w:tabs>
        <w:jc w:val="both"/>
      </w:pPr>
    </w:p>
    <w:p w:rsidR="00511BBA" w:rsidRPr="00350B39" w:rsidRDefault="00511BBA" w:rsidP="00EC261E">
      <w:pPr>
        <w:tabs>
          <w:tab w:val="left" w:pos="567"/>
          <w:tab w:val="left" w:pos="709"/>
          <w:tab w:val="left" w:pos="2147"/>
          <w:tab w:val="left" w:pos="2280"/>
        </w:tabs>
        <w:jc w:val="both"/>
      </w:pPr>
      <w:r w:rsidRPr="00350B39">
        <w:t>İdare Ofisi:   Ticaret Müşaviri/Ataşesi, TTM Müdürü ile Dış Ticaret ve Yatırım Uzmanlarının bulunduğu alanı,</w:t>
      </w:r>
    </w:p>
    <w:p w:rsidR="00511BBA" w:rsidRPr="00350B39" w:rsidRDefault="00511BBA" w:rsidP="00EC261E">
      <w:pPr>
        <w:tabs>
          <w:tab w:val="left" w:pos="567"/>
          <w:tab w:val="left" w:pos="709"/>
          <w:tab w:val="left" w:pos="2147"/>
          <w:tab w:val="left" w:pos="2280"/>
        </w:tabs>
        <w:jc w:val="both"/>
      </w:pPr>
    </w:p>
    <w:p w:rsidR="00511BBA" w:rsidRPr="00350B39" w:rsidRDefault="00511BBA" w:rsidP="00EC261E">
      <w:pPr>
        <w:tabs>
          <w:tab w:val="left" w:pos="567"/>
          <w:tab w:val="left" w:pos="709"/>
          <w:tab w:val="left" w:pos="2147"/>
          <w:tab w:val="left" w:pos="2280"/>
        </w:tabs>
        <w:jc w:val="both"/>
      </w:pPr>
      <w:r w:rsidRPr="00350B39">
        <w:t xml:space="preserve">Firma Alanları: Kullanıcı şirketlere ait birimlerin yer aldığı alanları, </w:t>
      </w:r>
    </w:p>
    <w:p w:rsidR="00511BBA" w:rsidRPr="00350B39" w:rsidRDefault="00511BBA" w:rsidP="00EC261E">
      <w:pPr>
        <w:tabs>
          <w:tab w:val="left" w:pos="567"/>
          <w:tab w:val="left" w:pos="709"/>
          <w:tab w:val="left" w:pos="2147"/>
          <w:tab w:val="left" w:pos="2280"/>
        </w:tabs>
        <w:jc w:val="both"/>
      </w:pPr>
    </w:p>
    <w:p w:rsidR="00511BBA" w:rsidRPr="00350B39" w:rsidRDefault="00511BBA" w:rsidP="00EC261E">
      <w:pPr>
        <w:tabs>
          <w:tab w:val="left" w:pos="567"/>
          <w:tab w:val="left" w:pos="709"/>
          <w:tab w:val="left" w:pos="2147"/>
          <w:tab w:val="left" w:pos="2280"/>
        </w:tabs>
        <w:jc w:val="both"/>
      </w:pPr>
      <w:r w:rsidRPr="00350B39">
        <w:lastRenderedPageBreak/>
        <w:t>Etkinlik Alanı: Konferans, seminer ve ikili iş görüşmelerinin (B2B) gerçekleştirildiği, şirketlerin ürünlerinin belirli bir süreyle sergilendiği, ticari/ekonomik ve kültürel faaliyetlerin yapıldığı alanı,</w:t>
      </w:r>
    </w:p>
    <w:p w:rsidR="00511BBA" w:rsidRPr="00350B39" w:rsidRDefault="00511BBA" w:rsidP="00EC261E">
      <w:pPr>
        <w:tabs>
          <w:tab w:val="left" w:pos="567"/>
          <w:tab w:val="left" w:pos="709"/>
          <w:tab w:val="left" w:pos="2147"/>
          <w:tab w:val="left" w:pos="2280"/>
        </w:tabs>
        <w:jc w:val="both"/>
      </w:pPr>
    </w:p>
    <w:p w:rsidR="00511BBA" w:rsidRPr="00350B39" w:rsidRDefault="00511BBA" w:rsidP="005D253B">
      <w:pPr>
        <w:jc w:val="both"/>
      </w:pPr>
      <w:r w:rsidRPr="00350B39">
        <w:t xml:space="preserve">Kayıtlı elektronik posta (KEP): 29/01/2013 tarih ve 28533 sayılı Resmi </w:t>
      </w:r>
      <w:proofErr w:type="spellStart"/>
      <w:r w:rsidRPr="00350B39">
        <w:t>Gazete’de</w:t>
      </w:r>
      <w:proofErr w:type="spellEnd"/>
      <w:r w:rsidRPr="00350B39">
        <w:t xml:space="preserve"> yayımlanarak yürürlüğe giren Elektronik Tebligat Yönetmeliği hükümleri uyarınca; elektronik iletilerin, gönderimi ve teslimatı da dâhil olmak üzere kullanımına ilişkin olarak hukuki delil sağlayan, elektronik postanın nitelikli şeklini</w:t>
      </w:r>
    </w:p>
    <w:p w:rsidR="00511BBA" w:rsidRPr="00350B39" w:rsidRDefault="00511BBA" w:rsidP="00EC261E">
      <w:pPr>
        <w:tabs>
          <w:tab w:val="left" w:pos="567"/>
          <w:tab w:val="left" w:pos="709"/>
          <w:tab w:val="left" w:pos="2147"/>
          <w:tab w:val="left" w:pos="2280"/>
        </w:tabs>
        <w:jc w:val="both"/>
      </w:pPr>
    </w:p>
    <w:p w:rsidR="00511BBA" w:rsidRPr="00350B39" w:rsidRDefault="00511BBA" w:rsidP="00EC261E">
      <w:pPr>
        <w:tabs>
          <w:tab w:val="left" w:pos="567"/>
          <w:tab w:val="left" w:pos="709"/>
          <w:tab w:val="left" w:pos="2147"/>
          <w:tab w:val="left" w:pos="2280"/>
        </w:tabs>
        <w:jc w:val="both"/>
      </w:pPr>
      <w:proofErr w:type="gramStart"/>
      <w:r w:rsidRPr="00350B39">
        <w:t>ifade</w:t>
      </w:r>
      <w:proofErr w:type="gramEnd"/>
      <w:r w:rsidRPr="00350B39">
        <w:t xml:space="preserve"> eder. </w:t>
      </w:r>
    </w:p>
    <w:p w:rsidR="00511BBA" w:rsidRPr="00805E38" w:rsidRDefault="00511BBA" w:rsidP="00EC261E">
      <w:pPr>
        <w:tabs>
          <w:tab w:val="left" w:pos="567"/>
          <w:tab w:val="left" w:pos="709"/>
          <w:tab w:val="left" w:pos="2147"/>
          <w:tab w:val="left" w:pos="2280"/>
        </w:tabs>
        <w:jc w:val="both"/>
        <w:rPr>
          <w:b/>
        </w:rPr>
      </w:pPr>
    </w:p>
    <w:p w:rsidR="00511BBA" w:rsidRPr="00805E38" w:rsidRDefault="00511BBA" w:rsidP="00F84881">
      <w:pPr>
        <w:tabs>
          <w:tab w:val="left" w:pos="567"/>
          <w:tab w:val="left" w:pos="709"/>
          <w:tab w:val="left" w:pos="2147"/>
          <w:tab w:val="left" w:pos="2280"/>
        </w:tabs>
        <w:rPr>
          <w:b/>
        </w:rPr>
      </w:pPr>
      <w:r>
        <w:rPr>
          <w:b/>
        </w:rPr>
        <w:tab/>
      </w:r>
      <w:r w:rsidRPr="00805E38">
        <w:rPr>
          <w:b/>
        </w:rPr>
        <w:t xml:space="preserve">TTM </w:t>
      </w:r>
    </w:p>
    <w:p w:rsidR="00511BBA" w:rsidRPr="00805E38" w:rsidRDefault="00511BBA" w:rsidP="00F84881">
      <w:pPr>
        <w:tabs>
          <w:tab w:val="left" w:pos="567"/>
          <w:tab w:val="left" w:pos="709"/>
          <w:tab w:val="left" w:pos="2147"/>
          <w:tab w:val="left" w:pos="2280"/>
        </w:tabs>
        <w:rPr>
          <w:b/>
        </w:rPr>
      </w:pPr>
    </w:p>
    <w:p w:rsidR="00511BBA" w:rsidRPr="00350B39" w:rsidRDefault="00511BBA" w:rsidP="00470385">
      <w:pPr>
        <w:jc w:val="both"/>
        <w:rPr>
          <w:rFonts w:eastAsia="Times New Roman"/>
        </w:rPr>
      </w:pPr>
      <w:r w:rsidRPr="00805E38">
        <w:rPr>
          <w:b/>
        </w:rPr>
        <w:t>MADDE 5-</w:t>
      </w:r>
      <w:r w:rsidRPr="00805E38">
        <w:rPr>
          <w:rFonts w:eastAsia="Times New Roman"/>
          <w:b/>
        </w:rPr>
        <w:t xml:space="preserve">  </w:t>
      </w:r>
      <w:r w:rsidRPr="00350B39">
        <w:rPr>
          <w:rFonts w:eastAsia="Times New Roman"/>
        </w:rPr>
        <w:t>(1) TTM, idare ofisi, etkinlik alan</w:t>
      </w:r>
      <w:r w:rsidR="0068197F">
        <w:rPr>
          <w:rFonts w:eastAsia="Times New Roman"/>
        </w:rPr>
        <w:t>ı</w:t>
      </w:r>
      <w:r w:rsidRPr="00350B39">
        <w:rPr>
          <w:rFonts w:eastAsia="Times New Roman"/>
        </w:rPr>
        <w:t xml:space="preserve"> ve firma alanlar</w:t>
      </w:r>
      <w:r w:rsidR="0068197F">
        <w:rPr>
          <w:rFonts w:eastAsia="Times New Roman"/>
        </w:rPr>
        <w:t>ı</w:t>
      </w:r>
      <w:r w:rsidRPr="00350B39">
        <w:rPr>
          <w:rFonts w:eastAsia="Times New Roman"/>
        </w:rPr>
        <w:t>ndan olu</w:t>
      </w:r>
      <w:r w:rsidR="0068197F">
        <w:rPr>
          <w:rFonts w:eastAsia="Times New Roman"/>
        </w:rPr>
        <w:t>ş</w:t>
      </w:r>
      <w:r w:rsidRPr="00350B39">
        <w:rPr>
          <w:rFonts w:eastAsia="Times New Roman"/>
        </w:rPr>
        <w:t xml:space="preserve">ur. </w:t>
      </w:r>
    </w:p>
    <w:p w:rsidR="00511BBA" w:rsidRPr="00350B39" w:rsidRDefault="00511BBA" w:rsidP="00F84881">
      <w:pPr>
        <w:tabs>
          <w:tab w:val="left" w:pos="567"/>
          <w:tab w:val="left" w:pos="709"/>
          <w:tab w:val="left" w:pos="2147"/>
          <w:tab w:val="left" w:pos="2280"/>
        </w:tabs>
        <w:rPr>
          <w:rFonts w:eastAsia="Times New Roman"/>
        </w:rPr>
      </w:pPr>
    </w:p>
    <w:p w:rsidR="00511BBA" w:rsidRPr="00350B39" w:rsidRDefault="00511BBA" w:rsidP="00AB6FFE">
      <w:pPr>
        <w:jc w:val="both"/>
      </w:pPr>
      <w:r w:rsidRPr="00350B39">
        <w:rPr>
          <w:rFonts w:eastAsia="Times New Roman"/>
        </w:rPr>
        <w:t>(2) Ayn</w:t>
      </w:r>
      <w:r w:rsidR="0068197F">
        <w:rPr>
          <w:rFonts w:eastAsia="Times New Roman"/>
        </w:rPr>
        <w:t>ı</w:t>
      </w:r>
      <w:r w:rsidRPr="00350B39">
        <w:rPr>
          <w:rFonts w:eastAsia="Times New Roman"/>
        </w:rPr>
        <w:t xml:space="preserve"> </w:t>
      </w:r>
      <w:r w:rsidR="0068197F">
        <w:rPr>
          <w:rFonts w:eastAsia="Times New Roman"/>
        </w:rPr>
        <w:t>ş</w:t>
      </w:r>
      <w:r w:rsidRPr="00350B39">
        <w:rPr>
          <w:rFonts w:eastAsia="Times New Roman"/>
        </w:rPr>
        <w:t>ehirde, yaln</w:t>
      </w:r>
      <w:r w:rsidR="0068197F">
        <w:rPr>
          <w:rFonts w:eastAsia="Times New Roman"/>
        </w:rPr>
        <w:t>ı</w:t>
      </w:r>
      <w:r w:rsidRPr="00350B39">
        <w:rPr>
          <w:rFonts w:eastAsia="Times New Roman"/>
        </w:rPr>
        <w:t xml:space="preserve">zca bir </w:t>
      </w:r>
      <w:proofErr w:type="spellStart"/>
      <w:r w:rsidRPr="00350B39">
        <w:rPr>
          <w:rFonts w:eastAsia="Times New Roman"/>
        </w:rPr>
        <w:t>TTM’de</w:t>
      </w:r>
      <w:proofErr w:type="spellEnd"/>
      <w:r w:rsidRPr="00350B39">
        <w:rPr>
          <w:rFonts w:eastAsia="Times New Roman"/>
        </w:rPr>
        <w:t xml:space="preserve"> idare ofisi bulunabilir. </w:t>
      </w:r>
    </w:p>
    <w:p w:rsidR="00511BBA" w:rsidRPr="00350B39" w:rsidRDefault="00511BBA" w:rsidP="0079548C">
      <w:pPr>
        <w:jc w:val="both"/>
        <w:rPr>
          <w:rFonts w:eastAsia="Times New Roman"/>
        </w:rPr>
      </w:pPr>
    </w:p>
    <w:p w:rsidR="00511BBA" w:rsidRPr="00350B39" w:rsidRDefault="00511BBA" w:rsidP="00EC5169">
      <w:pPr>
        <w:jc w:val="both"/>
        <w:rPr>
          <w:rFonts w:eastAsia="Times New Roman"/>
        </w:rPr>
      </w:pPr>
      <w:r w:rsidRPr="00350B39">
        <w:t xml:space="preserve">(3) </w:t>
      </w:r>
      <w:r w:rsidRPr="00350B39">
        <w:rPr>
          <w:rFonts w:eastAsia="Times New Roman"/>
        </w:rPr>
        <w:t>Ayn</w:t>
      </w:r>
      <w:r w:rsidR="0068197F">
        <w:rPr>
          <w:rFonts w:eastAsia="Times New Roman"/>
        </w:rPr>
        <w:t>ı</w:t>
      </w:r>
      <w:r w:rsidRPr="00350B39">
        <w:rPr>
          <w:rFonts w:eastAsia="Times New Roman"/>
        </w:rPr>
        <w:t xml:space="preserve"> </w:t>
      </w:r>
      <w:r w:rsidR="0068197F">
        <w:rPr>
          <w:rFonts w:eastAsia="Times New Roman"/>
        </w:rPr>
        <w:t>ş</w:t>
      </w:r>
      <w:r w:rsidRPr="00350B39">
        <w:rPr>
          <w:rFonts w:eastAsia="Times New Roman"/>
        </w:rPr>
        <w:t>ehirde birden fazla TTM oldu</w:t>
      </w:r>
      <w:r w:rsidR="0068197F">
        <w:rPr>
          <w:rFonts w:eastAsia="Times New Roman"/>
        </w:rPr>
        <w:t>ğ</w:t>
      </w:r>
      <w:r w:rsidRPr="00350B39">
        <w:rPr>
          <w:rFonts w:eastAsia="Times New Roman"/>
        </w:rPr>
        <w:t>u durumlarda, idare ofisinin bulundu</w:t>
      </w:r>
      <w:r w:rsidR="0068197F">
        <w:rPr>
          <w:rFonts w:eastAsia="Times New Roman"/>
        </w:rPr>
        <w:t>ğ</w:t>
      </w:r>
      <w:r w:rsidRPr="00350B39">
        <w:rPr>
          <w:rFonts w:eastAsia="Times New Roman"/>
        </w:rPr>
        <w:t xml:space="preserve">u TTM haricindeki </w:t>
      </w:r>
      <w:proofErr w:type="spellStart"/>
      <w:r w:rsidRPr="00350B39">
        <w:rPr>
          <w:rFonts w:eastAsia="Times New Roman"/>
        </w:rPr>
        <w:t>TTM’lerde</w:t>
      </w:r>
      <w:proofErr w:type="spellEnd"/>
      <w:r w:rsidRPr="00350B39">
        <w:rPr>
          <w:rFonts w:eastAsia="Times New Roman"/>
        </w:rPr>
        <w:t xml:space="preserve"> yer alan firmalar da, </w:t>
      </w:r>
      <w:proofErr w:type="spellStart"/>
      <w:r w:rsidRPr="00350B39">
        <w:rPr>
          <w:rFonts w:eastAsia="Times New Roman"/>
        </w:rPr>
        <w:t>TTM’de</w:t>
      </w:r>
      <w:proofErr w:type="spellEnd"/>
      <w:r w:rsidRPr="00350B39">
        <w:rPr>
          <w:rFonts w:eastAsia="Times New Roman"/>
        </w:rPr>
        <w:t xml:space="preserve"> sunulan hizmetlerden yararland</w:t>
      </w:r>
      <w:r w:rsidR="0068197F">
        <w:rPr>
          <w:rFonts w:eastAsia="Times New Roman"/>
        </w:rPr>
        <w:t>ı</w:t>
      </w:r>
      <w:r w:rsidRPr="00350B39">
        <w:rPr>
          <w:rFonts w:eastAsia="Times New Roman"/>
        </w:rPr>
        <w:t>r</w:t>
      </w:r>
      <w:r w:rsidR="0068197F">
        <w:rPr>
          <w:rFonts w:eastAsia="Times New Roman"/>
        </w:rPr>
        <w:t>ı</w:t>
      </w:r>
      <w:r w:rsidRPr="00350B39">
        <w:rPr>
          <w:rFonts w:eastAsia="Times New Roman"/>
        </w:rPr>
        <w:t>l</w:t>
      </w:r>
      <w:r w:rsidR="0068197F">
        <w:rPr>
          <w:rFonts w:eastAsia="Times New Roman"/>
        </w:rPr>
        <w:t>ı</w:t>
      </w:r>
      <w:r w:rsidRPr="00350B39">
        <w:rPr>
          <w:rFonts w:eastAsia="Times New Roman"/>
        </w:rPr>
        <w:t>r.</w:t>
      </w:r>
    </w:p>
    <w:p w:rsidR="00511BBA" w:rsidRPr="00350B39" w:rsidRDefault="00511BBA" w:rsidP="00BF4D46">
      <w:pPr>
        <w:jc w:val="both"/>
        <w:rPr>
          <w:rFonts w:eastAsia="Times New Roman"/>
        </w:rPr>
      </w:pPr>
    </w:p>
    <w:p w:rsidR="00511BBA" w:rsidRPr="00350B39" w:rsidRDefault="00511BBA" w:rsidP="0079548C">
      <w:pPr>
        <w:jc w:val="both"/>
        <w:rPr>
          <w:rFonts w:eastAsia="Times New Roman"/>
        </w:rPr>
      </w:pPr>
      <w:r w:rsidRPr="00350B39">
        <w:rPr>
          <w:rFonts w:eastAsia="Times New Roman"/>
        </w:rPr>
        <w:t xml:space="preserve">(4) </w:t>
      </w:r>
      <w:proofErr w:type="spellStart"/>
      <w:r w:rsidRPr="00350B39">
        <w:rPr>
          <w:rFonts w:eastAsia="Times New Roman"/>
        </w:rPr>
        <w:t>TTM’lerde</w:t>
      </w:r>
      <w:proofErr w:type="spellEnd"/>
      <w:r w:rsidRPr="00350B39">
        <w:rPr>
          <w:rFonts w:eastAsia="Times New Roman"/>
        </w:rPr>
        <w:t>, TTM Müdürüne ba</w:t>
      </w:r>
      <w:r w:rsidR="0068197F">
        <w:rPr>
          <w:rFonts w:eastAsia="Times New Roman"/>
        </w:rPr>
        <w:t>ğ</w:t>
      </w:r>
      <w:r w:rsidRPr="00350B39">
        <w:rPr>
          <w:rFonts w:eastAsia="Times New Roman"/>
        </w:rPr>
        <w:t>l</w:t>
      </w:r>
      <w:r w:rsidR="0068197F">
        <w:rPr>
          <w:rFonts w:eastAsia="Times New Roman"/>
        </w:rPr>
        <w:t>ı</w:t>
      </w:r>
      <w:r w:rsidRPr="00350B39">
        <w:rPr>
          <w:rFonts w:eastAsia="Times New Roman"/>
        </w:rPr>
        <w:t xml:space="preserve"> en fazla bir adet yard</w:t>
      </w:r>
      <w:r w:rsidR="0068197F">
        <w:rPr>
          <w:rFonts w:eastAsia="Times New Roman"/>
        </w:rPr>
        <w:t>ı</w:t>
      </w:r>
      <w:r w:rsidRPr="00350B39">
        <w:rPr>
          <w:rFonts w:eastAsia="Times New Roman"/>
        </w:rPr>
        <w:t>mc</w:t>
      </w:r>
      <w:r w:rsidR="0068197F">
        <w:rPr>
          <w:rFonts w:eastAsia="Times New Roman"/>
        </w:rPr>
        <w:t>ı</w:t>
      </w:r>
      <w:r w:rsidRPr="00350B39">
        <w:rPr>
          <w:rFonts w:eastAsia="Times New Roman"/>
        </w:rPr>
        <w:t xml:space="preserve"> personel görevlendirilebilir.  </w:t>
      </w:r>
    </w:p>
    <w:p w:rsidR="00511BBA" w:rsidRPr="00350B39" w:rsidRDefault="00511BBA" w:rsidP="0079548C">
      <w:pPr>
        <w:jc w:val="both"/>
        <w:rPr>
          <w:rFonts w:eastAsia="Times New Roman"/>
        </w:rPr>
      </w:pPr>
    </w:p>
    <w:p w:rsidR="00511BBA" w:rsidRPr="00350B39" w:rsidRDefault="00511BBA" w:rsidP="00DA5D04">
      <w:pPr>
        <w:jc w:val="both"/>
        <w:rPr>
          <w:rFonts w:eastAsia="Times New Roman"/>
        </w:rPr>
      </w:pPr>
      <w:r w:rsidRPr="00350B39">
        <w:rPr>
          <w:rFonts w:eastAsia="Times New Roman"/>
        </w:rPr>
        <w:t xml:space="preserve">(5) </w:t>
      </w:r>
      <w:proofErr w:type="spellStart"/>
      <w:r w:rsidRPr="00350B39">
        <w:rPr>
          <w:rFonts w:eastAsia="Times New Roman"/>
        </w:rPr>
        <w:t>TTM’de</w:t>
      </w:r>
      <w:proofErr w:type="spellEnd"/>
      <w:r w:rsidRPr="00350B39">
        <w:rPr>
          <w:rFonts w:eastAsia="Times New Roman"/>
        </w:rPr>
        <w:t xml:space="preserve"> bulunan idare ofisi ile etkinlik alan</w:t>
      </w:r>
      <w:r w:rsidR="0068197F">
        <w:rPr>
          <w:rFonts w:eastAsia="Times New Roman"/>
        </w:rPr>
        <w:t>ı</w:t>
      </w:r>
      <w:r w:rsidRPr="00350B39">
        <w:rPr>
          <w:rFonts w:eastAsia="Times New Roman"/>
        </w:rPr>
        <w:t>na ili</w:t>
      </w:r>
      <w:r w:rsidR="0068197F">
        <w:rPr>
          <w:rFonts w:eastAsia="Times New Roman"/>
        </w:rPr>
        <w:t>ş</w:t>
      </w:r>
      <w:r w:rsidRPr="00350B39">
        <w:rPr>
          <w:rFonts w:eastAsia="Times New Roman"/>
        </w:rPr>
        <w:t>kin giderler (bu alanlarda istihdam edilen personele ili</w:t>
      </w:r>
      <w:r w:rsidR="0068197F">
        <w:rPr>
          <w:rFonts w:eastAsia="Times New Roman"/>
        </w:rPr>
        <w:t>ş</w:t>
      </w:r>
      <w:r w:rsidRPr="00350B39">
        <w:rPr>
          <w:rFonts w:eastAsia="Times New Roman"/>
        </w:rPr>
        <w:t xml:space="preserve">kin giderler de </w:t>
      </w:r>
      <w:proofErr w:type="gramStart"/>
      <w:r w:rsidRPr="00350B39">
        <w:rPr>
          <w:rFonts w:eastAsia="Times New Roman"/>
        </w:rPr>
        <w:t>dahil</w:t>
      </w:r>
      <w:proofErr w:type="gramEnd"/>
      <w:r w:rsidRPr="00350B39">
        <w:rPr>
          <w:rFonts w:eastAsia="Times New Roman"/>
        </w:rPr>
        <w:t xml:space="preserve"> olmak üzere) do</w:t>
      </w:r>
      <w:r w:rsidR="0068197F">
        <w:rPr>
          <w:rFonts w:eastAsia="Times New Roman"/>
        </w:rPr>
        <w:t>ğ</w:t>
      </w:r>
      <w:r w:rsidRPr="00350B39">
        <w:rPr>
          <w:rFonts w:eastAsia="Times New Roman"/>
        </w:rPr>
        <w:t>rudan proje sahibi taraf</w:t>
      </w:r>
      <w:r w:rsidR="0068197F">
        <w:rPr>
          <w:rFonts w:eastAsia="Times New Roman"/>
        </w:rPr>
        <w:t>ı</w:t>
      </w:r>
      <w:r w:rsidRPr="00350B39">
        <w:rPr>
          <w:rFonts w:eastAsia="Times New Roman"/>
        </w:rPr>
        <w:t>ndan kar</w:t>
      </w:r>
      <w:r w:rsidR="0068197F">
        <w:rPr>
          <w:rFonts w:eastAsia="Times New Roman"/>
        </w:rPr>
        <w:t>şı</w:t>
      </w:r>
      <w:r w:rsidRPr="00350B39">
        <w:rPr>
          <w:rFonts w:eastAsia="Times New Roman"/>
        </w:rPr>
        <w:t>lan</w:t>
      </w:r>
      <w:r w:rsidR="0068197F">
        <w:rPr>
          <w:rFonts w:eastAsia="Times New Roman"/>
        </w:rPr>
        <w:t>ı</w:t>
      </w:r>
      <w:r w:rsidRPr="00350B39">
        <w:rPr>
          <w:rFonts w:eastAsia="Times New Roman"/>
        </w:rPr>
        <w:t>r. Kullan</w:t>
      </w:r>
      <w:r w:rsidR="0068197F">
        <w:rPr>
          <w:rFonts w:eastAsia="Times New Roman"/>
        </w:rPr>
        <w:t>ı</w:t>
      </w:r>
      <w:r w:rsidRPr="00350B39">
        <w:rPr>
          <w:rFonts w:eastAsia="Times New Roman"/>
        </w:rPr>
        <w:t>c</w:t>
      </w:r>
      <w:r w:rsidR="0068197F">
        <w:rPr>
          <w:rFonts w:eastAsia="Times New Roman"/>
        </w:rPr>
        <w:t>ı</w:t>
      </w:r>
      <w:r w:rsidRPr="00350B39">
        <w:rPr>
          <w:rFonts w:eastAsia="Times New Roman"/>
        </w:rPr>
        <w:t xml:space="preserve"> </w:t>
      </w:r>
      <w:r w:rsidR="0068197F">
        <w:rPr>
          <w:rFonts w:eastAsia="Times New Roman"/>
        </w:rPr>
        <w:t>ş</w:t>
      </w:r>
      <w:r w:rsidRPr="00350B39">
        <w:rPr>
          <w:rFonts w:eastAsia="Times New Roman"/>
        </w:rPr>
        <w:t>irketlere yans</w:t>
      </w:r>
      <w:r w:rsidR="0068197F">
        <w:rPr>
          <w:rFonts w:eastAsia="Times New Roman"/>
        </w:rPr>
        <w:t>ı</w:t>
      </w:r>
      <w:r w:rsidRPr="00350B39">
        <w:rPr>
          <w:rFonts w:eastAsia="Times New Roman"/>
        </w:rPr>
        <w:t>t</w:t>
      </w:r>
      <w:r w:rsidR="0068197F">
        <w:rPr>
          <w:rFonts w:eastAsia="Times New Roman"/>
        </w:rPr>
        <w:t>ı</w:t>
      </w:r>
      <w:r w:rsidRPr="00350B39">
        <w:rPr>
          <w:rFonts w:eastAsia="Times New Roman"/>
        </w:rPr>
        <w:t>lmaz.</w:t>
      </w:r>
    </w:p>
    <w:p w:rsidR="00511BBA" w:rsidRPr="00350B39" w:rsidRDefault="00511BBA" w:rsidP="00A210CF">
      <w:pPr>
        <w:jc w:val="both"/>
        <w:rPr>
          <w:rFonts w:eastAsia="Times New Roman"/>
        </w:rPr>
      </w:pPr>
    </w:p>
    <w:p w:rsidR="00511BBA" w:rsidRPr="00805E38" w:rsidRDefault="00511BBA" w:rsidP="001D5BDD">
      <w:pPr>
        <w:ind w:firstLine="708"/>
        <w:jc w:val="both"/>
        <w:rPr>
          <w:rFonts w:eastAsia="Times New Roman"/>
          <w:b/>
        </w:rPr>
      </w:pPr>
      <w:r w:rsidRPr="00805E38">
        <w:rPr>
          <w:rFonts w:eastAsia="Times New Roman"/>
          <w:b/>
        </w:rPr>
        <w:t>Etkinlik Takvimi</w:t>
      </w:r>
    </w:p>
    <w:p w:rsidR="00511BBA" w:rsidRPr="00805E38" w:rsidRDefault="00511BBA" w:rsidP="00F84881">
      <w:pPr>
        <w:jc w:val="both"/>
        <w:rPr>
          <w:rFonts w:eastAsia="Times New Roman"/>
        </w:rPr>
      </w:pPr>
    </w:p>
    <w:p w:rsidR="00511BBA" w:rsidRPr="00350B39" w:rsidRDefault="00511BBA" w:rsidP="00E97520">
      <w:pPr>
        <w:jc w:val="both"/>
        <w:rPr>
          <w:rFonts w:eastAsia="Times New Roman"/>
        </w:rPr>
      </w:pPr>
      <w:r w:rsidRPr="00215914">
        <w:rPr>
          <w:rFonts w:eastAsia="Times New Roman"/>
          <w:b/>
        </w:rPr>
        <w:t xml:space="preserve">MADDE </w:t>
      </w:r>
      <w:r>
        <w:rPr>
          <w:rFonts w:eastAsia="Times New Roman"/>
          <w:b/>
        </w:rPr>
        <w:t>6</w:t>
      </w:r>
      <w:r w:rsidRPr="00215914">
        <w:rPr>
          <w:rFonts w:eastAsia="Times New Roman"/>
          <w:b/>
        </w:rPr>
        <w:t xml:space="preserve">- </w:t>
      </w:r>
      <w:r w:rsidRPr="00350B39">
        <w:rPr>
          <w:rFonts w:eastAsia="Times New Roman"/>
        </w:rPr>
        <w:t>(1)  Y</w:t>
      </w:r>
      <w:r w:rsidR="0068197F">
        <w:rPr>
          <w:rFonts w:eastAsia="Times New Roman"/>
        </w:rPr>
        <w:t>ı</w:t>
      </w:r>
      <w:r w:rsidRPr="00350B39">
        <w:rPr>
          <w:rFonts w:eastAsia="Times New Roman"/>
        </w:rPr>
        <w:t>ll</w:t>
      </w:r>
      <w:r w:rsidR="0068197F">
        <w:rPr>
          <w:rFonts w:eastAsia="Times New Roman"/>
        </w:rPr>
        <w:t>ı</w:t>
      </w:r>
      <w:r w:rsidRPr="00350B39">
        <w:rPr>
          <w:rFonts w:eastAsia="Times New Roman"/>
        </w:rPr>
        <w:t>k etkinlik takvimi Ticaret Mü</w:t>
      </w:r>
      <w:r w:rsidR="0068197F">
        <w:rPr>
          <w:rFonts w:eastAsia="Times New Roman"/>
        </w:rPr>
        <w:t>ş</w:t>
      </w:r>
      <w:r w:rsidRPr="00350B39">
        <w:rPr>
          <w:rFonts w:eastAsia="Times New Roman"/>
        </w:rPr>
        <w:t>avirli</w:t>
      </w:r>
      <w:r w:rsidR="0068197F">
        <w:rPr>
          <w:rFonts w:eastAsia="Times New Roman"/>
        </w:rPr>
        <w:t>ğ</w:t>
      </w:r>
      <w:r w:rsidRPr="00350B39">
        <w:rPr>
          <w:rFonts w:eastAsia="Times New Roman"/>
        </w:rPr>
        <w:t>i/Ata</w:t>
      </w:r>
      <w:r w:rsidR="0068197F">
        <w:rPr>
          <w:rFonts w:eastAsia="Times New Roman"/>
        </w:rPr>
        <w:t>ş</w:t>
      </w:r>
      <w:r w:rsidRPr="00350B39">
        <w:rPr>
          <w:rFonts w:eastAsia="Times New Roman"/>
        </w:rPr>
        <w:t>eli</w:t>
      </w:r>
      <w:r w:rsidR="0068197F">
        <w:rPr>
          <w:rFonts w:eastAsia="Times New Roman"/>
        </w:rPr>
        <w:t>ğ</w:t>
      </w:r>
      <w:r w:rsidRPr="00350B39">
        <w:rPr>
          <w:rFonts w:eastAsia="Times New Roman"/>
        </w:rPr>
        <w:t>i, proje sahibi ve i</w:t>
      </w:r>
      <w:r w:rsidR="0068197F">
        <w:rPr>
          <w:rFonts w:eastAsia="Times New Roman"/>
        </w:rPr>
        <w:t>ş</w:t>
      </w:r>
      <w:r w:rsidRPr="00350B39">
        <w:rPr>
          <w:rFonts w:eastAsia="Times New Roman"/>
        </w:rPr>
        <w:t>birli</w:t>
      </w:r>
      <w:r w:rsidR="0068197F">
        <w:rPr>
          <w:rFonts w:eastAsia="Times New Roman"/>
        </w:rPr>
        <w:t>ğ</w:t>
      </w:r>
      <w:r w:rsidRPr="00350B39">
        <w:rPr>
          <w:rFonts w:eastAsia="Times New Roman"/>
        </w:rPr>
        <w:t>i kurulu</w:t>
      </w:r>
      <w:r w:rsidR="0068197F">
        <w:rPr>
          <w:rFonts w:eastAsia="Times New Roman"/>
        </w:rPr>
        <w:t>ş</w:t>
      </w:r>
      <w:r w:rsidRPr="00350B39">
        <w:rPr>
          <w:rFonts w:eastAsia="Times New Roman"/>
        </w:rPr>
        <w:t>lar</w:t>
      </w:r>
      <w:r w:rsidR="0068197F">
        <w:rPr>
          <w:rFonts w:eastAsia="Times New Roman"/>
        </w:rPr>
        <w:t>ı</w:t>
      </w:r>
      <w:r w:rsidRPr="00350B39">
        <w:rPr>
          <w:rFonts w:eastAsia="Times New Roman"/>
        </w:rPr>
        <w:t>n</w:t>
      </w:r>
      <w:r w:rsidR="0068197F">
        <w:rPr>
          <w:rFonts w:eastAsia="Times New Roman"/>
        </w:rPr>
        <w:t>ı</w:t>
      </w:r>
      <w:r w:rsidRPr="00350B39">
        <w:rPr>
          <w:rFonts w:eastAsia="Times New Roman"/>
        </w:rPr>
        <w:t>n görü</w:t>
      </w:r>
      <w:r w:rsidR="0068197F">
        <w:rPr>
          <w:rFonts w:eastAsia="Times New Roman"/>
        </w:rPr>
        <w:t>ş</w:t>
      </w:r>
      <w:r w:rsidRPr="00350B39">
        <w:rPr>
          <w:rFonts w:eastAsia="Times New Roman"/>
        </w:rPr>
        <w:t xml:space="preserve"> ve de</w:t>
      </w:r>
      <w:r w:rsidR="0068197F">
        <w:rPr>
          <w:rFonts w:eastAsia="Times New Roman"/>
        </w:rPr>
        <w:t>ğ</w:t>
      </w:r>
      <w:r w:rsidRPr="00350B39">
        <w:rPr>
          <w:rFonts w:eastAsia="Times New Roman"/>
        </w:rPr>
        <w:t>erlendirmeleri al</w:t>
      </w:r>
      <w:r w:rsidR="0068197F">
        <w:rPr>
          <w:rFonts w:eastAsia="Times New Roman"/>
        </w:rPr>
        <w:t>ı</w:t>
      </w:r>
      <w:r w:rsidRPr="00350B39">
        <w:rPr>
          <w:rFonts w:eastAsia="Times New Roman"/>
        </w:rPr>
        <w:t>narak hafta/ay/y</w:t>
      </w:r>
      <w:r w:rsidR="0068197F">
        <w:rPr>
          <w:rFonts w:eastAsia="Times New Roman"/>
        </w:rPr>
        <w:t>ı</w:t>
      </w:r>
      <w:r w:rsidRPr="00350B39">
        <w:rPr>
          <w:rFonts w:eastAsia="Times New Roman"/>
        </w:rPr>
        <w:t xml:space="preserve">l kapsayacak </w:t>
      </w:r>
      <w:r w:rsidR="0068197F">
        <w:rPr>
          <w:rFonts w:eastAsia="Times New Roman"/>
        </w:rPr>
        <w:t>ş</w:t>
      </w:r>
      <w:r w:rsidRPr="00350B39">
        <w:rPr>
          <w:rFonts w:eastAsia="Times New Roman"/>
        </w:rPr>
        <w:t>ekilde TTM müdürü taraf</w:t>
      </w:r>
      <w:r w:rsidR="0068197F">
        <w:rPr>
          <w:rFonts w:eastAsia="Times New Roman"/>
        </w:rPr>
        <w:t>ı</w:t>
      </w:r>
      <w:r w:rsidRPr="00350B39">
        <w:rPr>
          <w:rFonts w:eastAsia="Times New Roman"/>
        </w:rPr>
        <w:t>ndan olu</w:t>
      </w:r>
      <w:r w:rsidR="0068197F">
        <w:rPr>
          <w:rFonts w:eastAsia="Times New Roman"/>
        </w:rPr>
        <w:t>ş</w:t>
      </w:r>
      <w:r w:rsidRPr="00350B39">
        <w:rPr>
          <w:rFonts w:eastAsia="Times New Roman"/>
        </w:rPr>
        <w:t>turularak proje sahibi taraf</w:t>
      </w:r>
      <w:r w:rsidR="0068197F">
        <w:rPr>
          <w:rFonts w:eastAsia="Times New Roman"/>
        </w:rPr>
        <w:t>ı</w:t>
      </w:r>
      <w:r w:rsidRPr="00350B39">
        <w:rPr>
          <w:rFonts w:eastAsia="Times New Roman"/>
        </w:rPr>
        <w:t>ndan önceki y</w:t>
      </w:r>
      <w:r w:rsidR="0068197F">
        <w:rPr>
          <w:rFonts w:eastAsia="Times New Roman"/>
        </w:rPr>
        <w:t>ı</w:t>
      </w:r>
      <w:r w:rsidRPr="00350B39">
        <w:rPr>
          <w:rFonts w:eastAsia="Times New Roman"/>
        </w:rPr>
        <w:t>l</w:t>
      </w:r>
      <w:r w:rsidR="0068197F">
        <w:rPr>
          <w:rFonts w:eastAsia="Times New Roman"/>
        </w:rPr>
        <w:t>ı</w:t>
      </w:r>
      <w:r w:rsidRPr="00350B39">
        <w:rPr>
          <w:rFonts w:eastAsia="Times New Roman"/>
        </w:rPr>
        <w:t>n takvim y</w:t>
      </w:r>
      <w:r w:rsidR="0068197F">
        <w:rPr>
          <w:rFonts w:eastAsia="Times New Roman"/>
        </w:rPr>
        <w:t>ı</w:t>
      </w:r>
      <w:r w:rsidRPr="00350B39">
        <w:rPr>
          <w:rFonts w:eastAsia="Times New Roman"/>
        </w:rPr>
        <w:t>l</w:t>
      </w:r>
      <w:r w:rsidR="0068197F">
        <w:rPr>
          <w:rFonts w:eastAsia="Times New Roman"/>
        </w:rPr>
        <w:t>ı</w:t>
      </w:r>
      <w:r w:rsidRPr="00350B39">
        <w:rPr>
          <w:rFonts w:eastAsia="Times New Roman"/>
        </w:rPr>
        <w:t xml:space="preserve"> sonuna kadar Bakanl</w:t>
      </w:r>
      <w:r w:rsidR="0068197F">
        <w:rPr>
          <w:rFonts w:eastAsia="Times New Roman"/>
        </w:rPr>
        <w:t>ığ</w:t>
      </w:r>
      <w:r w:rsidRPr="00350B39">
        <w:rPr>
          <w:rFonts w:eastAsia="Times New Roman"/>
        </w:rPr>
        <w:t>a iletilir.</w:t>
      </w:r>
    </w:p>
    <w:p w:rsidR="00511BBA" w:rsidRPr="00350B39" w:rsidRDefault="00511BBA" w:rsidP="00E97520">
      <w:pPr>
        <w:jc w:val="both"/>
        <w:rPr>
          <w:rFonts w:eastAsia="Times New Roman"/>
        </w:rPr>
      </w:pPr>
    </w:p>
    <w:p w:rsidR="00511BBA" w:rsidRPr="00350B39" w:rsidRDefault="00511BBA" w:rsidP="00E97520">
      <w:pPr>
        <w:jc w:val="both"/>
        <w:rPr>
          <w:rFonts w:eastAsia="Times New Roman"/>
        </w:rPr>
      </w:pPr>
      <w:r w:rsidRPr="00350B39">
        <w:rPr>
          <w:rFonts w:eastAsia="Times New Roman"/>
        </w:rPr>
        <w:t xml:space="preserve">(2) </w:t>
      </w:r>
      <w:proofErr w:type="spellStart"/>
      <w:r w:rsidRPr="00350B39">
        <w:rPr>
          <w:rFonts w:eastAsia="Times New Roman"/>
        </w:rPr>
        <w:t>TTM’de</w:t>
      </w:r>
      <w:proofErr w:type="spellEnd"/>
      <w:r w:rsidRPr="00350B39">
        <w:rPr>
          <w:rFonts w:eastAsia="Times New Roman"/>
        </w:rPr>
        <w:t xml:space="preserve"> her ay gerçekle</w:t>
      </w:r>
      <w:r w:rsidR="0068197F">
        <w:rPr>
          <w:rFonts w:eastAsia="Times New Roman"/>
        </w:rPr>
        <w:t>ş</w:t>
      </w:r>
      <w:r w:rsidRPr="00350B39">
        <w:rPr>
          <w:rFonts w:eastAsia="Times New Roman"/>
        </w:rPr>
        <w:t>tirilen etkinlikler, müteakip ay</w:t>
      </w:r>
      <w:r w:rsidR="0068197F">
        <w:rPr>
          <w:rFonts w:eastAsia="Times New Roman"/>
        </w:rPr>
        <w:t>ı</w:t>
      </w:r>
      <w:r w:rsidRPr="00350B39">
        <w:rPr>
          <w:rFonts w:eastAsia="Times New Roman"/>
        </w:rPr>
        <w:t>n ilk be</w:t>
      </w:r>
      <w:r w:rsidR="0068197F">
        <w:rPr>
          <w:rFonts w:eastAsia="Times New Roman"/>
        </w:rPr>
        <w:t>ş</w:t>
      </w:r>
      <w:r w:rsidRPr="00350B39">
        <w:rPr>
          <w:rFonts w:eastAsia="Times New Roman"/>
        </w:rPr>
        <w:t xml:space="preserve"> günü içerisinde TTM müdürünce Ticaret Mü</w:t>
      </w:r>
      <w:r w:rsidR="0068197F">
        <w:rPr>
          <w:rFonts w:eastAsia="Times New Roman"/>
        </w:rPr>
        <w:t>ş</w:t>
      </w:r>
      <w:r w:rsidRPr="00350B39">
        <w:rPr>
          <w:rFonts w:eastAsia="Times New Roman"/>
        </w:rPr>
        <w:t>avirli</w:t>
      </w:r>
      <w:r w:rsidR="0068197F">
        <w:rPr>
          <w:rFonts w:eastAsia="Times New Roman"/>
        </w:rPr>
        <w:t>ğ</w:t>
      </w:r>
      <w:r w:rsidRPr="00350B39">
        <w:rPr>
          <w:rFonts w:eastAsia="Times New Roman"/>
        </w:rPr>
        <w:t>i/Ata</w:t>
      </w:r>
      <w:r w:rsidR="0068197F">
        <w:rPr>
          <w:rFonts w:eastAsia="Times New Roman"/>
        </w:rPr>
        <w:t>ş</w:t>
      </w:r>
      <w:r w:rsidRPr="00350B39">
        <w:rPr>
          <w:rFonts w:eastAsia="Times New Roman"/>
        </w:rPr>
        <w:t>eli</w:t>
      </w:r>
      <w:r w:rsidR="0068197F">
        <w:rPr>
          <w:rFonts w:eastAsia="Times New Roman"/>
        </w:rPr>
        <w:t>ğ</w:t>
      </w:r>
      <w:r w:rsidRPr="00350B39">
        <w:rPr>
          <w:rFonts w:eastAsia="Times New Roman"/>
        </w:rPr>
        <w:t>ine raporlan</w:t>
      </w:r>
      <w:r w:rsidR="0068197F">
        <w:rPr>
          <w:rFonts w:eastAsia="Times New Roman"/>
        </w:rPr>
        <w:t>ı</w:t>
      </w:r>
      <w:r w:rsidRPr="00350B39">
        <w:rPr>
          <w:rFonts w:eastAsia="Times New Roman"/>
        </w:rPr>
        <w:t>r. Ticaret Mü</w:t>
      </w:r>
      <w:r w:rsidR="0068197F">
        <w:rPr>
          <w:rFonts w:eastAsia="Times New Roman"/>
        </w:rPr>
        <w:t>ş</w:t>
      </w:r>
      <w:r w:rsidRPr="00350B39">
        <w:rPr>
          <w:rFonts w:eastAsia="Times New Roman"/>
        </w:rPr>
        <w:t>avirli</w:t>
      </w:r>
      <w:r w:rsidR="0068197F">
        <w:rPr>
          <w:rFonts w:eastAsia="Times New Roman"/>
        </w:rPr>
        <w:t>ğ</w:t>
      </w:r>
      <w:r w:rsidRPr="00350B39">
        <w:rPr>
          <w:rFonts w:eastAsia="Times New Roman"/>
        </w:rPr>
        <w:t>i/Ata</w:t>
      </w:r>
      <w:r w:rsidR="0068197F">
        <w:rPr>
          <w:rFonts w:eastAsia="Times New Roman"/>
        </w:rPr>
        <w:t>ş</w:t>
      </w:r>
      <w:r w:rsidRPr="00350B39">
        <w:rPr>
          <w:rFonts w:eastAsia="Times New Roman"/>
        </w:rPr>
        <w:t>eli</w:t>
      </w:r>
      <w:r w:rsidR="0068197F">
        <w:rPr>
          <w:rFonts w:eastAsia="Times New Roman"/>
        </w:rPr>
        <w:t>ğ</w:t>
      </w:r>
      <w:r w:rsidRPr="00350B39">
        <w:rPr>
          <w:rFonts w:eastAsia="Times New Roman"/>
        </w:rPr>
        <w:t>i gerçekle</w:t>
      </w:r>
      <w:r w:rsidR="0068197F">
        <w:rPr>
          <w:rFonts w:eastAsia="Times New Roman"/>
        </w:rPr>
        <w:t>ş</w:t>
      </w:r>
      <w:r w:rsidRPr="00350B39">
        <w:rPr>
          <w:rFonts w:eastAsia="Times New Roman"/>
        </w:rPr>
        <w:t>tirilen etkinliklere ili</w:t>
      </w:r>
      <w:r w:rsidR="0068197F">
        <w:rPr>
          <w:rFonts w:eastAsia="Times New Roman"/>
        </w:rPr>
        <w:t>ş</w:t>
      </w:r>
      <w:r w:rsidRPr="00350B39">
        <w:rPr>
          <w:rFonts w:eastAsia="Times New Roman"/>
        </w:rPr>
        <w:t>kin raporunu müteakip 5 i</w:t>
      </w:r>
      <w:r w:rsidR="0068197F">
        <w:rPr>
          <w:rFonts w:eastAsia="Times New Roman"/>
        </w:rPr>
        <w:t>ş</w:t>
      </w:r>
      <w:r w:rsidRPr="00350B39">
        <w:rPr>
          <w:rFonts w:eastAsia="Times New Roman"/>
        </w:rPr>
        <w:t xml:space="preserve"> günü içerisinde Bakanl</w:t>
      </w:r>
      <w:r w:rsidR="0068197F">
        <w:rPr>
          <w:rFonts w:eastAsia="Times New Roman"/>
        </w:rPr>
        <w:t>ığ</w:t>
      </w:r>
      <w:r w:rsidRPr="00350B39">
        <w:rPr>
          <w:rFonts w:eastAsia="Times New Roman"/>
        </w:rPr>
        <w:t>a iletir.</w:t>
      </w:r>
    </w:p>
    <w:p w:rsidR="00511BBA" w:rsidRDefault="00511BBA" w:rsidP="00E97520">
      <w:pPr>
        <w:jc w:val="both"/>
        <w:rPr>
          <w:rFonts w:eastAsia="Times New Roman"/>
        </w:rPr>
      </w:pPr>
    </w:p>
    <w:p w:rsidR="00511BBA" w:rsidRDefault="00511BBA" w:rsidP="00B73F18">
      <w:pPr>
        <w:ind w:firstLine="708"/>
        <w:jc w:val="both"/>
        <w:rPr>
          <w:rFonts w:eastAsia="Times New Roman"/>
          <w:b/>
        </w:rPr>
      </w:pPr>
      <w:r w:rsidRPr="007A6874">
        <w:rPr>
          <w:rFonts w:eastAsia="Times New Roman"/>
          <w:b/>
        </w:rPr>
        <w:t>Görev Tan</w:t>
      </w:r>
      <w:r w:rsidR="0068197F">
        <w:rPr>
          <w:rFonts w:eastAsia="Times New Roman"/>
          <w:b/>
        </w:rPr>
        <w:t>ı</w:t>
      </w:r>
      <w:r w:rsidRPr="007A6874">
        <w:rPr>
          <w:rFonts w:eastAsia="Times New Roman"/>
          <w:b/>
        </w:rPr>
        <w:t>mlar</w:t>
      </w:r>
      <w:r w:rsidR="0068197F">
        <w:rPr>
          <w:rFonts w:eastAsia="Times New Roman"/>
          <w:b/>
        </w:rPr>
        <w:t>ı</w:t>
      </w:r>
    </w:p>
    <w:p w:rsidR="00511BBA" w:rsidRPr="007A6874" w:rsidRDefault="00511BBA" w:rsidP="00E97520">
      <w:pPr>
        <w:jc w:val="both"/>
        <w:rPr>
          <w:rFonts w:eastAsia="Times New Roman"/>
          <w:b/>
        </w:rPr>
      </w:pPr>
    </w:p>
    <w:p w:rsidR="00511BBA" w:rsidRPr="00350B39" w:rsidRDefault="00511BBA" w:rsidP="007A6874">
      <w:pPr>
        <w:jc w:val="both"/>
        <w:rPr>
          <w:rFonts w:eastAsia="Times New Roman"/>
        </w:rPr>
      </w:pPr>
      <w:r w:rsidRPr="00805E38">
        <w:rPr>
          <w:b/>
        </w:rPr>
        <w:t xml:space="preserve">MADDE </w:t>
      </w:r>
      <w:r>
        <w:rPr>
          <w:b/>
        </w:rPr>
        <w:t>7</w:t>
      </w:r>
      <w:r w:rsidRPr="00805E38">
        <w:rPr>
          <w:b/>
        </w:rPr>
        <w:t>-</w:t>
      </w:r>
      <w:r w:rsidRPr="00805E38">
        <w:t xml:space="preserve"> </w:t>
      </w:r>
      <w:r w:rsidRPr="00350B39">
        <w:rPr>
          <w:rFonts w:eastAsia="Times New Roman"/>
        </w:rPr>
        <w:t xml:space="preserve">(1) TTM Müdürü, </w:t>
      </w:r>
      <w:proofErr w:type="spellStart"/>
      <w:r w:rsidRPr="00350B39">
        <w:rPr>
          <w:rFonts w:eastAsia="Times New Roman"/>
        </w:rPr>
        <w:t>TTM’nin</w:t>
      </w:r>
      <w:proofErr w:type="spellEnd"/>
      <w:r w:rsidRPr="00350B39">
        <w:rPr>
          <w:rFonts w:eastAsia="Times New Roman"/>
        </w:rPr>
        <w:t xml:space="preserve"> tan</w:t>
      </w:r>
      <w:r w:rsidR="0068197F">
        <w:rPr>
          <w:rFonts w:eastAsia="Times New Roman"/>
        </w:rPr>
        <w:t>ı</w:t>
      </w:r>
      <w:r w:rsidRPr="00350B39">
        <w:rPr>
          <w:rFonts w:eastAsia="Times New Roman"/>
        </w:rPr>
        <w:t>t</w:t>
      </w:r>
      <w:r w:rsidR="0068197F">
        <w:rPr>
          <w:rFonts w:eastAsia="Times New Roman"/>
        </w:rPr>
        <w:t>ı</w:t>
      </w:r>
      <w:r w:rsidRPr="00350B39">
        <w:rPr>
          <w:rFonts w:eastAsia="Times New Roman"/>
        </w:rPr>
        <w:t>m</w:t>
      </w:r>
      <w:r w:rsidR="0068197F">
        <w:rPr>
          <w:rFonts w:eastAsia="Times New Roman"/>
        </w:rPr>
        <w:t>ı</w:t>
      </w:r>
      <w:r w:rsidRPr="00350B39">
        <w:rPr>
          <w:rFonts w:eastAsia="Times New Roman"/>
        </w:rPr>
        <w:t>, TTM binas</w:t>
      </w:r>
      <w:r w:rsidR="0068197F">
        <w:rPr>
          <w:rFonts w:eastAsia="Times New Roman"/>
        </w:rPr>
        <w:t>ı</w:t>
      </w:r>
      <w:r w:rsidRPr="00350B39">
        <w:rPr>
          <w:rFonts w:eastAsia="Times New Roman"/>
        </w:rPr>
        <w:t xml:space="preserve"> ile firma alanlar</w:t>
      </w:r>
      <w:r w:rsidR="0068197F">
        <w:rPr>
          <w:rFonts w:eastAsia="Times New Roman"/>
        </w:rPr>
        <w:t>ı</w:t>
      </w:r>
      <w:r w:rsidRPr="00350B39">
        <w:rPr>
          <w:rFonts w:eastAsia="Times New Roman"/>
        </w:rPr>
        <w:t>n</w:t>
      </w:r>
      <w:r w:rsidR="0068197F">
        <w:rPr>
          <w:rFonts w:eastAsia="Times New Roman"/>
        </w:rPr>
        <w:t>ı</w:t>
      </w:r>
      <w:r w:rsidRPr="00350B39">
        <w:rPr>
          <w:rFonts w:eastAsia="Times New Roman"/>
        </w:rPr>
        <w:t>n i</w:t>
      </w:r>
      <w:r w:rsidR="0068197F">
        <w:rPr>
          <w:rFonts w:eastAsia="Times New Roman"/>
        </w:rPr>
        <w:t>ş</w:t>
      </w:r>
      <w:r w:rsidRPr="00350B39">
        <w:rPr>
          <w:rFonts w:eastAsia="Times New Roman"/>
        </w:rPr>
        <w:t>letilmesi, TTM Etkinlik Takviminin olu</w:t>
      </w:r>
      <w:r w:rsidR="0068197F">
        <w:rPr>
          <w:rFonts w:eastAsia="Times New Roman"/>
        </w:rPr>
        <w:t>ş</w:t>
      </w:r>
      <w:r w:rsidRPr="00350B39">
        <w:rPr>
          <w:rFonts w:eastAsia="Times New Roman"/>
        </w:rPr>
        <w:t>turulmas</w:t>
      </w:r>
      <w:r w:rsidR="0068197F">
        <w:rPr>
          <w:rFonts w:eastAsia="Times New Roman"/>
        </w:rPr>
        <w:t>ı</w:t>
      </w:r>
      <w:r w:rsidRPr="00350B39">
        <w:rPr>
          <w:rFonts w:eastAsia="Times New Roman"/>
        </w:rPr>
        <w:t>, icras</w:t>
      </w:r>
      <w:r w:rsidR="0068197F">
        <w:rPr>
          <w:rFonts w:eastAsia="Times New Roman"/>
        </w:rPr>
        <w:t>ı</w:t>
      </w:r>
      <w:r w:rsidRPr="00350B39">
        <w:rPr>
          <w:rFonts w:eastAsia="Times New Roman"/>
        </w:rPr>
        <w:t xml:space="preserve"> ve takibinden sorumludur.</w:t>
      </w:r>
    </w:p>
    <w:p w:rsidR="00511BBA" w:rsidRPr="00350B39" w:rsidRDefault="00511BBA" w:rsidP="007A6874">
      <w:pPr>
        <w:jc w:val="both"/>
        <w:rPr>
          <w:rFonts w:eastAsia="Times New Roman"/>
        </w:rPr>
      </w:pPr>
    </w:p>
    <w:p w:rsidR="00511BBA" w:rsidRPr="00350B39" w:rsidRDefault="00511BBA" w:rsidP="007A6874">
      <w:pPr>
        <w:jc w:val="both"/>
        <w:rPr>
          <w:rFonts w:eastAsia="Times New Roman"/>
        </w:rPr>
      </w:pPr>
      <w:r w:rsidRPr="00350B39">
        <w:rPr>
          <w:rFonts w:eastAsia="Times New Roman"/>
        </w:rPr>
        <w:t>(2) TTM binas</w:t>
      </w:r>
      <w:r w:rsidR="0068197F">
        <w:rPr>
          <w:rFonts w:eastAsia="Times New Roman"/>
        </w:rPr>
        <w:t>ı</w:t>
      </w:r>
      <w:r w:rsidRPr="00350B39">
        <w:rPr>
          <w:rFonts w:eastAsia="Times New Roman"/>
        </w:rPr>
        <w:t>nda bulunan D</w:t>
      </w:r>
      <w:r w:rsidR="0068197F">
        <w:rPr>
          <w:rFonts w:eastAsia="Times New Roman"/>
        </w:rPr>
        <w:t>ış</w:t>
      </w:r>
      <w:r w:rsidRPr="00350B39">
        <w:rPr>
          <w:rFonts w:eastAsia="Times New Roman"/>
        </w:rPr>
        <w:t xml:space="preserve"> Ticaret ve Yat</w:t>
      </w:r>
      <w:r w:rsidR="0068197F">
        <w:rPr>
          <w:rFonts w:eastAsia="Times New Roman"/>
        </w:rPr>
        <w:t>ı</w:t>
      </w:r>
      <w:r w:rsidRPr="00350B39">
        <w:rPr>
          <w:rFonts w:eastAsia="Times New Roman"/>
        </w:rPr>
        <w:t>r</w:t>
      </w:r>
      <w:r w:rsidR="0068197F">
        <w:rPr>
          <w:rFonts w:eastAsia="Times New Roman"/>
        </w:rPr>
        <w:t>ı</w:t>
      </w:r>
      <w:r w:rsidRPr="00350B39">
        <w:rPr>
          <w:rFonts w:eastAsia="Times New Roman"/>
        </w:rPr>
        <w:t>m Uzmanlar</w:t>
      </w:r>
      <w:r w:rsidR="0068197F">
        <w:rPr>
          <w:rFonts w:eastAsia="Times New Roman"/>
        </w:rPr>
        <w:t>ı</w:t>
      </w:r>
      <w:r w:rsidRPr="00350B39">
        <w:rPr>
          <w:rFonts w:eastAsia="Times New Roman"/>
        </w:rPr>
        <w:t xml:space="preserve">, hem </w:t>
      </w:r>
      <w:proofErr w:type="spellStart"/>
      <w:r w:rsidRPr="00350B39">
        <w:rPr>
          <w:rFonts w:eastAsia="Times New Roman"/>
        </w:rPr>
        <w:t>TTM’de</w:t>
      </w:r>
      <w:proofErr w:type="spellEnd"/>
      <w:r w:rsidRPr="00350B39">
        <w:rPr>
          <w:rFonts w:eastAsia="Times New Roman"/>
        </w:rPr>
        <w:t xml:space="preserve"> yer alan firmalara hem de Türkiye’nin söz konusu ülkede potansiyel arz eden tüm sektörlerine hizmet edecek </w:t>
      </w:r>
      <w:r w:rsidR="0068197F">
        <w:rPr>
          <w:rFonts w:eastAsia="Times New Roman"/>
        </w:rPr>
        <w:t>ş</w:t>
      </w:r>
      <w:r w:rsidRPr="00350B39">
        <w:rPr>
          <w:rFonts w:eastAsia="Times New Roman"/>
        </w:rPr>
        <w:t>ekilde görevlendirilirler.</w:t>
      </w:r>
    </w:p>
    <w:p w:rsidR="00511BBA" w:rsidRPr="00350B39" w:rsidRDefault="00511BBA" w:rsidP="007A6874">
      <w:pPr>
        <w:jc w:val="both"/>
        <w:rPr>
          <w:rFonts w:eastAsia="Times New Roman"/>
        </w:rPr>
      </w:pPr>
    </w:p>
    <w:p w:rsidR="00511BBA" w:rsidRPr="00350B39" w:rsidRDefault="00511BBA" w:rsidP="007A6874">
      <w:pPr>
        <w:jc w:val="both"/>
        <w:rPr>
          <w:rFonts w:eastAsia="Times New Roman"/>
        </w:rPr>
      </w:pPr>
      <w:r w:rsidRPr="00350B39">
        <w:rPr>
          <w:rFonts w:eastAsia="Times New Roman"/>
        </w:rPr>
        <w:t>(3) D</w:t>
      </w:r>
      <w:r w:rsidR="0068197F">
        <w:rPr>
          <w:rFonts w:eastAsia="Times New Roman"/>
        </w:rPr>
        <w:t>ış</w:t>
      </w:r>
      <w:r w:rsidRPr="00350B39">
        <w:rPr>
          <w:rFonts w:eastAsia="Times New Roman"/>
        </w:rPr>
        <w:t xml:space="preserve"> Ticaret ve Yat</w:t>
      </w:r>
      <w:r w:rsidR="0068197F">
        <w:rPr>
          <w:rFonts w:eastAsia="Times New Roman"/>
        </w:rPr>
        <w:t>ı</w:t>
      </w:r>
      <w:r w:rsidRPr="00350B39">
        <w:rPr>
          <w:rFonts w:eastAsia="Times New Roman"/>
        </w:rPr>
        <w:t>r</w:t>
      </w:r>
      <w:r w:rsidR="0068197F">
        <w:rPr>
          <w:rFonts w:eastAsia="Times New Roman"/>
        </w:rPr>
        <w:t>ı</w:t>
      </w:r>
      <w:r w:rsidRPr="00350B39">
        <w:rPr>
          <w:rFonts w:eastAsia="Times New Roman"/>
        </w:rPr>
        <w:t>m uzmanlar</w:t>
      </w:r>
      <w:r w:rsidR="0068197F">
        <w:rPr>
          <w:rFonts w:eastAsia="Times New Roman"/>
        </w:rPr>
        <w:t>ı</w:t>
      </w:r>
      <w:r w:rsidRPr="00350B39">
        <w:rPr>
          <w:rFonts w:eastAsia="Times New Roman"/>
        </w:rPr>
        <w:t>n</w:t>
      </w:r>
      <w:r w:rsidR="0068197F">
        <w:rPr>
          <w:rFonts w:eastAsia="Times New Roman"/>
        </w:rPr>
        <w:t>ı</w:t>
      </w:r>
      <w:r w:rsidRPr="00350B39">
        <w:rPr>
          <w:rFonts w:eastAsia="Times New Roman"/>
        </w:rPr>
        <w:t>n</w:t>
      </w:r>
      <w:r w:rsidRPr="00350B39">
        <w:t xml:space="preserve"> şirketler hukuku (ş</w:t>
      </w:r>
      <w:r w:rsidRPr="00350B39">
        <w:rPr>
          <w:rFonts w:eastAsia="Times New Roman"/>
        </w:rPr>
        <w:t>irket kurulu</w:t>
      </w:r>
      <w:r w:rsidR="0068197F">
        <w:rPr>
          <w:rFonts w:eastAsia="Times New Roman"/>
        </w:rPr>
        <w:t>ş</w:t>
      </w:r>
      <w:r w:rsidRPr="00350B39">
        <w:rPr>
          <w:rFonts w:eastAsia="Times New Roman"/>
        </w:rPr>
        <w:t xml:space="preserve">u, kurumlar vergisi, </w:t>
      </w:r>
      <w:r w:rsidR="0068197F">
        <w:rPr>
          <w:rFonts w:eastAsia="Times New Roman"/>
        </w:rPr>
        <w:t>ş</w:t>
      </w:r>
      <w:r w:rsidRPr="00350B39">
        <w:rPr>
          <w:rFonts w:eastAsia="Times New Roman"/>
        </w:rPr>
        <w:t>irket tasfiyesi vb.)</w:t>
      </w:r>
      <w:r w:rsidRPr="00350B39">
        <w:t xml:space="preserve">, üretim, arz/talep durumları, teknik düzenlemeler, dış ticaret mevzuatı, gümrük mevzuatı, ilgili ülkelerin taraf olduğu anlaşmalar, ithalatçı-ihracatçı firma bilgileri, tedarikçi ülkeler, dağıtım kanalları, tüketici alışkanlıkları ve </w:t>
      </w:r>
      <w:proofErr w:type="gramStart"/>
      <w:r w:rsidRPr="00350B39">
        <w:t>trendler</w:t>
      </w:r>
      <w:proofErr w:type="gramEnd"/>
      <w:r w:rsidRPr="00350B39">
        <w:t xml:space="preserve"> gibi konularda</w:t>
      </w:r>
      <w:r w:rsidRPr="00350B39">
        <w:rPr>
          <w:rFonts w:eastAsia="Times New Roman"/>
        </w:rPr>
        <w:t xml:space="preserve"> bilgi sahibi olmalar</w:t>
      </w:r>
      <w:r w:rsidR="0068197F">
        <w:rPr>
          <w:rFonts w:eastAsia="Times New Roman"/>
        </w:rPr>
        <w:t>ı</w:t>
      </w:r>
      <w:r w:rsidRPr="00350B39">
        <w:rPr>
          <w:rFonts w:eastAsia="Times New Roman"/>
        </w:rPr>
        <w:t xml:space="preserve"> ve </w:t>
      </w:r>
      <w:r w:rsidRPr="00350B39">
        <w:rPr>
          <w:rFonts w:eastAsia="Times New Roman"/>
          <w:bCs/>
        </w:rPr>
        <w:t>etkinlik alan</w:t>
      </w:r>
      <w:r w:rsidR="0068197F">
        <w:rPr>
          <w:rFonts w:eastAsia="Times New Roman"/>
          <w:bCs/>
        </w:rPr>
        <w:t>ı</w:t>
      </w:r>
      <w:r w:rsidRPr="00350B39">
        <w:rPr>
          <w:rFonts w:eastAsia="Times New Roman"/>
          <w:bCs/>
        </w:rPr>
        <w:t>nda gerçekle</w:t>
      </w:r>
      <w:r w:rsidR="0068197F">
        <w:rPr>
          <w:rFonts w:eastAsia="Times New Roman"/>
          <w:bCs/>
        </w:rPr>
        <w:t>ş</w:t>
      </w:r>
      <w:r w:rsidRPr="00350B39">
        <w:rPr>
          <w:rFonts w:eastAsia="Times New Roman"/>
          <w:bCs/>
        </w:rPr>
        <w:t xml:space="preserve">tirilen faaliyetlerde </w:t>
      </w:r>
      <w:r w:rsidRPr="00350B39">
        <w:rPr>
          <w:rFonts w:eastAsia="Times New Roman"/>
        </w:rPr>
        <w:t>görev almalar</w:t>
      </w:r>
      <w:r w:rsidR="0068197F">
        <w:rPr>
          <w:rFonts w:eastAsia="Times New Roman"/>
        </w:rPr>
        <w:t>ı</w:t>
      </w:r>
      <w:r w:rsidRPr="00350B39">
        <w:rPr>
          <w:rFonts w:eastAsia="Times New Roman"/>
        </w:rPr>
        <w:t xml:space="preserve"> gerekir.</w:t>
      </w:r>
    </w:p>
    <w:p w:rsidR="00511BBA" w:rsidRPr="00350B39" w:rsidRDefault="00511BBA" w:rsidP="007A6874">
      <w:pPr>
        <w:jc w:val="both"/>
        <w:rPr>
          <w:rFonts w:eastAsia="Times New Roman"/>
        </w:rPr>
      </w:pPr>
    </w:p>
    <w:p w:rsidR="00511BBA" w:rsidRPr="00805E38" w:rsidRDefault="00511BBA" w:rsidP="001D5BDD">
      <w:pPr>
        <w:spacing w:after="200" w:line="276" w:lineRule="auto"/>
        <w:ind w:firstLine="708"/>
        <w:rPr>
          <w:rFonts w:eastAsia="Times New Roman"/>
          <w:b/>
        </w:rPr>
      </w:pPr>
      <w:r w:rsidRPr="00805E38">
        <w:rPr>
          <w:rFonts w:eastAsia="Times New Roman"/>
          <w:b/>
        </w:rPr>
        <w:t>Ön Onay Ba</w:t>
      </w:r>
      <w:r w:rsidR="0068197F">
        <w:rPr>
          <w:rFonts w:eastAsia="Times New Roman"/>
          <w:b/>
        </w:rPr>
        <w:t>ş</w:t>
      </w:r>
      <w:r w:rsidRPr="00805E38">
        <w:rPr>
          <w:rFonts w:eastAsia="Times New Roman"/>
          <w:b/>
        </w:rPr>
        <w:t>vurusu</w:t>
      </w:r>
    </w:p>
    <w:p w:rsidR="00511BBA" w:rsidRPr="00805E38" w:rsidRDefault="00511BBA" w:rsidP="00FE1C25">
      <w:pPr>
        <w:jc w:val="both"/>
      </w:pPr>
      <w:r>
        <w:rPr>
          <w:b/>
        </w:rPr>
        <w:lastRenderedPageBreak/>
        <w:t>MADDE 8</w:t>
      </w:r>
      <w:r w:rsidRPr="00805E38">
        <w:rPr>
          <w:b/>
        </w:rPr>
        <w:t>-</w:t>
      </w:r>
      <w:r w:rsidRPr="00805E38">
        <w:t xml:space="preserve"> (</w:t>
      </w:r>
      <w:r>
        <w:t>1</w:t>
      </w:r>
      <w:r w:rsidRPr="00805E38">
        <w:t xml:space="preserve">) </w:t>
      </w:r>
      <w:r w:rsidRPr="00350B39">
        <w:t xml:space="preserve">Kurulması planlanan </w:t>
      </w:r>
      <w:proofErr w:type="spellStart"/>
      <w:r w:rsidRPr="00350B39">
        <w:t>TTM’ye</w:t>
      </w:r>
      <w:proofErr w:type="spellEnd"/>
      <w:r>
        <w:rPr>
          <w:b/>
        </w:rPr>
        <w:t xml:space="preserve"> </w:t>
      </w:r>
      <w:r w:rsidRPr="00805E38">
        <w:t xml:space="preserve">ilişkin proje başvurusu EK-A1’de yer alan TTM Proje Ön Onay Başvuru Formu ile Bakanlığa yapılır. </w:t>
      </w:r>
    </w:p>
    <w:p w:rsidR="00511BBA" w:rsidRPr="00805E38" w:rsidRDefault="00511BBA" w:rsidP="00FE1C25">
      <w:pPr>
        <w:jc w:val="both"/>
      </w:pPr>
    </w:p>
    <w:p w:rsidR="00511BBA" w:rsidRPr="00805E38" w:rsidRDefault="00511BBA" w:rsidP="00FE1C25">
      <w:pPr>
        <w:jc w:val="both"/>
      </w:pPr>
      <w:r w:rsidRPr="00805E38">
        <w:rPr>
          <w:rFonts w:eastAsia="Times New Roman"/>
        </w:rPr>
        <w:t>(</w:t>
      </w:r>
      <w:r>
        <w:rPr>
          <w:rFonts w:eastAsia="Times New Roman"/>
        </w:rPr>
        <w:t>2</w:t>
      </w:r>
      <w:r w:rsidRPr="00805E38">
        <w:rPr>
          <w:rFonts w:eastAsia="Times New Roman"/>
        </w:rPr>
        <w:t>) Bakanl</w:t>
      </w:r>
      <w:r w:rsidR="0068197F">
        <w:rPr>
          <w:rFonts w:eastAsia="Times New Roman"/>
        </w:rPr>
        <w:t>ı</w:t>
      </w:r>
      <w:r w:rsidRPr="00805E38">
        <w:rPr>
          <w:rFonts w:eastAsia="Times New Roman"/>
        </w:rPr>
        <w:t xml:space="preserve">kça projeye ön onay verilmesini müteakip </w:t>
      </w:r>
      <w:r w:rsidRPr="00805E38">
        <w:t>işletici şirket kurulur ve kira sözleşmesi yapılır.</w:t>
      </w:r>
    </w:p>
    <w:p w:rsidR="00511BBA" w:rsidRPr="00805E38" w:rsidRDefault="00511BBA" w:rsidP="00FE1C25">
      <w:pPr>
        <w:jc w:val="both"/>
      </w:pPr>
    </w:p>
    <w:p w:rsidR="00511BBA" w:rsidRPr="00350B39" w:rsidRDefault="00511BBA" w:rsidP="00FE1C25">
      <w:pPr>
        <w:jc w:val="both"/>
      </w:pPr>
      <w:r w:rsidRPr="00350B39">
        <w:t xml:space="preserve">(3) Firma alanlarının farklı bir yerde olması durumundaki TTM proje başvurusu, şirketlerden gelen talepler dikkate alınarak EK-A3’de yer alan Proje Başvuru Formu ile Bakanlığa yapılır.  </w:t>
      </w:r>
    </w:p>
    <w:p w:rsidR="00511BBA" w:rsidRPr="00350B39" w:rsidRDefault="00511BBA" w:rsidP="00F84881">
      <w:pPr>
        <w:ind w:firstLine="720"/>
        <w:jc w:val="both"/>
        <w:rPr>
          <w:rFonts w:eastAsia="Times New Roman"/>
        </w:rPr>
      </w:pPr>
    </w:p>
    <w:p w:rsidR="00511BBA" w:rsidRPr="00805E38" w:rsidRDefault="00511BBA" w:rsidP="001D5BDD">
      <w:pPr>
        <w:spacing w:after="200" w:line="276" w:lineRule="auto"/>
        <w:ind w:firstLine="708"/>
        <w:jc w:val="both"/>
        <w:rPr>
          <w:rFonts w:eastAsia="Times New Roman"/>
          <w:b/>
        </w:rPr>
      </w:pPr>
      <w:r w:rsidRPr="00805E38">
        <w:rPr>
          <w:rFonts w:eastAsia="Times New Roman"/>
          <w:b/>
        </w:rPr>
        <w:t>Nihai Onay Ba</w:t>
      </w:r>
      <w:r w:rsidR="0068197F">
        <w:rPr>
          <w:rFonts w:eastAsia="Times New Roman"/>
          <w:b/>
        </w:rPr>
        <w:t>ş</w:t>
      </w:r>
      <w:r w:rsidRPr="00805E38">
        <w:rPr>
          <w:rFonts w:eastAsia="Times New Roman"/>
          <w:b/>
        </w:rPr>
        <w:t>vurusu ve De</w:t>
      </w:r>
      <w:r w:rsidR="0068197F">
        <w:rPr>
          <w:rFonts w:eastAsia="Times New Roman"/>
          <w:b/>
        </w:rPr>
        <w:t>ğ</w:t>
      </w:r>
      <w:r w:rsidRPr="00805E38">
        <w:rPr>
          <w:rFonts w:eastAsia="Times New Roman"/>
          <w:b/>
        </w:rPr>
        <w:t>erlendirme</w:t>
      </w:r>
    </w:p>
    <w:p w:rsidR="00511BBA" w:rsidRPr="00805E38" w:rsidRDefault="00511BBA" w:rsidP="00FE1C25">
      <w:pPr>
        <w:spacing w:after="200" w:line="276" w:lineRule="auto"/>
        <w:jc w:val="both"/>
        <w:rPr>
          <w:rFonts w:eastAsia="Times New Roman"/>
        </w:rPr>
      </w:pPr>
      <w:r>
        <w:rPr>
          <w:rFonts w:eastAsia="Times New Roman"/>
          <w:b/>
        </w:rPr>
        <w:t>MADDE 9</w:t>
      </w:r>
      <w:r w:rsidRPr="00805E38">
        <w:rPr>
          <w:b/>
        </w:rPr>
        <w:t>-</w:t>
      </w:r>
      <w:r w:rsidRPr="00805E38">
        <w:rPr>
          <w:rFonts w:eastAsia="Times New Roman"/>
          <w:b/>
        </w:rPr>
        <w:t xml:space="preserve">  </w:t>
      </w:r>
      <w:r w:rsidRPr="00805E38">
        <w:rPr>
          <w:rFonts w:eastAsia="Times New Roman"/>
        </w:rPr>
        <w:t xml:space="preserve">(1) </w:t>
      </w:r>
      <w:proofErr w:type="spellStart"/>
      <w:r w:rsidRPr="00350B39">
        <w:rPr>
          <w:rFonts w:eastAsia="Times New Roman"/>
        </w:rPr>
        <w:t>TTM’ye</w:t>
      </w:r>
      <w:proofErr w:type="spellEnd"/>
      <w:r w:rsidRPr="00350B39">
        <w:rPr>
          <w:rFonts w:eastAsia="Times New Roman"/>
        </w:rPr>
        <w:t xml:space="preserve"> ili</w:t>
      </w:r>
      <w:r w:rsidR="0068197F">
        <w:rPr>
          <w:rFonts w:eastAsia="Times New Roman"/>
        </w:rPr>
        <w:t>ş</w:t>
      </w:r>
      <w:r w:rsidRPr="00350B39">
        <w:rPr>
          <w:rFonts w:eastAsia="Times New Roman"/>
        </w:rPr>
        <w:t xml:space="preserve">kin </w:t>
      </w:r>
      <w:r w:rsidRPr="00350B39">
        <w:t>Nihai başvuru, EK-A2’de</w:t>
      </w:r>
      <w:r w:rsidRPr="00805E38">
        <w:t xml:space="preserve"> yer alan Proje Nihai Onay Başvuru Formu ile Bakanlığa yapılır.</w:t>
      </w:r>
    </w:p>
    <w:p w:rsidR="00511BBA" w:rsidRPr="00911757" w:rsidRDefault="00511BBA" w:rsidP="00911757">
      <w:pPr>
        <w:numPr>
          <w:ilvl w:val="0"/>
          <w:numId w:val="13"/>
        </w:numPr>
        <w:jc w:val="both"/>
        <w:rPr>
          <w:szCs w:val="18"/>
        </w:rPr>
      </w:pPr>
      <w:r w:rsidRPr="00805E38">
        <w:t>Projeye ön onay verildiği tarihten sonra gerçekleştirilen giderler nihai onayı müteakip destek kapsamında değerlendirilir.</w:t>
      </w:r>
    </w:p>
    <w:p w:rsidR="00511BBA" w:rsidRPr="00911757" w:rsidRDefault="00511BBA" w:rsidP="00911757">
      <w:pPr>
        <w:ind w:left="360"/>
        <w:jc w:val="both"/>
        <w:rPr>
          <w:szCs w:val="18"/>
        </w:rPr>
      </w:pPr>
    </w:p>
    <w:p w:rsidR="00511BBA" w:rsidRDefault="00511BBA" w:rsidP="00911757">
      <w:pPr>
        <w:numPr>
          <w:ilvl w:val="0"/>
          <w:numId w:val="13"/>
        </w:numPr>
        <w:jc w:val="both"/>
        <w:rPr>
          <w:szCs w:val="18"/>
        </w:rPr>
      </w:pPr>
      <w:r w:rsidRPr="005A22DC">
        <w:rPr>
          <w:szCs w:val="18"/>
        </w:rPr>
        <w:t xml:space="preserve"> </w:t>
      </w:r>
      <w:proofErr w:type="spellStart"/>
      <w:r w:rsidRPr="005A22DC">
        <w:rPr>
          <w:szCs w:val="18"/>
        </w:rPr>
        <w:t>TTM’nin</w:t>
      </w:r>
      <w:proofErr w:type="spellEnd"/>
      <w:r w:rsidRPr="005A22DC">
        <w:rPr>
          <w:szCs w:val="18"/>
        </w:rPr>
        <w:t xml:space="preserve"> ön onay verildiği tarihten itibaren altı (6) ay içinde faaliyete geçmesi gerekir. </w:t>
      </w:r>
    </w:p>
    <w:p w:rsidR="00511BBA" w:rsidRDefault="00511BBA" w:rsidP="00911757">
      <w:pPr>
        <w:jc w:val="both"/>
        <w:rPr>
          <w:szCs w:val="18"/>
        </w:rPr>
      </w:pPr>
    </w:p>
    <w:p w:rsidR="00511BBA" w:rsidRPr="005A22DC" w:rsidRDefault="00511BBA" w:rsidP="00911757">
      <w:pPr>
        <w:numPr>
          <w:ilvl w:val="0"/>
          <w:numId w:val="13"/>
        </w:numPr>
        <w:jc w:val="both"/>
        <w:rPr>
          <w:szCs w:val="18"/>
        </w:rPr>
      </w:pPr>
      <w:r w:rsidRPr="005A22DC">
        <w:t xml:space="preserve">Projeye ön onay verildiği tarihten sonra altı (6) ay içinde faaliyete geçemeyen </w:t>
      </w:r>
      <w:proofErr w:type="spellStart"/>
      <w:r w:rsidRPr="005A22DC">
        <w:t>TTM’ler</w:t>
      </w:r>
      <w:proofErr w:type="spellEnd"/>
      <w:r w:rsidRPr="005A22DC">
        <w:t xml:space="preserve"> için faaliyete geçme tarihi itibarıyla geriye dönük olarak en fazla altı (6) aylık giderler nihai onayı müteakip destek kapsamında değerlendirilir.</w:t>
      </w:r>
    </w:p>
    <w:p w:rsidR="00511BBA" w:rsidRDefault="00511BBA" w:rsidP="00911757">
      <w:pPr>
        <w:jc w:val="both"/>
      </w:pPr>
    </w:p>
    <w:p w:rsidR="00511BBA" w:rsidRPr="00805E38" w:rsidRDefault="00511BBA" w:rsidP="00FE1C25">
      <w:pPr>
        <w:jc w:val="both"/>
      </w:pPr>
    </w:p>
    <w:p w:rsidR="00511BBA" w:rsidRPr="00805E38" w:rsidRDefault="00511BBA" w:rsidP="00FE1C25">
      <w:pPr>
        <w:tabs>
          <w:tab w:val="left" w:pos="567"/>
          <w:tab w:val="left" w:pos="709"/>
          <w:tab w:val="left" w:pos="2147"/>
          <w:tab w:val="left" w:pos="2280"/>
        </w:tabs>
        <w:jc w:val="both"/>
        <w:rPr>
          <w:b/>
        </w:rPr>
      </w:pPr>
      <w:r>
        <w:rPr>
          <w:b/>
        </w:rPr>
        <w:tab/>
      </w:r>
      <w:proofErr w:type="spellStart"/>
      <w:r w:rsidRPr="00805E38">
        <w:rPr>
          <w:b/>
        </w:rPr>
        <w:t>TTM’ye</w:t>
      </w:r>
      <w:proofErr w:type="spellEnd"/>
      <w:r w:rsidRPr="00805E38">
        <w:rPr>
          <w:b/>
        </w:rPr>
        <w:t xml:space="preserve"> İlişkin </w:t>
      </w:r>
      <w:r>
        <w:rPr>
          <w:b/>
        </w:rPr>
        <w:t>Kurulum/</w:t>
      </w:r>
      <w:r w:rsidRPr="00805E38">
        <w:rPr>
          <w:b/>
        </w:rPr>
        <w:t>Dekorasyon Giderlerinin Desteklenmesi</w:t>
      </w:r>
    </w:p>
    <w:p w:rsidR="00511BBA" w:rsidRPr="00805E38" w:rsidRDefault="00511BBA" w:rsidP="00FE1C25">
      <w:pPr>
        <w:tabs>
          <w:tab w:val="left" w:pos="567"/>
          <w:tab w:val="left" w:pos="709"/>
          <w:tab w:val="left" w:pos="2147"/>
          <w:tab w:val="left" w:pos="2280"/>
        </w:tabs>
        <w:jc w:val="both"/>
        <w:rPr>
          <w:b/>
        </w:rPr>
      </w:pPr>
    </w:p>
    <w:p w:rsidR="00511BBA" w:rsidRPr="00350B39" w:rsidRDefault="00511BBA" w:rsidP="004029E5">
      <w:pPr>
        <w:jc w:val="both"/>
      </w:pPr>
      <w:r w:rsidRPr="00805E38">
        <w:rPr>
          <w:b/>
        </w:rPr>
        <w:t>MADDE 1</w:t>
      </w:r>
      <w:r>
        <w:rPr>
          <w:b/>
        </w:rPr>
        <w:t>0</w:t>
      </w:r>
      <w:r w:rsidRPr="00805E38">
        <w:rPr>
          <w:b/>
        </w:rPr>
        <w:t>-</w:t>
      </w:r>
      <w:r w:rsidRPr="00805E38">
        <w:t xml:space="preserve"> </w:t>
      </w:r>
      <w:r w:rsidRPr="00350B39">
        <w:t xml:space="preserve">(1) Destek kapsamındaki </w:t>
      </w:r>
      <w:proofErr w:type="spellStart"/>
      <w:r w:rsidRPr="00350B39">
        <w:t>TTM’lerin</w:t>
      </w:r>
      <w:proofErr w:type="spellEnd"/>
      <w:r w:rsidRPr="00350B39">
        <w:t xml:space="preserve"> </w:t>
      </w:r>
      <w:r w:rsidRPr="00350B39">
        <w:rPr>
          <w:rFonts w:eastAsia="Times New Roman"/>
        </w:rPr>
        <w:t>Ek-I’da yer alan kurulum/dekorasyon giderleri desteklenir.</w:t>
      </w:r>
    </w:p>
    <w:p w:rsidR="00511BBA" w:rsidRPr="00350B39" w:rsidRDefault="00511BBA" w:rsidP="00C419BE">
      <w:pPr>
        <w:jc w:val="both"/>
      </w:pPr>
    </w:p>
    <w:p w:rsidR="00511BBA" w:rsidRPr="00805E38" w:rsidRDefault="00511BBA" w:rsidP="00C419BE">
      <w:pPr>
        <w:jc w:val="both"/>
      </w:pPr>
      <w:r w:rsidRPr="00350B39">
        <w:t xml:space="preserve">(2) </w:t>
      </w:r>
      <w:proofErr w:type="spellStart"/>
      <w:r w:rsidRPr="00350B39">
        <w:t>TTM’lerin</w:t>
      </w:r>
      <w:proofErr w:type="spellEnd"/>
      <w:r w:rsidRPr="00350B39">
        <w:t xml:space="preserve"> kurulum/dekorasyon giderlerinin</w:t>
      </w:r>
      <w:r w:rsidRPr="00805E38">
        <w:t xml:space="preserve"> desteklenebilmesi için yurt içi veya yurt dışından temin edilen dekorasyon malzemelerinin bu Tebliğin 17/A maddesi kapsamında proje başvurusunda bulunan şirket ya da İşletici Şirket adına faturalandırılması ve yurtiçinden temin edilen malzemelerin bedelsiz ihracat yoluyla ya da iz bedeli üzerinden yurt dışına gönderilmesi gerekir. Bu ihracat işlemlerine</w:t>
      </w:r>
      <w:r w:rsidRPr="00805E38">
        <w:rPr>
          <w:color w:val="FF0000"/>
        </w:rPr>
        <w:t xml:space="preserve"> </w:t>
      </w:r>
      <w:r w:rsidRPr="00805E38">
        <w:t>ilişkin gümrük beyannameleri, detaylı bir şekilde düzenlenmiş kurye ve/veya kargo faturaları ve çeki listesi vb. belgelerin tevsik edilmesi gerekir.</w:t>
      </w:r>
    </w:p>
    <w:p w:rsidR="00511BBA" w:rsidRPr="00805E38" w:rsidRDefault="00511BBA" w:rsidP="00C419BE">
      <w:pPr>
        <w:jc w:val="both"/>
      </w:pPr>
    </w:p>
    <w:p w:rsidR="00511BBA" w:rsidRPr="00805E38" w:rsidRDefault="00511BBA" w:rsidP="00C419BE">
      <w:pPr>
        <w:jc w:val="both"/>
      </w:pPr>
      <w:r w:rsidRPr="00805E38">
        <w:t>(3) Yurt dışından temin edilen kurulum/dekorasyon malzemeleri için yurt dışına bedelsiz gönderim şartı aranmaz.</w:t>
      </w:r>
    </w:p>
    <w:p w:rsidR="00511BBA" w:rsidRPr="00805E38" w:rsidRDefault="00511BBA" w:rsidP="00C419BE">
      <w:pPr>
        <w:jc w:val="both"/>
      </w:pPr>
    </w:p>
    <w:p w:rsidR="00511BBA" w:rsidRPr="00805E38" w:rsidRDefault="00511BBA" w:rsidP="00FE1C25">
      <w:pPr>
        <w:spacing w:after="200" w:line="276" w:lineRule="auto"/>
        <w:jc w:val="both"/>
      </w:pPr>
      <w:r w:rsidRPr="00805E38">
        <w:t xml:space="preserve">(4) Satın alınma işlemi yurtiçinde, ifası yurtdışında gerçekleştirilen kurulum/ dekorasyon hizmetlerine ilişkin ibraz edilen faturaların değerlendirilmesinde, Gelir İdaresi Başkanlığı’nın 60 sayılı Katma Değer Vergisi Sirküleri çerçevesinde KDV’nin konusuna girmediği belirtilen hizmetlere yönelik başvurularda destek hesaplamalarına KDV tutarı </w:t>
      </w:r>
      <w:proofErr w:type="gramStart"/>
      <w:r w:rsidRPr="00805E38">
        <w:t>dahil</w:t>
      </w:r>
      <w:proofErr w:type="gramEnd"/>
      <w:r w:rsidRPr="00805E38">
        <w:t xml:space="preserve"> edilmez.</w:t>
      </w:r>
    </w:p>
    <w:p w:rsidR="00511BBA" w:rsidRDefault="00511BBA" w:rsidP="00B25AB7">
      <w:pPr>
        <w:tabs>
          <w:tab w:val="left" w:pos="567"/>
          <w:tab w:val="left" w:pos="709"/>
          <w:tab w:val="left" w:pos="2147"/>
          <w:tab w:val="left" w:pos="2280"/>
        </w:tabs>
        <w:jc w:val="both"/>
        <w:rPr>
          <w:b/>
        </w:rPr>
      </w:pPr>
      <w:r>
        <w:rPr>
          <w:b/>
        </w:rPr>
        <w:tab/>
      </w:r>
      <w:proofErr w:type="spellStart"/>
      <w:r w:rsidRPr="00805E38">
        <w:rPr>
          <w:b/>
        </w:rPr>
        <w:t>TTM’ye</w:t>
      </w:r>
      <w:proofErr w:type="spellEnd"/>
      <w:r w:rsidRPr="00805E38">
        <w:rPr>
          <w:b/>
        </w:rPr>
        <w:t xml:space="preserve"> İlişkin Tanıtım Giderlerinin Desteklenmesi</w:t>
      </w:r>
    </w:p>
    <w:p w:rsidR="00511BBA" w:rsidRPr="00805E38" w:rsidRDefault="00511BBA" w:rsidP="00B25AB7">
      <w:pPr>
        <w:tabs>
          <w:tab w:val="left" w:pos="567"/>
          <w:tab w:val="left" w:pos="709"/>
          <w:tab w:val="left" w:pos="2147"/>
          <w:tab w:val="left" w:pos="2280"/>
        </w:tabs>
        <w:jc w:val="both"/>
        <w:rPr>
          <w:b/>
        </w:rPr>
      </w:pPr>
    </w:p>
    <w:p w:rsidR="00511BBA" w:rsidRDefault="00511BBA" w:rsidP="00B25AB7">
      <w:pPr>
        <w:jc w:val="both"/>
        <w:rPr>
          <w:rFonts w:eastAsia="Times New Roman"/>
        </w:rPr>
      </w:pPr>
      <w:r w:rsidRPr="00805E38">
        <w:rPr>
          <w:rFonts w:eastAsia="Times New Roman"/>
          <w:b/>
        </w:rPr>
        <w:t>MADDE 1</w:t>
      </w:r>
      <w:r>
        <w:rPr>
          <w:rFonts w:eastAsia="Times New Roman"/>
          <w:b/>
        </w:rPr>
        <w:t>1</w:t>
      </w:r>
      <w:r w:rsidRPr="007A6874">
        <w:rPr>
          <w:rFonts w:eastAsia="Times New Roman"/>
          <w:b/>
        </w:rPr>
        <w:t xml:space="preserve">- </w:t>
      </w:r>
      <w:r>
        <w:rPr>
          <w:rFonts w:eastAsia="Times New Roman"/>
          <w:b/>
        </w:rPr>
        <w:t xml:space="preserve">(1) </w:t>
      </w:r>
      <w:r w:rsidRPr="00350B39">
        <w:t xml:space="preserve">Destek kapsamındaki </w:t>
      </w:r>
      <w:proofErr w:type="spellStart"/>
      <w:r w:rsidRPr="00350B39">
        <w:t>TTM’lerin</w:t>
      </w:r>
      <w:proofErr w:type="spellEnd"/>
      <w:r w:rsidRPr="00350B39">
        <w:rPr>
          <w:rFonts w:eastAsia="Times New Roman"/>
        </w:rPr>
        <w:t xml:space="preserve"> Ek-J’de yer alan tan</w:t>
      </w:r>
      <w:r w:rsidR="0068197F">
        <w:rPr>
          <w:rFonts w:eastAsia="Times New Roman"/>
        </w:rPr>
        <w:t>ı</w:t>
      </w:r>
      <w:r w:rsidRPr="00350B39">
        <w:rPr>
          <w:rFonts w:eastAsia="Times New Roman"/>
        </w:rPr>
        <w:t>t</w:t>
      </w:r>
      <w:r w:rsidR="0068197F">
        <w:rPr>
          <w:rFonts w:eastAsia="Times New Roman"/>
        </w:rPr>
        <w:t>ı</w:t>
      </w:r>
      <w:r w:rsidRPr="00350B39">
        <w:rPr>
          <w:rFonts w:eastAsia="Times New Roman"/>
        </w:rPr>
        <w:t>m giderleri desteklenir.</w:t>
      </w:r>
    </w:p>
    <w:p w:rsidR="00511BBA" w:rsidRPr="00350B39" w:rsidRDefault="00511BBA" w:rsidP="00B25AB7">
      <w:pPr>
        <w:jc w:val="both"/>
        <w:rPr>
          <w:rFonts w:eastAsia="Times New Roman"/>
        </w:rPr>
      </w:pPr>
      <w:r w:rsidRPr="00350B39">
        <w:rPr>
          <w:rFonts w:eastAsia="Times New Roman"/>
        </w:rPr>
        <w:t xml:space="preserve"> </w:t>
      </w:r>
    </w:p>
    <w:p w:rsidR="00511BBA" w:rsidRPr="00805E38" w:rsidRDefault="00511BBA" w:rsidP="00EB56FC">
      <w:pPr>
        <w:jc w:val="both"/>
      </w:pPr>
      <w:r w:rsidRPr="00350B39">
        <w:t>(2) Bu Genelge kapsamında yurt</w:t>
      </w:r>
      <w:r w:rsidRPr="00805E38">
        <w:t xml:space="preserve"> içinden temin edilen reklâm ve tanıtım malzemelerinin desteklenebilmesi için bunların bedelsiz ihracat yoluyla ya da iz bedeli üzerinden yurt dışına </w:t>
      </w:r>
      <w:r w:rsidRPr="00805E38">
        <w:lastRenderedPageBreak/>
        <w:t xml:space="preserve">gönderilmesi gerekir. Bu </w:t>
      </w:r>
      <w:proofErr w:type="spellStart"/>
      <w:r w:rsidRPr="00805E38">
        <w:t>ihracatlara</w:t>
      </w:r>
      <w:proofErr w:type="spellEnd"/>
      <w:r w:rsidRPr="00805E38">
        <w:t xml:space="preserve"> ilişkin gümrük beyannameleri, detaylı bir şekilde düzenlenmiş kurye, kargo faturaları, çeki listesi vb. belgelerin tevsik edilmesi gerekir. </w:t>
      </w:r>
    </w:p>
    <w:p w:rsidR="00511BBA" w:rsidRPr="00805E38" w:rsidRDefault="00511BBA" w:rsidP="00EB56FC">
      <w:pPr>
        <w:jc w:val="both"/>
      </w:pPr>
    </w:p>
    <w:p w:rsidR="00511BBA" w:rsidRPr="00805E38" w:rsidRDefault="00511BBA" w:rsidP="00EB56FC">
      <w:pPr>
        <w:jc w:val="both"/>
      </w:pPr>
      <w:r w:rsidRPr="00805E38">
        <w:t>(3) Destek ödemesinin hesaplanmasında söz konusu malzemelere ilişkin satıcıdan alınan fatura bedelini aşmaması koşulu ile ödeme belgesi dikkate alınır.</w:t>
      </w:r>
    </w:p>
    <w:p w:rsidR="00511BBA" w:rsidRPr="00805E38" w:rsidRDefault="00511BBA" w:rsidP="00EB56FC">
      <w:pPr>
        <w:jc w:val="both"/>
      </w:pPr>
    </w:p>
    <w:p w:rsidR="00511BBA" w:rsidRPr="00805E38" w:rsidRDefault="00511BBA" w:rsidP="00EB56FC">
      <w:pPr>
        <w:jc w:val="both"/>
        <w:rPr>
          <w:rFonts w:eastAsia="Times New Roman"/>
        </w:rPr>
      </w:pPr>
      <w:r>
        <w:rPr>
          <w:rFonts w:eastAsia="Times New Roman"/>
        </w:rPr>
        <w:t>(4</w:t>
      </w:r>
      <w:r w:rsidRPr="00805E38">
        <w:rPr>
          <w:rFonts w:eastAsia="Times New Roman"/>
        </w:rPr>
        <w:t>) Tan</w:t>
      </w:r>
      <w:r w:rsidR="0068197F">
        <w:rPr>
          <w:rFonts w:eastAsia="Times New Roman"/>
        </w:rPr>
        <w:t>ı</w:t>
      </w:r>
      <w:r w:rsidRPr="00805E38">
        <w:rPr>
          <w:rFonts w:eastAsia="Times New Roman"/>
        </w:rPr>
        <w:t>t</w:t>
      </w:r>
      <w:r w:rsidR="0068197F">
        <w:rPr>
          <w:rFonts w:eastAsia="Times New Roman"/>
        </w:rPr>
        <w:t>ı</w:t>
      </w:r>
      <w:r w:rsidRPr="00805E38">
        <w:rPr>
          <w:rFonts w:eastAsia="Times New Roman"/>
        </w:rPr>
        <w:t>m faaliyetleri kapsam</w:t>
      </w:r>
      <w:r w:rsidR="0068197F">
        <w:rPr>
          <w:rFonts w:eastAsia="Times New Roman"/>
        </w:rPr>
        <w:t>ı</w:t>
      </w:r>
      <w:r w:rsidRPr="00805E38">
        <w:rPr>
          <w:rFonts w:eastAsia="Times New Roman"/>
        </w:rPr>
        <w:t>nda,</w:t>
      </w:r>
    </w:p>
    <w:p w:rsidR="00511BBA" w:rsidRPr="008F1925" w:rsidRDefault="00511BBA" w:rsidP="007A6874">
      <w:pPr>
        <w:ind w:left="720" w:hanging="153"/>
        <w:jc w:val="both"/>
        <w:rPr>
          <w:rFonts w:eastAsia="Times New Roman"/>
        </w:rPr>
      </w:pPr>
      <w:r w:rsidRPr="008F1925">
        <w:rPr>
          <w:rFonts w:eastAsia="Times New Roman"/>
        </w:rPr>
        <w:t>a) Ula</w:t>
      </w:r>
      <w:r w:rsidR="0068197F">
        <w:rPr>
          <w:rFonts w:eastAsia="Times New Roman"/>
        </w:rPr>
        <w:t>şı</w:t>
      </w:r>
      <w:r w:rsidRPr="008F1925">
        <w:rPr>
          <w:rFonts w:eastAsia="Times New Roman"/>
        </w:rPr>
        <w:t>m,  konaklama ile yemek giderleri,</w:t>
      </w:r>
    </w:p>
    <w:p w:rsidR="00511BBA" w:rsidRPr="008F1925" w:rsidRDefault="00511BBA" w:rsidP="007A6874">
      <w:pPr>
        <w:ind w:left="720" w:hanging="153"/>
        <w:jc w:val="both"/>
        <w:rPr>
          <w:rFonts w:eastAsia="Times New Roman"/>
        </w:rPr>
      </w:pPr>
      <w:r w:rsidRPr="008F1925">
        <w:rPr>
          <w:rFonts w:eastAsia="Times New Roman"/>
        </w:rPr>
        <w:t>b) Tan</w:t>
      </w:r>
      <w:r w:rsidR="0068197F">
        <w:rPr>
          <w:rFonts w:eastAsia="Times New Roman"/>
        </w:rPr>
        <w:t>ı</w:t>
      </w:r>
      <w:r w:rsidRPr="008F1925">
        <w:rPr>
          <w:rFonts w:eastAsia="Times New Roman"/>
        </w:rPr>
        <w:t>t</w:t>
      </w:r>
      <w:r w:rsidR="0068197F">
        <w:rPr>
          <w:rFonts w:eastAsia="Times New Roman"/>
        </w:rPr>
        <w:t>ı</w:t>
      </w:r>
      <w:r w:rsidRPr="008F1925">
        <w:rPr>
          <w:rFonts w:eastAsia="Times New Roman"/>
        </w:rPr>
        <w:t>m malzemelerinin nakliye bedelleri,</w:t>
      </w:r>
    </w:p>
    <w:p w:rsidR="00511BBA" w:rsidRPr="008F1925" w:rsidRDefault="00511BBA" w:rsidP="007A6874">
      <w:pPr>
        <w:ind w:left="720" w:hanging="153"/>
        <w:jc w:val="both"/>
        <w:rPr>
          <w:rFonts w:eastAsia="Times New Roman"/>
        </w:rPr>
      </w:pPr>
      <w:r w:rsidRPr="008F1925">
        <w:rPr>
          <w:rFonts w:eastAsia="Times New Roman"/>
        </w:rPr>
        <w:t>c) Türkçe yap</w:t>
      </w:r>
      <w:r w:rsidR="0068197F">
        <w:rPr>
          <w:rFonts w:eastAsia="Times New Roman"/>
        </w:rPr>
        <w:t>ı</w:t>
      </w:r>
      <w:r w:rsidRPr="008F1925">
        <w:rPr>
          <w:rFonts w:eastAsia="Times New Roman"/>
        </w:rPr>
        <w:t>lan tan</w:t>
      </w:r>
      <w:r w:rsidR="0068197F">
        <w:rPr>
          <w:rFonts w:eastAsia="Times New Roman"/>
        </w:rPr>
        <w:t>ı</w:t>
      </w:r>
      <w:r w:rsidRPr="008F1925">
        <w:rPr>
          <w:rFonts w:eastAsia="Times New Roman"/>
        </w:rPr>
        <w:t>t</w:t>
      </w:r>
      <w:r w:rsidR="0068197F">
        <w:rPr>
          <w:rFonts w:eastAsia="Times New Roman"/>
        </w:rPr>
        <w:t>ı</w:t>
      </w:r>
      <w:r w:rsidRPr="008F1925">
        <w:rPr>
          <w:rFonts w:eastAsia="Times New Roman"/>
        </w:rPr>
        <w:t>m harcamalar</w:t>
      </w:r>
      <w:r w:rsidR="0068197F">
        <w:rPr>
          <w:rFonts w:eastAsia="Times New Roman"/>
        </w:rPr>
        <w:t>ı</w:t>
      </w:r>
      <w:r w:rsidRPr="008F1925">
        <w:rPr>
          <w:rFonts w:eastAsia="Times New Roman"/>
        </w:rPr>
        <w:t>,</w:t>
      </w:r>
    </w:p>
    <w:p w:rsidR="00511BBA" w:rsidRPr="008F1925" w:rsidRDefault="00511BBA" w:rsidP="007A6874">
      <w:pPr>
        <w:ind w:left="720" w:hanging="153"/>
        <w:jc w:val="both"/>
        <w:rPr>
          <w:rFonts w:eastAsia="Times New Roman"/>
        </w:rPr>
      </w:pPr>
      <w:r w:rsidRPr="008F1925">
        <w:rPr>
          <w:rFonts w:eastAsia="Times New Roman"/>
        </w:rPr>
        <w:t>d) Yurt içine yönelik tan</w:t>
      </w:r>
      <w:r w:rsidR="0068197F">
        <w:rPr>
          <w:rFonts w:eastAsia="Times New Roman"/>
        </w:rPr>
        <w:t>ı</w:t>
      </w:r>
      <w:r w:rsidRPr="008F1925">
        <w:rPr>
          <w:rFonts w:eastAsia="Times New Roman"/>
        </w:rPr>
        <w:t>t</w:t>
      </w:r>
      <w:r w:rsidR="0068197F">
        <w:rPr>
          <w:rFonts w:eastAsia="Times New Roman"/>
        </w:rPr>
        <w:t>ı</w:t>
      </w:r>
      <w:r w:rsidRPr="008F1925">
        <w:rPr>
          <w:rFonts w:eastAsia="Times New Roman"/>
        </w:rPr>
        <w:t>m harcamalar</w:t>
      </w:r>
      <w:r w:rsidR="0068197F">
        <w:rPr>
          <w:rFonts w:eastAsia="Times New Roman"/>
        </w:rPr>
        <w:t>ı</w:t>
      </w:r>
      <w:r w:rsidRPr="008F1925">
        <w:rPr>
          <w:rFonts w:eastAsia="Times New Roman"/>
        </w:rPr>
        <w:t>,</w:t>
      </w:r>
    </w:p>
    <w:p w:rsidR="00511BBA" w:rsidRPr="008F1925" w:rsidRDefault="00511BBA" w:rsidP="007A6874">
      <w:pPr>
        <w:ind w:firstLine="567"/>
        <w:jc w:val="both"/>
        <w:rPr>
          <w:rFonts w:eastAsia="Times New Roman"/>
        </w:rPr>
      </w:pPr>
      <w:r w:rsidRPr="008F1925">
        <w:rPr>
          <w:rFonts w:eastAsia="Times New Roman"/>
        </w:rPr>
        <w:t>e) Yurtd</w:t>
      </w:r>
      <w:r w:rsidR="0068197F">
        <w:rPr>
          <w:rFonts w:eastAsia="Times New Roman"/>
        </w:rPr>
        <w:t>ışı</w:t>
      </w:r>
      <w:r w:rsidRPr="008F1925">
        <w:rPr>
          <w:rFonts w:eastAsia="Times New Roman"/>
        </w:rPr>
        <w:t>nda Türkçe yay</w:t>
      </w:r>
      <w:r w:rsidR="0068197F">
        <w:rPr>
          <w:rFonts w:eastAsia="Times New Roman"/>
        </w:rPr>
        <w:t>ı</w:t>
      </w:r>
      <w:r w:rsidRPr="008F1925">
        <w:rPr>
          <w:rFonts w:eastAsia="Times New Roman"/>
        </w:rPr>
        <w:t>n yapan yay</w:t>
      </w:r>
      <w:r w:rsidR="0068197F">
        <w:rPr>
          <w:rFonts w:eastAsia="Times New Roman"/>
        </w:rPr>
        <w:t>ı</w:t>
      </w:r>
      <w:r w:rsidRPr="008F1925">
        <w:rPr>
          <w:rFonts w:eastAsia="Times New Roman"/>
        </w:rPr>
        <w:t>n organlar</w:t>
      </w:r>
      <w:r w:rsidR="0068197F">
        <w:rPr>
          <w:rFonts w:eastAsia="Times New Roman"/>
        </w:rPr>
        <w:t>ı</w:t>
      </w:r>
      <w:r w:rsidRPr="008F1925">
        <w:rPr>
          <w:rFonts w:eastAsia="Times New Roman"/>
        </w:rPr>
        <w:t>nda yay</w:t>
      </w:r>
      <w:r w:rsidR="0068197F">
        <w:rPr>
          <w:rFonts w:eastAsia="Times New Roman"/>
        </w:rPr>
        <w:t>ı</w:t>
      </w:r>
      <w:r w:rsidRPr="008F1925">
        <w:rPr>
          <w:rFonts w:eastAsia="Times New Roman"/>
        </w:rPr>
        <w:t>nlanan tan</w:t>
      </w:r>
      <w:r w:rsidR="0068197F">
        <w:rPr>
          <w:rFonts w:eastAsia="Times New Roman"/>
        </w:rPr>
        <w:t>ı</w:t>
      </w:r>
      <w:r w:rsidRPr="008F1925">
        <w:rPr>
          <w:rFonts w:eastAsia="Times New Roman"/>
        </w:rPr>
        <w:t>t</w:t>
      </w:r>
      <w:r w:rsidR="0068197F">
        <w:rPr>
          <w:rFonts w:eastAsia="Times New Roman"/>
        </w:rPr>
        <w:t>ı</w:t>
      </w:r>
      <w:r w:rsidRPr="008F1925">
        <w:rPr>
          <w:rFonts w:eastAsia="Times New Roman"/>
        </w:rPr>
        <w:t>m harcamalar</w:t>
      </w:r>
      <w:r w:rsidR="0068197F">
        <w:rPr>
          <w:rFonts w:eastAsia="Times New Roman"/>
        </w:rPr>
        <w:t>ı</w:t>
      </w:r>
      <w:r>
        <w:rPr>
          <w:rFonts w:eastAsia="Times New Roman"/>
        </w:rPr>
        <w:t xml:space="preserve"> </w:t>
      </w:r>
      <w:r w:rsidRPr="008F1925">
        <w:rPr>
          <w:rFonts w:eastAsia="Times New Roman"/>
        </w:rPr>
        <w:t>desteklenmez.</w:t>
      </w:r>
    </w:p>
    <w:p w:rsidR="00511BBA" w:rsidRPr="00805E38" w:rsidRDefault="00511BBA" w:rsidP="00EB56FC">
      <w:pPr>
        <w:jc w:val="both"/>
        <w:rPr>
          <w:rFonts w:eastAsia="Times New Roman"/>
          <w:b/>
        </w:rPr>
      </w:pPr>
    </w:p>
    <w:p w:rsidR="00511BBA" w:rsidRPr="00805E38" w:rsidRDefault="00511BBA" w:rsidP="00EB56FC">
      <w:pPr>
        <w:jc w:val="both"/>
      </w:pPr>
      <w:r>
        <w:t>(5</w:t>
      </w:r>
      <w:r w:rsidRPr="00805E38">
        <w:t xml:space="preserve">) Tanıtım faaliyetinin birden çok dilde yapılması durumunda; </w:t>
      </w:r>
      <w:proofErr w:type="gramStart"/>
      <w:r w:rsidRPr="00805E38">
        <w:t>prodüksiyon</w:t>
      </w:r>
      <w:proofErr w:type="gramEnd"/>
      <w:r w:rsidRPr="00805E38">
        <w:t xml:space="preserve"> harcamalarına ilişkin düzenlenen sözleşmede prodüksiyona konu tanıtımın hangi ülkelerde kullanılacağının belirtilmesi gerekmektedir. Tanıtım filmine ilişkin </w:t>
      </w:r>
      <w:proofErr w:type="gramStart"/>
      <w:r w:rsidRPr="00805E38">
        <w:t>prodüksiyon</w:t>
      </w:r>
      <w:proofErr w:type="gramEnd"/>
      <w:r w:rsidRPr="00805E38">
        <w:t xml:space="preserve"> giderleri, söz konusu tanıtım filminin yurtdışında yayınlandığının tevsik edildiği durumda desteklenir. Prodüksiyona konu tanıtımın Türkiye’de de kullanılmasının mümkün olması durumunda </w:t>
      </w:r>
      <w:proofErr w:type="gramStart"/>
      <w:r w:rsidRPr="00805E38">
        <w:t>prodüksiyon</w:t>
      </w:r>
      <w:proofErr w:type="gramEnd"/>
      <w:r w:rsidRPr="00805E38">
        <w:t xml:space="preserve"> giderlerine yönelik destek hesaplaması harcamanın %50’si üzerinden yapılır. </w:t>
      </w:r>
    </w:p>
    <w:p w:rsidR="00511BBA" w:rsidRPr="00805E38" w:rsidRDefault="00511BBA" w:rsidP="00EB56FC">
      <w:pPr>
        <w:jc w:val="both"/>
      </w:pPr>
    </w:p>
    <w:p w:rsidR="00511BBA" w:rsidRPr="00805E38" w:rsidRDefault="00511BBA" w:rsidP="00EB56FC">
      <w:pPr>
        <w:jc w:val="both"/>
      </w:pPr>
      <w:r>
        <w:t>(6</w:t>
      </w:r>
      <w:r w:rsidRPr="00805E38">
        <w:t xml:space="preserve">) Yapılan tanıtım faaliyetlerine ilişkin faturalarda söz konusu tanıtım faaliyetinin niteliğinin belirlenebilir olması gerekmektedir. Destek talebinde bulunulan tanıtım faaliyeti ile fatura arasında ilişki kurulamaması durumunda söz konusu harcama kalemi desteklenmez.  </w:t>
      </w:r>
    </w:p>
    <w:p w:rsidR="00511BBA" w:rsidRPr="00805E38" w:rsidRDefault="00511BBA" w:rsidP="00EB56FC">
      <w:pPr>
        <w:spacing w:after="200" w:line="276" w:lineRule="auto"/>
        <w:jc w:val="both"/>
        <w:rPr>
          <w:rFonts w:eastAsia="Times New Roman"/>
        </w:rPr>
      </w:pPr>
    </w:p>
    <w:p w:rsidR="00511BBA" w:rsidRDefault="00511BBA" w:rsidP="007A6874">
      <w:pPr>
        <w:tabs>
          <w:tab w:val="left" w:pos="567"/>
          <w:tab w:val="left" w:pos="709"/>
          <w:tab w:val="left" w:pos="2147"/>
          <w:tab w:val="left" w:pos="2280"/>
        </w:tabs>
        <w:jc w:val="both"/>
        <w:rPr>
          <w:b/>
        </w:rPr>
      </w:pPr>
      <w:r>
        <w:rPr>
          <w:b/>
        </w:rPr>
        <w:tab/>
      </w:r>
      <w:proofErr w:type="spellStart"/>
      <w:r w:rsidRPr="00805E38">
        <w:rPr>
          <w:b/>
        </w:rPr>
        <w:t>TTM’ye</w:t>
      </w:r>
      <w:proofErr w:type="spellEnd"/>
      <w:r w:rsidRPr="00805E38">
        <w:rPr>
          <w:b/>
        </w:rPr>
        <w:t xml:space="preserve"> İlişkin İstihdam Giderlerinin Desteklenmesi</w:t>
      </w:r>
    </w:p>
    <w:p w:rsidR="00511BBA" w:rsidRPr="007A6874" w:rsidRDefault="00511BBA" w:rsidP="007A6874">
      <w:pPr>
        <w:tabs>
          <w:tab w:val="left" w:pos="567"/>
          <w:tab w:val="left" w:pos="709"/>
          <w:tab w:val="left" w:pos="2147"/>
          <w:tab w:val="left" w:pos="2280"/>
        </w:tabs>
        <w:jc w:val="both"/>
        <w:rPr>
          <w:b/>
        </w:rPr>
      </w:pPr>
    </w:p>
    <w:p w:rsidR="00511BBA" w:rsidRPr="00350B39" w:rsidRDefault="00511BBA" w:rsidP="00EB56FC">
      <w:pPr>
        <w:autoSpaceDE w:val="0"/>
        <w:autoSpaceDN w:val="0"/>
        <w:adjustRightInd w:val="0"/>
        <w:jc w:val="both"/>
        <w:rPr>
          <w:rFonts w:eastAsia="Times New Roman"/>
        </w:rPr>
      </w:pPr>
      <w:r w:rsidRPr="00805E38">
        <w:rPr>
          <w:b/>
          <w:bCs/>
        </w:rPr>
        <w:t>MADDE 1</w:t>
      </w:r>
      <w:r>
        <w:rPr>
          <w:b/>
          <w:bCs/>
        </w:rPr>
        <w:t>2</w:t>
      </w:r>
      <w:r w:rsidRPr="00805E38">
        <w:rPr>
          <w:b/>
          <w:bCs/>
        </w:rPr>
        <w:t>-</w:t>
      </w:r>
      <w:r w:rsidRPr="00805E38">
        <w:rPr>
          <w:rFonts w:eastAsia="Times New Roman"/>
        </w:rPr>
        <w:t xml:space="preserve">(1) </w:t>
      </w:r>
      <w:r w:rsidRPr="00350B39">
        <w:rPr>
          <w:rFonts w:eastAsia="Times New Roman"/>
        </w:rPr>
        <w:t>Ticaret Mü</w:t>
      </w:r>
      <w:r w:rsidR="0068197F">
        <w:rPr>
          <w:rFonts w:eastAsia="Times New Roman"/>
        </w:rPr>
        <w:t>ş</w:t>
      </w:r>
      <w:r w:rsidRPr="00350B39">
        <w:rPr>
          <w:rFonts w:eastAsia="Times New Roman"/>
        </w:rPr>
        <w:t>avirli</w:t>
      </w:r>
      <w:r w:rsidR="0068197F">
        <w:rPr>
          <w:rFonts w:eastAsia="Times New Roman"/>
        </w:rPr>
        <w:t>ğ</w:t>
      </w:r>
      <w:r w:rsidRPr="00350B39">
        <w:rPr>
          <w:rFonts w:eastAsia="Times New Roman"/>
        </w:rPr>
        <w:t>i/</w:t>
      </w:r>
      <w:proofErr w:type="spellStart"/>
      <w:r w:rsidRPr="00350B39">
        <w:rPr>
          <w:rFonts w:eastAsia="Times New Roman"/>
        </w:rPr>
        <w:t>Ata</w:t>
      </w:r>
      <w:r w:rsidR="0068197F">
        <w:rPr>
          <w:rFonts w:eastAsia="Times New Roman"/>
        </w:rPr>
        <w:t>ş</w:t>
      </w:r>
      <w:r w:rsidRPr="00350B39">
        <w:rPr>
          <w:rFonts w:eastAsia="Times New Roman"/>
        </w:rPr>
        <w:t>eli</w:t>
      </w:r>
      <w:r w:rsidR="0068197F">
        <w:rPr>
          <w:rFonts w:eastAsia="Times New Roman"/>
        </w:rPr>
        <w:t>ğ</w:t>
      </w:r>
      <w:r w:rsidRPr="00350B39">
        <w:rPr>
          <w:rFonts w:eastAsia="Times New Roman"/>
        </w:rPr>
        <w:t>i’nin</w:t>
      </w:r>
      <w:proofErr w:type="spellEnd"/>
      <w:r w:rsidRPr="00350B39">
        <w:rPr>
          <w:rFonts w:eastAsia="Times New Roman"/>
        </w:rPr>
        <w:t xml:space="preserve"> uygun görü</w:t>
      </w:r>
      <w:r w:rsidR="0068197F">
        <w:rPr>
          <w:rFonts w:eastAsia="Times New Roman"/>
        </w:rPr>
        <w:t>ş</w:t>
      </w:r>
      <w:r w:rsidRPr="00350B39">
        <w:rPr>
          <w:rFonts w:eastAsia="Times New Roman"/>
        </w:rPr>
        <w:t xml:space="preserve">ünü müteakip, </w:t>
      </w:r>
      <w:proofErr w:type="spellStart"/>
      <w:r w:rsidRPr="00350B39">
        <w:rPr>
          <w:rFonts w:eastAsia="Times New Roman"/>
        </w:rPr>
        <w:t>TTM’de</w:t>
      </w:r>
      <w:proofErr w:type="spellEnd"/>
      <w:r w:rsidRPr="00350B39">
        <w:rPr>
          <w:rFonts w:eastAsia="Times New Roman"/>
        </w:rPr>
        <w:t xml:space="preserve"> istihdam edilecek personel giderlerinin desteklenmesi için istihdam deste</w:t>
      </w:r>
      <w:r w:rsidR="0068197F">
        <w:rPr>
          <w:rFonts w:eastAsia="Times New Roman"/>
        </w:rPr>
        <w:t>ğ</w:t>
      </w:r>
      <w:r w:rsidRPr="00350B39">
        <w:rPr>
          <w:rFonts w:eastAsia="Times New Roman"/>
        </w:rPr>
        <w:t>i ön onay ba</w:t>
      </w:r>
      <w:r w:rsidR="0068197F">
        <w:rPr>
          <w:rFonts w:eastAsia="Times New Roman"/>
        </w:rPr>
        <w:t>ş</w:t>
      </w:r>
      <w:r w:rsidRPr="00350B39">
        <w:rPr>
          <w:rFonts w:eastAsia="Times New Roman"/>
        </w:rPr>
        <w:t xml:space="preserve">vuru formu (EK-D) doldurularak </w:t>
      </w:r>
      <w:r w:rsidRPr="00350B39">
        <w:t xml:space="preserve">Bakanlığın </w:t>
      </w:r>
      <w:r w:rsidRPr="00350B39">
        <w:rPr>
          <w:rFonts w:eastAsia="Times New Roman"/>
        </w:rPr>
        <w:t>onay</w:t>
      </w:r>
      <w:r w:rsidR="0068197F">
        <w:rPr>
          <w:rFonts w:eastAsia="Times New Roman"/>
        </w:rPr>
        <w:t>ı</w:t>
      </w:r>
      <w:r w:rsidRPr="00350B39">
        <w:rPr>
          <w:rFonts w:eastAsia="Times New Roman"/>
        </w:rPr>
        <w:t>na sunulur.</w:t>
      </w:r>
    </w:p>
    <w:p w:rsidR="00511BBA" w:rsidRPr="00805E38" w:rsidRDefault="00511BBA" w:rsidP="00EB56FC">
      <w:pPr>
        <w:autoSpaceDE w:val="0"/>
        <w:autoSpaceDN w:val="0"/>
        <w:adjustRightInd w:val="0"/>
        <w:ind w:firstLine="720"/>
        <w:jc w:val="both"/>
        <w:rPr>
          <w:rFonts w:eastAsia="Times New Roman"/>
        </w:rPr>
      </w:pPr>
    </w:p>
    <w:p w:rsidR="00511BBA" w:rsidRPr="00350B39" w:rsidRDefault="00511BBA" w:rsidP="00EB56FC">
      <w:pPr>
        <w:autoSpaceDE w:val="0"/>
        <w:autoSpaceDN w:val="0"/>
        <w:adjustRightInd w:val="0"/>
        <w:jc w:val="both"/>
        <w:rPr>
          <w:rFonts w:eastAsia="Times New Roman"/>
        </w:rPr>
      </w:pPr>
      <w:r w:rsidRPr="00805E38">
        <w:rPr>
          <w:rFonts w:eastAsia="Times New Roman"/>
        </w:rPr>
        <w:t xml:space="preserve">(2) </w:t>
      </w:r>
      <w:r w:rsidR="00AF5076">
        <w:rPr>
          <w:rFonts w:eastAsia="Times New Roman"/>
        </w:rPr>
        <w:t>İ</w:t>
      </w:r>
      <w:r w:rsidR="00AF5076" w:rsidRPr="00805E38">
        <w:rPr>
          <w:rFonts w:eastAsia="Times New Roman"/>
        </w:rPr>
        <w:t>stihdam</w:t>
      </w:r>
      <w:r w:rsidRPr="00805E38">
        <w:rPr>
          <w:rFonts w:eastAsia="Times New Roman"/>
        </w:rPr>
        <w:t xml:space="preserve"> deste</w:t>
      </w:r>
      <w:r w:rsidR="0068197F">
        <w:rPr>
          <w:rFonts w:eastAsia="Times New Roman"/>
        </w:rPr>
        <w:t>ğ</w:t>
      </w:r>
      <w:r w:rsidRPr="00805E38">
        <w:rPr>
          <w:rFonts w:eastAsia="Times New Roman"/>
        </w:rPr>
        <w:t>i kapsam</w:t>
      </w:r>
      <w:r w:rsidR="0068197F">
        <w:rPr>
          <w:rFonts w:eastAsia="Times New Roman"/>
        </w:rPr>
        <w:t>ı</w:t>
      </w:r>
      <w:r w:rsidRPr="00805E38">
        <w:rPr>
          <w:rFonts w:eastAsia="Times New Roman"/>
        </w:rPr>
        <w:t xml:space="preserve">ndaki personel; </w:t>
      </w:r>
      <w:r w:rsidR="00BF7D28">
        <w:rPr>
          <w:rFonts w:eastAsia="Times New Roman"/>
        </w:rPr>
        <w:t>İ</w:t>
      </w:r>
      <w:r w:rsidR="00BF7D28" w:rsidRPr="00805E38">
        <w:rPr>
          <w:rFonts w:eastAsia="Times New Roman"/>
        </w:rPr>
        <w:t>ngilizce</w:t>
      </w:r>
      <w:r w:rsidRPr="00805E38">
        <w:rPr>
          <w:rFonts w:eastAsia="Times New Roman"/>
        </w:rPr>
        <w:t xml:space="preserve"> veya o ülkenin resmi dilini konu</w:t>
      </w:r>
      <w:r w:rsidR="0068197F">
        <w:rPr>
          <w:rFonts w:eastAsia="Times New Roman"/>
        </w:rPr>
        <w:t>ş</w:t>
      </w:r>
      <w:r w:rsidRPr="00805E38">
        <w:rPr>
          <w:rFonts w:eastAsia="Times New Roman"/>
        </w:rPr>
        <w:t>ma ve yazma yeterlili</w:t>
      </w:r>
      <w:r w:rsidR="0068197F">
        <w:rPr>
          <w:rFonts w:eastAsia="Times New Roman"/>
        </w:rPr>
        <w:t>ğ</w:t>
      </w:r>
      <w:r w:rsidRPr="00805E38">
        <w:rPr>
          <w:rFonts w:eastAsia="Times New Roman"/>
        </w:rPr>
        <w:t xml:space="preserve">ine </w:t>
      </w:r>
      <w:r w:rsidRPr="00350B39">
        <w:rPr>
          <w:rFonts w:eastAsia="Times New Roman"/>
        </w:rPr>
        <w:t>sahip TTM müdürü, yard</w:t>
      </w:r>
      <w:r w:rsidR="0068197F">
        <w:rPr>
          <w:rFonts w:eastAsia="Times New Roman"/>
        </w:rPr>
        <w:t>ı</w:t>
      </w:r>
      <w:r w:rsidRPr="00350B39">
        <w:rPr>
          <w:rFonts w:eastAsia="Times New Roman"/>
        </w:rPr>
        <w:t>mc</w:t>
      </w:r>
      <w:r w:rsidR="0068197F">
        <w:rPr>
          <w:rFonts w:eastAsia="Times New Roman"/>
        </w:rPr>
        <w:t>ı</w:t>
      </w:r>
      <w:r w:rsidRPr="00350B39">
        <w:rPr>
          <w:rFonts w:eastAsia="Times New Roman"/>
        </w:rPr>
        <w:t xml:space="preserve"> personel ile D</w:t>
      </w:r>
      <w:r w:rsidR="0068197F">
        <w:rPr>
          <w:rFonts w:eastAsia="Times New Roman"/>
        </w:rPr>
        <w:t>ış</w:t>
      </w:r>
      <w:r w:rsidRPr="00350B39">
        <w:rPr>
          <w:rFonts w:eastAsia="Times New Roman"/>
        </w:rPr>
        <w:t xml:space="preserve"> Ticaret ve Yat</w:t>
      </w:r>
      <w:r w:rsidR="0068197F">
        <w:rPr>
          <w:rFonts w:eastAsia="Times New Roman"/>
        </w:rPr>
        <w:t>ı</w:t>
      </w:r>
      <w:r w:rsidRPr="00350B39">
        <w:rPr>
          <w:rFonts w:eastAsia="Times New Roman"/>
        </w:rPr>
        <w:t>r</w:t>
      </w:r>
      <w:r w:rsidR="0068197F">
        <w:rPr>
          <w:rFonts w:eastAsia="Times New Roman"/>
        </w:rPr>
        <w:t>ı</w:t>
      </w:r>
      <w:r w:rsidRPr="00350B39">
        <w:rPr>
          <w:rFonts w:eastAsia="Times New Roman"/>
        </w:rPr>
        <w:t>m Uzman</w:t>
      </w:r>
      <w:r w:rsidR="0068197F">
        <w:rPr>
          <w:rFonts w:eastAsia="Times New Roman"/>
        </w:rPr>
        <w:t>ı</w:t>
      </w:r>
      <w:r w:rsidRPr="00350B39">
        <w:rPr>
          <w:rFonts w:eastAsia="Times New Roman"/>
        </w:rPr>
        <w:t>ndan olu</w:t>
      </w:r>
      <w:r w:rsidR="0068197F">
        <w:rPr>
          <w:rFonts w:eastAsia="Times New Roman"/>
        </w:rPr>
        <w:t>ş</w:t>
      </w:r>
      <w:r w:rsidRPr="00350B39">
        <w:rPr>
          <w:rFonts w:eastAsia="Times New Roman"/>
        </w:rPr>
        <w:t xml:space="preserve">ur.  </w:t>
      </w:r>
    </w:p>
    <w:p w:rsidR="00511BBA" w:rsidRPr="00B25AB7" w:rsidRDefault="00511BBA" w:rsidP="00EB56FC">
      <w:pPr>
        <w:autoSpaceDE w:val="0"/>
        <w:autoSpaceDN w:val="0"/>
        <w:adjustRightInd w:val="0"/>
        <w:jc w:val="both"/>
        <w:rPr>
          <w:rFonts w:eastAsia="Times New Roman"/>
        </w:rPr>
      </w:pPr>
    </w:p>
    <w:p w:rsidR="00511BBA" w:rsidRPr="00B25AB7" w:rsidRDefault="00511BBA" w:rsidP="00EB56FC">
      <w:pPr>
        <w:autoSpaceDE w:val="0"/>
        <w:autoSpaceDN w:val="0"/>
        <w:adjustRightInd w:val="0"/>
        <w:jc w:val="both"/>
        <w:rPr>
          <w:rFonts w:eastAsia="Times New Roman"/>
        </w:rPr>
      </w:pPr>
      <w:r w:rsidRPr="00B25AB7">
        <w:rPr>
          <w:rFonts w:eastAsia="Times New Roman"/>
        </w:rPr>
        <w:t>(</w:t>
      </w:r>
      <w:r>
        <w:rPr>
          <w:rFonts w:eastAsia="Times New Roman"/>
        </w:rPr>
        <w:t>3</w:t>
      </w:r>
      <w:r w:rsidRPr="00B25AB7">
        <w:rPr>
          <w:rFonts w:eastAsia="Times New Roman"/>
        </w:rPr>
        <w:t>)</w:t>
      </w:r>
      <w:r w:rsidRPr="00B25AB7">
        <w:t xml:space="preserve"> </w:t>
      </w:r>
      <w:r w:rsidRPr="005A22DC">
        <w:t>Bakanlık tarafından uygun görülen personelin, TTM Projesine ön onay verildiği tarihten sonra gerçekleştirilen istihdam giderleri nihai onayı müteakip destek kapsamında değerlendirilir.</w:t>
      </w:r>
    </w:p>
    <w:p w:rsidR="00511BBA" w:rsidRPr="00805E38" w:rsidRDefault="00511BBA" w:rsidP="00EB56FC">
      <w:pPr>
        <w:autoSpaceDE w:val="0"/>
        <w:autoSpaceDN w:val="0"/>
        <w:adjustRightInd w:val="0"/>
        <w:jc w:val="both"/>
        <w:rPr>
          <w:rFonts w:eastAsia="Times New Roman"/>
          <w:strike/>
        </w:rPr>
      </w:pPr>
    </w:p>
    <w:p w:rsidR="00511BBA" w:rsidRDefault="00511BBA" w:rsidP="009069A4">
      <w:pPr>
        <w:autoSpaceDE w:val="0"/>
        <w:autoSpaceDN w:val="0"/>
        <w:adjustRightInd w:val="0"/>
        <w:jc w:val="both"/>
      </w:pPr>
      <w:r>
        <w:t>(4</w:t>
      </w:r>
      <w:r w:rsidRPr="00805E38">
        <w:t>) Sosyal yardım, sağlık sigortası, prim, ikramiye, yan haklar ve fazla mesai ücreti istihdam gideri kapsamında desteklenmez.</w:t>
      </w:r>
    </w:p>
    <w:p w:rsidR="00511BBA" w:rsidRPr="00805E38" w:rsidRDefault="00511BBA" w:rsidP="009069A4">
      <w:pPr>
        <w:autoSpaceDE w:val="0"/>
        <w:autoSpaceDN w:val="0"/>
        <w:adjustRightInd w:val="0"/>
        <w:jc w:val="both"/>
      </w:pPr>
    </w:p>
    <w:p w:rsidR="00511BBA" w:rsidRPr="00350B39" w:rsidRDefault="00511BBA" w:rsidP="000C0320">
      <w:pPr>
        <w:autoSpaceDE w:val="0"/>
        <w:autoSpaceDN w:val="0"/>
        <w:adjustRightInd w:val="0"/>
        <w:jc w:val="both"/>
      </w:pPr>
      <w:r w:rsidRPr="00350B39">
        <w:t xml:space="preserve">(5) İstihdam desteği kapsamındaki personelin aylık maaşı, ilgili ülkede birinci derecenin birinci kademesinden aylık alan Ticaret Müşaviri/Ataşesine ödenmekte olan aylık tutarı geçemez. </w:t>
      </w:r>
    </w:p>
    <w:p w:rsidR="00511BBA" w:rsidRPr="00805E38" w:rsidRDefault="00511BBA" w:rsidP="000C0320">
      <w:pPr>
        <w:autoSpaceDE w:val="0"/>
        <w:autoSpaceDN w:val="0"/>
        <w:adjustRightInd w:val="0"/>
        <w:jc w:val="both"/>
        <w:rPr>
          <w:rFonts w:eastAsia="Times New Roman"/>
        </w:rPr>
      </w:pPr>
    </w:p>
    <w:p w:rsidR="00511BBA" w:rsidRPr="00805E38" w:rsidRDefault="00511BBA" w:rsidP="001D5BDD">
      <w:pPr>
        <w:autoSpaceDE w:val="0"/>
        <w:autoSpaceDN w:val="0"/>
        <w:adjustRightInd w:val="0"/>
        <w:ind w:firstLine="708"/>
        <w:jc w:val="both"/>
        <w:rPr>
          <w:b/>
        </w:rPr>
      </w:pPr>
      <w:r w:rsidRPr="00805E38">
        <w:rPr>
          <w:b/>
        </w:rPr>
        <w:t>Denetim ve Raporlama</w:t>
      </w:r>
    </w:p>
    <w:p w:rsidR="00511BBA" w:rsidRPr="00805E38" w:rsidRDefault="00511BBA" w:rsidP="009069A4">
      <w:pPr>
        <w:autoSpaceDE w:val="0"/>
        <w:autoSpaceDN w:val="0"/>
        <w:adjustRightInd w:val="0"/>
        <w:jc w:val="both"/>
      </w:pPr>
    </w:p>
    <w:p w:rsidR="00511BBA" w:rsidRPr="00805E38" w:rsidRDefault="00511BBA" w:rsidP="00B25AB7">
      <w:pPr>
        <w:jc w:val="both"/>
        <w:rPr>
          <w:b/>
        </w:rPr>
      </w:pPr>
      <w:r w:rsidRPr="00805E38">
        <w:rPr>
          <w:b/>
          <w:bCs/>
        </w:rPr>
        <w:t>MADDE 1</w:t>
      </w:r>
      <w:r>
        <w:rPr>
          <w:b/>
          <w:bCs/>
        </w:rPr>
        <w:t>3</w:t>
      </w:r>
      <w:r w:rsidRPr="00805E38">
        <w:rPr>
          <w:b/>
          <w:bCs/>
        </w:rPr>
        <w:t xml:space="preserve">- </w:t>
      </w:r>
      <w:r w:rsidRPr="00805E38">
        <w:t>(</w:t>
      </w:r>
      <w:r>
        <w:t xml:space="preserve">1) </w:t>
      </w:r>
      <w:r w:rsidRPr="00805E38">
        <w:t xml:space="preserve">İlk destek başvurusunda ve her destek yılı bitiminde Ticaret Müşavirliği/Ataşeliği tarafından TTM Yerinde İnceleme Raporu (EK-G); her destek yılı </w:t>
      </w:r>
      <w:r w:rsidRPr="00B25AB7">
        <w:t xml:space="preserve">bitiminde </w:t>
      </w:r>
      <w:r w:rsidRPr="00350B39">
        <w:t>TİM/TOBB veya Türkiye’de</w:t>
      </w:r>
      <w:r w:rsidRPr="00B25AB7">
        <w:t xml:space="preserve"> kurulan şirket proje sahibi tarafından</w:t>
      </w:r>
      <w:r w:rsidRPr="00805E38">
        <w:t xml:space="preserve"> Faaliyet Raporu (EK-F) doldurularak Bakanlığa gönderilir.</w:t>
      </w:r>
    </w:p>
    <w:p w:rsidR="00511BBA" w:rsidRPr="00805E38" w:rsidRDefault="00511BBA" w:rsidP="00520B81">
      <w:pPr>
        <w:spacing w:line="276" w:lineRule="auto"/>
        <w:jc w:val="both"/>
      </w:pPr>
    </w:p>
    <w:p w:rsidR="00511BBA" w:rsidRPr="00805E38" w:rsidRDefault="00511BBA" w:rsidP="00520B81">
      <w:pPr>
        <w:spacing w:line="276" w:lineRule="auto"/>
        <w:jc w:val="both"/>
      </w:pPr>
      <w:r w:rsidRPr="00805E38">
        <w:t>(</w:t>
      </w:r>
      <w:r>
        <w:t>2)</w:t>
      </w:r>
      <w:r w:rsidRPr="00805E38">
        <w:t xml:space="preserve"> Bakanlık proje unsurlarını yerinde inceler ve değerlendirir. Yapılan izleme ve değerlendirmelerde</w:t>
      </w:r>
      <w:r w:rsidRPr="00350B39">
        <w:t xml:space="preserve">,  </w:t>
      </w:r>
      <w:proofErr w:type="spellStart"/>
      <w:r w:rsidRPr="00350B39">
        <w:t>TTM’de</w:t>
      </w:r>
      <w:proofErr w:type="spellEnd"/>
      <w:r w:rsidRPr="00350B39">
        <w:t xml:space="preserve"> faaliyetlerin</w:t>
      </w:r>
      <w:r w:rsidRPr="00805E38">
        <w:t xml:space="preserve"> usulüne uygun ve onaylanan şekilde yürütülmediğinin tespiti halinde ilgili faaliyet desteklenmez.</w:t>
      </w:r>
    </w:p>
    <w:p w:rsidR="00511BBA" w:rsidRPr="00350B39" w:rsidRDefault="00511BBA" w:rsidP="00520B81">
      <w:pPr>
        <w:spacing w:line="276" w:lineRule="auto"/>
        <w:jc w:val="both"/>
      </w:pPr>
    </w:p>
    <w:p w:rsidR="00511BBA" w:rsidRPr="00350B39" w:rsidRDefault="00511BBA" w:rsidP="00AC50C3">
      <w:pPr>
        <w:jc w:val="both"/>
        <w:rPr>
          <w:rFonts w:eastAsia="Times New Roman"/>
        </w:rPr>
      </w:pPr>
      <w:r w:rsidRPr="00350B39">
        <w:rPr>
          <w:rFonts w:eastAsia="Times New Roman"/>
        </w:rPr>
        <w:t>(3) Kullan</w:t>
      </w:r>
      <w:r w:rsidR="0068197F">
        <w:rPr>
          <w:rFonts w:eastAsia="Times New Roman"/>
        </w:rPr>
        <w:t>ı</w:t>
      </w:r>
      <w:r w:rsidRPr="00350B39">
        <w:rPr>
          <w:rFonts w:eastAsia="Times New Roman"/>
        </w:rPr>
        <w:t>c</w:t>
      </w:r>
      <w:r w:rsidR="0068197F">
        <w:rPr>
          <w:rFonts w:eastAsia="Times New Roman"/>
        </w:rPr>
        <w:t>ı</w:t>
      </w:r>
      <w:r w:rsidRPr="00350B39">
        <w:rPr>
          <w:rFonts w:eastAsia="Times New Roman"/>
        </w:rPr>
        <w:t xml:space="preserve"> </w:t>
      </w:r>
      <w:r w:rsidR="0068197F">
        <w:rPr>
          <w:rFonts w:eastAsia="Times New Roman"/>
        </w:rPr>
        <w:t>ş</w:t>
      </w:r>
      <w:r w:rsidRPr="00350B39">
        <w:rPr>
          <w:rFonts w:eastAsia="Times New Roman"/>
        </w:rPr>
        <w:t>irketlerin, birimlerini kendilerinin yönetmesi ve bunun için kendi personelini istihdam etmesi gerekir. Aktif olarak faaliyette bulunmayan (personel bulundurmayan, koleksiyonlar</w:t>
      </w:r>
      <w:r w:rsidR="0068197F">
        <w:rPr>
          <w:rFonts w:eastAsia="Times New Roman"/>
        </w:rPr>
        <w:t>ı</w:t>
      </w:r>
      <w:r w:rsidRPr="00350B39">
        <w:rPr>
          <w:rFonts w:eastAsia="Times New Roman"/>
        </w:rPr>
        <w:t>n</w:t>
      </w:r>
      <w:r w:rsidR="0068197F">
        <w:rPr>
          <w:rFonts w:eastAsia="Times New Roman"/>
        </w:rPr>
        <w:t>ı</w:t>
      </w:r>
      <w:r w:rsidRPr="00350B39">
        <w:rPr>
          <w:rFonts w:eastAsia="Times New Roman"/>
        </w:rPr>
        <w:t xml:space="preserve"> yenilemeyen, pazarlama ve tan</w:t>
      </w:r>
      <w:r w:rsidR="0068197F">
        <w:rPr>
          <w:rFonts w:eastAsia="Times New Roman"/>
        </w:rPr>
        <w:t>ı</w:t>
      </w:r>
      <w:r w:rsidRPr="00350B39">
        <w:rPr>
          <w:rFonts w:eastAsia="Times New Roman"/>
        </w:rPr>
        <w:t>t</w:t>
      </w:r>
      <w:r w:rsidR="0068197F">
        <w:rPr>
          <w:rFonts w:eastAsia="Times New Roman"/>
        </w:rPr>
        <w:t>ı</w:t>
      </w:r>
      <w:r w:rsidRPr="00350B39">
        <w:rPr>
          <w:rFonts w:eastAsia="Times New Roman"/>
        </w:rPr>
        <w:t>mda bulunmayan)  kullan</w:t>
      </w:r>
      <w:r w:rsidR="0068197F">
        <w:rPr>
          <w:rFonts w:eastAsia="Times New Roman"/>
        </w:rPr>
        <w:t>ı</w:t>
      </w:r>
      <w:r w:rsidRPr="00350B39">
        <w:rPr>
          <w:rFonts w:eastAsia="Times New Roman"/>
        </w:rPr>
        <w:t>c</w:t>
      </w:r>
      <w:r w:rsidR="0068197F">
        <w:rPr>
          <w:rFonts w:eastAsia="Times New Roman"/>
        </w:rPr>
        <w:t>ı</w:t>
      </w:r>
      <w:r w:rsidRPr="00350B39">
        <w:rPr>
          <w:rFonts w:eastAsia="Times New Roman"/>
        </w:rPr>
        <w:t xml:space="preserve"> </w:t>
      </w:r>
      <w:r w:rsidR="0068197F">
        <w:rPr>
          <w:rFonts w:eastAsia="Times New Roman"/>
        </w:rPr>
        <w:t>ş</w:t>
      </w:r>
      <w:r w:rsidRPr="00350B39">
        <w:rPr>
          <w:rFonts w:eastAsia="Times New Roman"/>
        </w:rPr>
        <w:t>irketler, üç ay içerisinde söz konusu hususlar</w:t>
      </w:r>
      <w:r w:rsidR="0068197F">
        <w:rPr>
          <w:rFonts w:eastAsia="Times New Roman"/>
        </w:rPr>
        <w:t>ı</w:t>
      </w:r>
      <w:r w:rsidRPr="00350B39">
        <w:rPr>
          <w:rFonts w:eastAsia="Times New Roman"/>
        </w:rPr>
        <w:t xml:space="preserve"> düzeltmeleri için uyar</w:t>
      </w:r>
      <w:r w:rsidR="0068197F">
        <w:rPr>
          <w:rFonts w:eastAsia="Times New Roman"/>
        </w:rPr>
        <w:t>ı</w:t>
      </w:r>
      <w:r w:rsidRPr="00350B39">
        <w:rPr>
          <w:rFonts w:eastAsia="Times New Roman"/>
        </w:rPr>
        <w:t>l</w:t>
      </w:r>
      <w:r w:rsidR="0068197F">
        <w:rPr>
          <w:rFonts w:eastAsia="Times New Roman"/>
        </w:rPr>
        <w:t>ı</w:t>
      </w:r>
      <w:r w:rsidRPr="00350B39">
        <w:rPr>
          <w:rFonts w:eastAsia="Times New Roman"/>
        </w:rPr>
        <w:t>r. Üç ayl</w:t>
      </w:r>
      <w:r w:rsidR="0068197F">
        <w:rPr>
          <w:rFonts w:eastAsia="Times New Roman"/>
        </w:rPr>
        <w:t>ı</w:t>
      </w:r>
      <w:r w:rsidRPr="00350B39">
        <w:rPr>
          <w:rFonts w:eastAsia="Times New Roman"/>
        </w:rPr>
        <w:t>k süre sonunda halen aktif faaliyet göstermedi</w:t>
      </w:r>
      <w:r w:rsidR="0068197F">
        <w:rPr>
          <w:rFonts w:eastAsia="Times New Roman"/>
        </w:rPr>
        <w:t>ğ</w:t>
      </w:r>
      <w:r w:rsidRPr="00350B39">
        <w:rPr>
          <w:rFonts w:eastAsia="Times New Roman"/>
        </w:rPr>
        <w:t>inin tespit edilmesi halinde ise kullan</w:t>
      </w:r>
      <w:r w:rsidR="0068197F">
        <w:rPr>
          <w:rFonts w:eastAsia="Times New Roman"/>
        </w:rPr>
        <w:t>ı</w:t>
      </w:r>
      <w:r w:rsidRPr="00350B39">
        <w:rPr>
          <w:rFonts w:eastAsia="Times New Roman"/>
        </w:rPr>
        <w:t>c</w:t>
      </w:r>
      <w:r w:rsidR="0068197F">
        <w:rPr>
          <w:rFonts w:eastAsia="Times New Roman"/>
        </w:rPr>
        <w:t>ı</w:t>
      </w:r>
      <w:r w:rsidRPr="00350B39">
        <w:rPr>
          <w:rFonts w:eastAsia="Times New Roman"/>
        </w:rPr>
        <w:t xml:space="preserve"> </w:t>
      </w:r>
      <w:r w:rsidR="0068197F">
        <w:rPr>
          <w:rFonts w:eastAsia="Times New Roman"/>
        </w:rPr>
        <w:t>ş</w:t>
      </w:r>
      <w:r w:rsidRPr="00350B39">
        <w:rPr>
          <w:rFonts w:eastAsia="Times New Roman"/>
        </w:rPr>
        <w:t xml:space="preserve">irket </w:t>
      </w:r>
      <w:proofErr w:type="spellStart"/>
      <w:r w:rsidRPr="00350B39">
        <w:rPr>
          <w:rFonts w:eastAsia="Times New Roman"/>
        </w:rPr>
        <w:t>TTM’den</w:t>
      </w:r>
      <w:proofErr w:type="spellEnd"/>
      <w:r w:rsidRPr="00350B39">
        <w:rPr>
          <w:rFonts w:eastAsia="Times New Roman"/>
        </w:rPr>
        <w:t xml:space="preserve"> ç</w:t>
      </w:r>
      <w:r w:rsidR="0068197F">
        <w:rPr>
          <w:rFonts w:eastAsia="Times New Roman"/>
        </w:rPr>
        <w:t>ı</w:t>
      </w:r>
      <w:r w:rsidRPr="00350B39">
        <w:rPr>
          <w:rFonts w:eastAsia="Times New Roman"/>
        </w:rPr>
        <w:t>kar</w:t>
      </w:r>
      <w:r w:rsidR="0068197F">
        <w:rPr>
          <w:rFonts w:eastAsia="Times New Roman"/>
        </w:rPr>
        <w:t>ı</w:t>
      </w:r>
      <w:r w:rsidRPr="00350B39">
        <w:rPr>
          <w:rFonts w:eastAsia="Times New Roman"/>
        </w:rPr>
        <w:t>l</w:t>
      </w:r>
      <w:r w:rsidR="0068197F">
        <w:rPr>
          <w:rFonts w:eastAsia="Times New Roman"/>
        </w:rPr>
        <w:t>ı</w:t>
      </w:r>
      <w:r w:rsidRPr="00350B39">
        <w:rPr>
          <w:rFonts w:eastAsia="Times New Roman"/>
        </w:rPr>
        <w:t xml:space="preserve">r. </w:t>
      </w:r>
    </w:p>
    <w:p w:rsidR="00511BBA" w:rsidRPr="00350B39" w:rsidRDefault="00511BBA" w:rsidP="00B25AB7">
      <w:pPr>
        <w:jc w:val="both"/>
      </w:pPr>
    </w:p>
    <w:p w:rsidR="00511BBA" w:rsidRPr="00350B39" w:rsidRDefault="00511BBA" w:rsidP="00B25AB7">
      <w:pPr>
        <w:jc w:val="both"/>
        <w:rPr>
          <w:rFonts w:eastAsia="Times New Roman"/>
        </w:rPr>
      </w:pPr>
      <w:r w:rsidRPr="00350B39">
        <w:t xml:space="preserve">(4) </w:t>
      </w:r>
      <w:r w:rsidRPr="00350B39">
        <w:rPr>
          <w:rFonts w:eastAsia="Times New Roman"/>
        </w:rPr>
        <w:t>Firma alanlar</w:t>
      </w:r>
      <w:r w:rsidR="0068197F">
        <w:rPr>
          <w:rFonts w:eastAsia="Times New Roman"/>
        </w:rPr>
        <w:t>ı</w:t>
      </w:r>
      <w:r w:rsidRPr="00350B39">
        <w:rPr>
          <w:rFonts w:eastAsia="Times New Roman"/>
        </w:rPr>
        <w:t>nda, kullan</w:t>
      </w:r>
      <w:r w:rsidR="0068197F">
        <w:rPr>
          <w:rFonts w:eastAsia="Times New Roman"/>
        </w:rPr>
        <w:t>ı</w:t>
      </w:r>
      <w:r w:rsidRPr="00350B39">
        <w:rPr>
          <w:rFonts w:eastAsia="Times New Roman"/>
        </w:rPr>
        <w:t>c</w:t>
      </w:r>
      <w:r w:rsidR="0068197F">
        <w:rPr>
          <w:rFonts w:eastAsia="Times New Roman"/>
        </w:rPr>
        <w:t>ı</w:t>
      </w:r>
      <w:r w:rsidRPr="00350B39">
        <w:rPr>
          <w:rFonts w:eastAsia="Times New Roman"/>
        </w:rPr>
        <w:t xml:space="preserve"> </w:t>
      </w:r>
      <w:r w:rsidR="0068197F">
        <w:rPr>
          <w:rFonts w:eastAsia="Times New Roman"/>
        </w:rPr>
        <w:t>ş</w:t>
      </w:r>
      <w:r w:rsidRPr="00350B39">
        <w:rPr>
          <w:rFonts w:eastAsia="Times New Roman"/>
        </w:rPr>
        <w:t xml:space="preserve">irketlere uygulanan kira tarifesi </w:t>
      </w:r>
      <w:r w:rsidRPr="00350B39">
        <w:t>Bakanlığın onayına</w:t>
      </w:r>
      <w:r w:rsidRPr="00350B39">
        <w:rPr>
          <w:rFonts w:eastAsia="Times New Roman"/>
        </w:rPr>
        <w:t xml:space="preserve"> sunulur.</w:t>
      </w:r>
    </w:p>
    <w:p w:rsidR="00511BBA" w:rsidRPr="00805E38" w:rsidRDefault="00511BBA" w:rsidP="00B25AB7">
      <w:pPr>
        <w:jc w:val="both"/>
        <w:rPr>
          <w:rFonts w:eastAsia="Times New Roman"/>
          <w:b/>
        </w:rPr>
      </w:pPr>
    </w:p>
    <w:p w:rsidR="00511BBA" w:rsidRPr="00350B39" w:rsidRDefault="00511BBA" w:rsidP="00EB56FC">
      <w:pPr>
        <w:spacing w:after="200" w:line="276" w:lineRule="auto"/>
        <w:jc w:val="both"/>
        <w:rPr>
          <w:rFonts w:eastAsia="Times New Roman"/>
        </w:rPr>
      </w:pPr>
      <w:r w:rsidRPr="00350B39">
        <w:rPr>
          <w:rFonts w:eastAsia="Times New Roman"/>
        </w:rPr>
        <w:t>(5) TTM alanlar</w:t>
      </w:r>
      <w:r w:rsidR="0068197F">
        <w:rPr>
          <w:rFonts w:eastAsia="Times New Roman"/>
        </w:rPr>
        <w:t>ı</w:t>
      </w:r>
      <w:r w:rsidRPr="00350B39">
        <w:rPr>
          <w:rFonts w:eastAsia="Times New Roman"/>
        </w:rPr>
        <w:t xml:space="preserve">nda, </w:t>
      </w:r>
      <w:r w:rsidR="00C349E1">
        <w:rPr>
          <w:rFonts w:eastAsia="Times New Roman"/>
          <w:bCs/>
        </w:rPr>
        <w:t>İş</w:t>
      </w:r>
      <w:r w:rsidR="00C349E1" w:rsidRPr="00350B39">
        <w:rPr>
          <w:rFonts w:eastAsia="Times New Roman"/>
          <w:bCs/>
        </w:rPr>
        <w:t>birli</w:t>
      </w:r>
      <w:r w:rsidR="00C349E1">
        <w:rPr>
          <w:rFonts w:eastAsia="Times New Roman"/>
          <w:bCs/>
        </w:rPr>
        <w:t>ğ</w:t>
      </w:r>
      <w:r w:rsidR="00C349E1" w:rsidRPr="00350B39">
        <w:rPr>
          <w:rFonts w:eastAsia="Times New Roman"/>
          <w:bCs/>
        </w:rPr>
        <w:t>i</w:t>
      </w:r>
      <w:r w:rsidRPr="00350B39">
        <w:rPr>
          <w:rFonts w:eastAsia="Times New Roman"/>
          <w:bCs/>
        </w:rPr>
        <w:t xml:space="preserve"> Kurulu</w:t>
      </w:r>
      <w:r w:rsidR="0068197F">
        <w:rPr>
          <w:rFonts w:eastAsia="Times New Roman"/>
          <w:bCs/>
        </w:rPr>
        <w:t>ş</w:t>
      </w:r>
      <w:r w:rsidRPr="00350B39">
        <w:rPr>
          <w:rFonts w:eastAsia="Times New Roman"/>
          <w:bCs/>
        </w:rPr>
        <w:t>lar</w:t>
      </w:r>
      <w:r w:rsidR="0068197F">
        <w:rPr>
          <w:rFonts w:eastAsia="Times New Roman"/>
          <w:bCs/>
        </w:rPr>
        <w:t>ı</w:t>
      </w:r>
      <w:r w:rsidRPr="00350B39">
        <w:rPr>
          <w:rFonts w:eastAsia="Times New Roman"/>
          <w:bCs/>
        </w:rPr>
        <w:t xml:space="preserve"> </w:t>
      </w:r>
      <w:proofErr w:type="gramStart"/>
      <w:r w:rsidRPr="00350B39">
        <w:rPr>
          <w:rFonts w:eastAsia="Times New Roman"/>
          <w:bCs/>
        </w:rPr>
        <w:t>logolar</w:t>
      </w:r>
      <w:r w:rsidR="0068197F">
        <w:rPr>
          <w:rFonts w:eastAsia="Times New Roman"/>
          <w:bCs/>
        </w:rPr>
        <w:t>ı</w:t>
      </w:r>
      <w:r w:rsidRPr="00350B39">
        <w:rPr>
          <w:rFonts w:eastAsia="Times New Roman"/>
          <w:bCs/>
        </w:rPr>
        <w:t>na</w:t>
      </w:r>
      <w:proofErr w:type="gramEnd"/>
      <w:r w:rsidRPr="00350B39">
        <w:rPr>
          <w:rFonts w:eastAsia="Times New Roman"/>
          <w:bCs/>
        </w:rPr>
        <w:t xml:space="preserve"> yer verilemez.    </w:t>
      </w:r>
    </w:p>
    <w:p w:rsidR="00511BBA" w:rsidRPr="00805E38" w:rsidRDefault="00511BBA" w:rsidP="001D5BDD">
      <w:pPr>
        <w:spacing w:after="200" w:line="276" w:lineRule="auto"/>
        <w:ind w:firstLine="708"/>
        <w:jc w:val="both"/>
        <w:rPr>
          <w:rFonts w:eastAsia="Times New Roman"/>
          <w:b/>
        </w:rPr>
      </w:pPr>
      <w:r w:rsidRPr="00805E38">
        <w:rPr>
          <w:rFonts w:eastAsia="Times New Roman"/>
          <w:b/>
        </w:rPr>
        <w:t>Ödeme Ba</w:t>
      </w:r>
      <w:r w:rsidR="0068197F">
        <w:rPr>
          <w:rFonts w:eastAsia="Times New Roman"/>
          <w:b/>
        </w:rPr>
        <w:t>ş</w:t>
      </w:r>
      <w:r w:rsidRPr="00805E38">
        <w:rPr>
          <w:rFonts w:eastAsia="Times New Roman"/>
          <w:b/>
        </w:rPr>
        <w:t>vurusu</w:t>
      </w:r>
    </w:p>
    <w:p w:rsidR="00511BBA" w:rsidRPr="00805E38" w:rsidRDefault="00511BBA" w:rsidP="000C0320">
      <w:pPr>
        <w:autoSpaceDE w:val="0"/>
        <w:autoSpaceDN w:val="0"/>
        <w:adjustRightInd w:val="0"/>
        <w:jc w:val="both"/>
      </w:pPr>
      <w:r w:rsidRPr="00805E38">
        <w:rPr>
          <w:b/>
          <w:bCs/>
        </w:rPr>
        <w:t>MADDE 1</w:t>
      </w:r>
      <w:r>
        <w:rPr>
          <w:b/>
          <w:bCs/>
        </w:rPr>
        <w:t>4</w:t>
      </w:r>
      <w:r w:rsidRPr="00805E38">
        <w:rPr>
          <w:b/>
          <w:bCs/>
        </w:rPr>
        <w:t xml:space="preserve">- </w:t>
      </w:r>
      <w:r w:rsidRPr="00805E38">
        <w:t xml:space="preserve">(1) </w:t>
      </w:r>
      <w:proofErr w:type="spellStart"/>
      <w:r w:rsidRPr="00805E38">
        <w:t>TTM’lere</w:t>
      </w:r>
      <w:proofErr w:type="spellEnd"/>
      <w:r w:rsidRPr="00805E38">
        <w:t xml:space="preserve"> ilişkin tüm destek başvuruları EK-E’de yer alan ödeme talep formu ile yapılır. </w:t>
      </w:r>
    </w:p>
    <w:p w:rsidR="00511BBA" w:rsidRDefault="00511BBA" w:rsidP="009069A4">
      <w:pPr>
        <w:jc w:val="both"/>
        <w:rPr>
          <w:b/>
        </w:rPr>
      </w:pPr>
    </w:p>
    <w:p w:rsidR="00511BBA" w:rsidRDefault="00511BBA" w:rsidP="009069A4">
      <w:pPr>
        <w:jc w:val="both"/>
      </w:pPr>
      <w:r w:rsidRPr="00805E38">
        <w:rPr>
          <w:b/>
        </w:rPr>
        <w:t>MADDE 1</w:t>
      </w:r>
      <w:r>
        <w:rPr>
          <w:b/>
        </w:rPr>
        <w:t>5</w:t>
      </w:r>
      <w:r w:rsidRPr="00805E38">
        <w:rPr>
          <w:b/>
        </w:rPr>
        <w:t xml:space="preserve"> –</w:t>
      </w:r>
      <w:r w:rsidRPr="00805E38">
        <w:t xml:space="preserve"> (1) </w:t>
      </w:r>
      <w:proofErr w:type="spellStart"/>
      <w:r w:rsidRPr="00805E38">
        <w:t>TTM’lere</w:t>
      </w:r>
      <w:proofErr w:type="spellEnd"/>
      <w:r w:rsidRPr="00805E38">
        <w:t xml:space="preserve"> ilişkin harcamalarla ilgili başvurular Bakanlık tarafından sonuçlandırılır.</w:t>
      </w:r>
    </w:p>
    <w:p w:rsidR="00511BBA" w:rsidRPr="00805E38" w:rsidRDefault="00511BBA" w:rsidP="009069A4">
      <w:pPr>
        <w:jc w:val="both"/>
      </w:pPr>
    </w:p>
    <w:p w:rsidR="00511BBA" w:rsidRPr="00350B39" w:rsidRDefault="00511BBA" w:rsidP="005D6E25">
      <w:pPr>
        <w:jc w:val="both"/>
        <w:rPr>
          <w:color w:val="000000"/>
        </w:rPr>
      </w:pPr>
      <w:r w:rsidRPr="00805E38">
        <w:t xml:space="preserve">(2) İşbu Genelge Ekinde belirtilen ilgili yurt dışı belgeler belgenin düzenlendiği ülkede bulunan Ticaret Müşaviri/Ataşesi/Bakanlık Temsilcisine onaylattırılır. Ticaret Müşaviri/Ataşesi/Bakanlık Temsilcisi uygun gördükleri belgelerin üzerine “Süresinde başvurulmuş olup 2010/6 sayılı Tebliğ çerçevesinde aslına uygunluğu görülerek onaylanmıştır” şerhini düşüp, ad ve soyadı, imza ve tarih atarak belgeleri başvuru sahibine teslim ederler. Birden fazla sayfayı içeren belgelerde söz konusu şerhin kaç sayfayı kapsadığı belirtilerek sadece ilk ya da son sayfada yer alması ve </w:t>
      </w:r>
      <w:r w:rsidRPr="00350B39">
        <w:rPr>
          <w:color w:val="000000"/>
        </w:rPr>
        <w:t>diğer sayfalara ise Ticaret Müşaviri/Ataşesinin parafının atılması yeterlidir.</w:t>
      </w:r>
    </w:p>
    <w:p w:rsidR="00511BBA" w:rsidRPr="00A77366" w:rsidRDefault="00511BBA" w:rsidP="00A77366">
      <w:pPr>
        <w:jc w:val="both"/>
      </w:pPr>
    </w:p>
    <w:p w:rsidR="00511BBA" w:rsidRPr="00350B39" w:rsidRDefault="00511BBA" w:rsidP="009069A4">
      <w:pPr>
        <w:spacing w:after="200" w:line="276" w:lineRule="auto"/>
        <w:jc w:val="both"/>
      </w:pPr>
      <w:r w:rsidRPr="00805E38">
        <w:rPr>
          <w:b/>
        </w:rPr>
        <w:t>MADDE 1</w:t>
      </w:r>
      <w:r>
        <w:rPr>
          <w:b/>
        </w:rPr>
        <w:t>6</w:t>
      </w:r>
      <w:r w:rsidRPr="00805E38">
        <w:rPr>
          <w:b/>
        </w:rPr>
        <w:t xml:space="preserve"> –</w:t>
      </w:r>
      <w:r w:rsidRPr="00805E38">
        <w:t xml:space="preserve"> </w:t>
      </w:r>
      <w:proofErr w:type="spellStart"/>
      <w:r w:rsidRPr="00805E38">
        <w:t>TTM’lere</w:t>
      </w:r>
      <w:proofErr w:type="spellEnd"/>
      <w:r w:rsidRPr="00805E38">
        <w:t xml:space="preserve"> ilişkin kira destek başvurularında </w:t>
      </w:r>
      <w:r w:rsidRPr="00350B39">
        <w:t>harcamaya ilişkin sözleşme ve ödeme belgesi; kurulum/dekorasyon ve tanıtım destek başvurularında harcamaya ilişkin sözleşme fatura ve ödeme belgesi; istihdam destek başvurularında ise sözleşme, maaş bordrosu ve ödeme belgesi zorunlu belgelerdir.</w:t>
      </w:r>
    </w:p>
    <w:p w:rsidR="00511BBA" w:rsidRPr="00805E38" w:rsidRDefault="00511BBA" w:rsidP="009069A4">
      <w:pPr>
        <w:spacing w:after="200" w:line="276" w:lineRule="auto"/>
        <w:jc w:val="both"/>
      </w:pPr>
      <w:r w:rsidRPr="00805E38">
        <w:t xml:space="preserve"> (2) Başvuru sırasında zorunlu olarak bulunması gereken belgelerde veya söz konusu belgelerde yer alması gereken Ticaret Müşaviri/Ataşesi/Bakanlık Temsilcisi onayında eksiklik olması halinde söz konusu harcama için eksik belge işlemi uygulanmaz ve destek başvurusu reddedilir. Diğer belgeler için eksik belge işlemi uygulanır.</w:t>
      </w:r>
    </w:p>
    <w:p w:rsidR="00511BBA" w:rsidRPr="00805E38" w:rsidRDefault="00511BBA" w:rsidP="005D253B">
      <w:pPr>
        <w:spacing w:after="200" w:line="276" w:lineRule="auto"/>
        <w:jc w:val="both"/>
      </w:pPr>
      <w:r w:rsidRPr="00805E38">
        <w:rPr>
          <w:b/>
        </w:rPr>
        <w:t>MADDE 1</w:t>
      </w:r>
      <w:r>
        <w:rPr>
          <w:b/>
        </w:rPr>
        <w:t>7</w:t>
      </w:r>
      <w:r w:rsidRPr="00805E38">
        <w:rPr>
          <w:b/>
        </w:rPr>
        <w:t xml:space="preserve"> –  </w:t>
      </w:r>
      <w:r w:rsidRPr="00805E38">
        <w:t>(1) Bakanlığa ibrazı zorunlu destek ve harcama başvuru belgeleri ile Bakanlık tarafından ibrazı talep edilen her türlü bilgi ve belgenin başvuru sahibine ait KEP adresi aracılığıyla İBGS/Bakanlık KEP adresine iletilmesi gerekir. Bakanlık başvuru sahibine yapacağı bildirimleri KEP adresi aracılığıyla yapar. Bakanlık kayıtlarındaki adreslerinin/KEP adreslerinin güncel halde tutulması başvuru sahibinin yükümlülüğündedir.</w:t>
      </w:r>
    </w:p>
    <w:p w:rsidR="00511BBA" w:rsidRDefault="00511BBA" w:rsidP="00A77366">
      <w:pPr>
        <w:spacing w:after="200" w:line="276" w:lineRule="auto"/>
        <w:jc w:val="both"/>
      </w:pPr>
      <w:proofErr w:type="gramStart"/>
      <w:r>
        <w:t>(2)</w:t>
      </w:r>
      <w:r w:rsidRPr="00B02BC8">
        <w:t xml:space="preserve"> KEP aracılığıyla iletilen her başvurunun, imza sirküleri ile birlikte sunulması ve başvuruda yer alan belgelerden her birinin başvuru sahibini temsil ve ilzama yetkili kişi/kişiler tarafından 5070 sayılı Elektronik İmza Kanunu standartlarına uygun nitelikli elektronik sertifika </w:t>
      </w:r>
      <w:r w:rsidRPr="00B02BC8">
        <w:lastRenderedPageBreak/>
        <w:t>kullanılarak oluşturulan elektronik imza ile imzalanması ve elektronik imzalı dokümanların dosya uzantılarının Bakanlık Elektronik Belge Yönetim Sistemince tanınır olması zorunludur</w:t>
      </w:r>
      <w:r>
        <w:t>.</w:t>
      </w:r>
      <w:proofErr w:type="gramEnd"/>
    </w:p>
    <w:p w:rsidR="00511BBA" w:rsidRPr="00A77366" w:rsidRDefault="00511BBA" w:rsidP="00A77366">
      <w:pPr>
        <w:spacing w:after="200" w:line="276" w:lineRule="auto"/>
        <w:jc w:val="both"/>
      </w:pPr>
      <w:r w:rsidRPr="00805E38">
        <w:t xml:space="preserve">(3) Birinci ve ikinci fıkralar kapsamında belirlenen </w:t>
      </w:r>
      <w:proofErr w:type="gramStart"/>
      <w:r w:rsidRPr="00805E38">
        <w:t>kriterleri</w:t>
      </w:r>
      <w:proofErr w:type="gramEnd"/>
      <w:r w:rsidRPr="00805E38">
        <w:t xml:space="preserve"> taşımayan başvurular İBGS/Bakanlık tarafından değerlendirmeye alınmaz.</w:t>
      </w:r>
    </w:p>
    <w:p w:rsidR="00511BBA" w:rsidRPr="00805E38" w:rsidRDefault="00511BBA" w:rsidP="00EB56FC">
      <w:pPr>
        <w:spacing w:after="200" w:line="276" w:lineRule="auto"/>
        <w:jc w:val="both"/>
      </w:pPr>
      <w:r w:rsidRPr="00805E38">
        <w:rPr>
          <w:b/>
        </w:rPr>
        <w:t>MADDE 1</w:t>
      </w:r>
      <w:r>
        <w:rPr>
          <w:b/>
        </w:rPr>
        <w:t>8</w:t>
      </w:r>
      <w:r w:rsidRPr="00805E38">
        <w:rPr>
          <w:b/>
        </w:rPr>
        <w:t xml:space="preserve">- </w:t>
      </w:r>
      <w:r w:rsidRPr="00805E38">
        <w:t xml:space="preserve">(1) Bu </w:t>
      </w:r>
      <w:r w:rsidRPr="00350B39">
        <w:t>Genelgede belirtilen</w:t>
      </w:r>
      <w:r w:rsidRPr="00805E38">
        <w:t xml:space="preserve"> faaliyetlere ilişkin desteğe konu tüm ödemelerin, TİM veya TOBB, TİM ve/veya TOBB’un Türkiye’de kurduğu şirket, TİM ve/veya TOBB ya da TİM ve/veya TOBB’un Türkiye’de kurduğu şirket ile diğer İşbirliği Kuruluşu/Kuruluşları ortaklığında Türkiye’de kurulan şirket</w:t>
      </w:r>
      <w:r>
        <w:t xml:space="preserve"> </w:t>
      </w:r>
      <w:r w:rsidRPr="00805E38">
        <w:t xml:space="preserve">veya işletici şirket tarafından bankacılık sisteminde (EFT, </w:t>
      </w:r>
      <w:proofErr w:type="gramStart"/>
      <w:r w:rsidRPr="00805E38">
        <w:t>swift</w:t>
      </w:r>
      <w:proofErr w:type="gramEnd"/>
      <w:r w:rsidRPr="00805E38">
        <w:t xml:space="preserve">, havale, çek ve şirket kredi kartı ile) yapılması gerekmektedir. </w:t>
      </w:r>
    </w:p>
    <w:p w:rsidR="00511BBA" w:rsidRPr="00805E38" w:rsidRDefault="00511BBA" w:rsidP="00EB56FC">
      <w:pPr>
        <w:jc w:val="both"/>
      </w:pPr>
      <w:r w:rsidRPr="00805E38">
        <w:t xml:space="preserve">(2) Banka onaylı hesap </w:t>
      </w:r>
      <w:proofErr w:type="gramStart"/>
      <w:r w:rsidRPr="00805E38">
        <w:t>ekstresi</w:t>
      </w:r>
      <w:proofErr w:type="gramEnd"/>
      <w:r w:rsidRPr="00805E38">
        <w:t xml:space="preserve">/dökümü (miktarın, kirayı ödeyenin ve ödemenin kiraya ilişkin olduğunun belirtilmesi kaydıyla) ödeme belgesi olarak kabul edilir. Çekle yapılan ödemelerde çekin fotokopisi ile birlikte çekin ödendiğine ilişkin banka kayıtlarının da ibraz edilmesi gerekir. Müşteri çeki veya cirolu çek ile yapılan ödemeler destek kapsamında değerlendirilmez. Kredi kartı ile yapılan ödemelerde kredi kartı </w:t>
      </w:r>
      <w:proofErr w:type="gramStart"/>
      <w:r w:rsidRPr="00805E38">
        <w:t>ekstresinin</w:t>
      </w:r>
      <w:proofErr w:type="gramEnd"/>
      <w:r w:rsidRPr="00805E38">
        <w:t xml:space="preserve"> ibraz edilmesi gerekmektedir.</w:t>
      </w:r>
    </w:p>
    <w:p w:rsidR="00511BBA" w:rsidRPr="00805E38" w:rsidRDefault="00511BBA" w:rsidP="00EB56FC">
      <w:pPr>
        <w:ind w:firstLine="720"/>
        <w:jc w:val="both"/>
      </w:pPr>
    </w:p>
    <w:p w:rsidR="00511BBA" w:rsidRPr="00805E38" w:rsidRDefault="00511BBA" w:rsidP="00EB56FC">
      <w:pPr>
        <w:jc w:val="both"/>
      </w:pPr>
      <w:r w:rsidRPr="00805E38">
        <w:t>(3) Bu Tebliğ kapsamındaki destek ödemelerinden yararlanılabilmes</w:t>
      </w:r>
      <w:r>
        <w:t>i için harcamayı gerçekleştirenle</w:t>
      </w:r>
      <w:r w:rsidRPr="00805E38">
        <w:t xml:space="preserve"> faturayı düzenleyen tarafın ilişkili kişi olmaması gerekmektedir. </w:t>
      </w:r>
    </w:p>
    <w:p w:rsidR="00511BBA" w:rsidRPr="00805E38" w:rsidRDefault="00511BBA" w:rsidP="00EB56FC">
      <w:pPr>
        <w:jc w:val="both"/>
      </w:pPr>
    </w:p>
    <w:p w:rsidR="00511BBA" w:rsidRPr="00805E38" w:rsidRDefault="00511BBA" w:rsidP="00EB56FC">
      <w:pPr>
        <w:jc w:val="both"/>
        <w:rPr>
          <w:sz w:val="23"/>
          <w:szCs w:val="23"/>
        </w:rPr>
      </w:pPr>
      <w:proofErr w:type="gramStart"/>
      <w:r w:rsidRPr="00805E38">
        <w:rPr>
          <w:rFonts w:eastAsia="Times New Roman"/>
          <w:b/>
        </w:rPr>
        <w:t xml:space="preserve">MADDE </w:t>
      </w:r>
      <w:r>
        <w:rPr>
          <w:rFonts w:eastAsia="Times New Roman"/>
          <w:b/>
        </w:rPr>
        <w:t>19</w:t>
      </w:r>
      <w:r w:rsidRPr="00805E38">
        <w:rPr>
          <w:rFonts w:eastAsia="Times New Roman"/>
          <w:b/>
          <w:strike/>
        </w:rPr>
        <w:t xml:space="preserve"> </w:t>
      </w:r>
      <w:r w:rsidRPr="00805E38">
        <w:rPr>
          <w:rFonts w:eastAsia="Times New Roman"/>
          <w:b/>
        </w:rPr>
        <w:t xml:space="preserve"> </w:t>
      </w:r>
      <w:r w:rsidRPr="00805E38">
        <w:t xml:space="preserve">(1) Destek başvurularının incelenmesi neticesinde destek ödemesi yapılabilmesi için destek ödemesi yapılacak TİM veya TOBB’un, TİM ve/veya TOBB’un Türkiye’de kurduğu şirketin, TİM ve/veya TOBB ya da TİM ve/veya TOBB’un Türkiye’de kurduğu şirket ile diğer İşbirliği Kuruluşu/Kuruluşları ortaklığında Türkiye’de kurulan şirketin Maliye Bakanlığı ile Sosyal Güvenlik Kurumuna vadesi geçmiş vergi ve sosyal güvenlik borcu bulunmadığına ilişkin belge ya da vergi ve/veya sosyal güvenlik borçları yeniden yapılandırılmış ise yeniden yapılandırma sözleşmesine uyulduğuna ilişkin belgenin ibrazını müteakip </w:t>
      </w:r>
      <w:proofErr w:type="spellStart"/>
      <w:r w:rsidRPr="00805E38">
        <w:t>hakediş</w:t>
      </w:r>
      <w:proofErr w:type="spellEnd"/>
      <w:r w:rsidRPr="00805E38">
        <w:t xml:space="preserve"> miktarı hesaplanır. </w:t>
      </w:r>
      <w:proofErr w:type="gramEnd"/>
      <w:r w:rsidRPr="00805E38">
        <w:t>De</w:t>
      </w:r>
      <w:r w:rsidRPr="00805E38">
        <w:rPr>
          <w:sz w:val="23"/>
          <w:szCs w:val="23"/>
        </w:rPr>
        <w:t xml:space="preserve">stek kapsamındaki şirketin/kuruluşun </w:t>
      </w:r>
      <w:proofErr w:type="spellStart"/>
      <w:r w:rsidRPr="00805E38">
        <w:rPr>
          <w:sz w:val="23"/>
          <w:szCs w:val="23"/>
        </w:rPr>
        <w:t>borçsuzluk</w:t>
      </w:r>
      <w:proofErr w:type="spellEnd"/>
      <w:r w:rsidRPr="00805E38">
        <w:rPr>
          <w:sz w:val="23"/>
          <w:szCs w:val="23"/>
        </w:rPr>
        <w:t xml:space="preserve"> durumuna ilişkin Maliye Bakanlığı ve Sosyal Güvenlik Kurumu nezdinde sorgulama </w:t>
      </w:r>
      <w:proofErr w:type="spellStart"/>
      <w:r w:rsidRPr="00805E38">
        <w:rPr>
          <w:sz w:val="23"/>
          <w:szCs w:val="23"/>
        </w:rPr>
        <w:t>re’sen</w:t>
      </w:r>
      <w:proofErr w:type="spellEnd"/>
      <w:r w:rsidRPr="00805E38">
        <w:rPr>
          <w:sz w:val="23"/>
          <w:szCs w:val="23"/>
        </w:rPr>
        <w:t xml:space="preserve"> yapılabilir. </w:t>
      </w:r>
    </w:p>
    <w:p w:rsidR="00511BBA" w:rsidRPr="00805E38" w:rsidRDefault="00511BBA" w:rsidP="00EB56FC">
      <w:pPr>
        <w:jc w:val="both"/>
        <w:rPr>
          <w:sz w:val="23"/>
          <w:szCs w:val="23"/>
        </w:rPr>
      </w:pPr>
    </w:p>
    <w:p w:rsidR="00511BBA" w:rsidRPr="00805E38" w:rsidRDefault="00511BBA" w:rsidP="005D253B">
      <w:pPr>
        <w:jc w:val="both"/>
      </w:pPr>
      <w:r w:rsidRPr="00805E38">
        <w:t>(2)  Destek ödemesi yapılacak TİM veya TOBB’un, TİM ve/veya TOBB’un Türkiye’de kurduğu şirketin, TİM ve/veya TOBB ya da TİM ve/veya TOBB’un Türkiye’de kurduğu şirket ile diğer İşbirliği Kuruluşu/Kuruluşları ortaklığında Türkiye’de kurulan şirketin borcunun bulunduğunun tespit edilmesi halinde mahsup işlemi aşağıdaki şekilde yapılır:</w:t>
      </w:r>
    </w:p>
    <w:p w:rsidR="00511BBA" w:rsidRPr="00805E38" w:rsidRDefault="00511BBA" w:rsidP="00EB56FC">
      <w:pPr>
        <w:ind w:firstLine="720"/>
        <w:jc w:val="both"/>
      </w:pPr>
    </w:p>
    <w:p w:rsidR="00511BBA" w:rsidRPr="00805E38" w:rsidRDefault="00511BBA" w:rsidP="00EB56FC">
      <w:pPr>
        <w:numPr>
          <w:ilvl w:val="0"/>
          <w:numId w:val="5"/>
        </w:numPr>
        <w:ind w:left="567"/>
        <w:jc w:val="both"/>
      </w:pPr>
      <w:r w:rsidRPr="00805E38">
        <w:t xml:space="preserve">Ödenecek </w:t>
      </w:r>
      <w:proofErr w:type="spellStart"/>
      <w:r w:rsidRPr="00805E38">
        <w:t>hakediş</w:t>
      </w:r>
      <w:proofErr w:type="spellEnd"/>
      <w:r w:rsidRPr="00805E38">
        <w:t xml:space="preserve"> tutarının borçların tamamını karşılaması halin</w:t>
      </w:r>
      <w:r>
        <w:t>de her iki kuruma ilgili tutar</w:t>
      </w:r>
      <w:r w:rsidRPr="00805E38">
        <w:t xml:space="preserve"> gönderilir. Bakiye varsa, TİM veya TOBB’a, TİM ve/veya TOBB’un Türkiye’de kurduğu şirkete, TİM ve/veya TOBB ya da TİM ve/veya TOBB’un Türkiye’de kurduğu şirket ile diğer İşbirliği Kuruluşu/Kuruluşları ortaklığında Türkiye’de kurulan şirkete ödeme yapılır.</w:t>
      </w:r>
    </w:p>
    <w:p w:rsidR="00511BBA" w:rsidRPr="00805E38" w:rsidRDefault="00511BBA" w:rsidP="00EB56FC">
      <w:pPr>
        <w:ind w:left="1800"/>
        <w:jc w:val="both"/>
      </w:pPr>
    </w:p>
    <w:p w:rsidR="00511BBA" w:rsidRPr="00805E38" w:rsidRDefault="00511BBA" w:rsidP="00EB56FC">
      <w:pPr>
        <w:numPr>
          <w:ilvl w:val="0"/>
          <w:numId w:val="5"/>
        </w:numPr>
        <w:ind w:left="709" w:hanging="425"/>
        <w:jc w:val="both"/>
      </w:pPr>
      <w:r w:rsidRPr="00805E38">
        <w:t xml:space="preserve">Ödenecek </w:t>
      </w:r>
      <w:proofErr w:type="spellStart"/>
      <w:r w:rsidRPr="00805E38">
        <w:t>hakediş</w:t>
      </w:r>
      <w:proofErr w:type="spellEnd"/>
      <w:r w:rsidRPr="00805E38">
        <w:t xml:space="preserve"> tutarının borçların tamamını karşılamaması halinde ise borç durumunu gösterir belgelerde yer alan tutarların </w:t>
      </w:r>
      <w:proofErr w:type="spellStart"/>
      <w:r w:rsidRPr="00805E38">
        <w:t>hakedişe</w:t>
      </w:r>
      <w:proofErr w:type="spellEnd"/>
      <w:r w:rsidRPr="00805E38">
        <w:t xml:space="preserve"> orantılanması suretiyle her iki kuruma dağıtım yapılır.  </w:t>
      </w:r>
    </w:p>
    <w:p w:rsidR="00511BBA" w:rsidRPr="00805E38" w:rsidRDefault="00511BBA" w:rsidP="00EB56FC">
      <w:pPr>
        <w:pStyle w:val="ListeParagraf"/>
      </w:pPr>
    </w:p>
    <w:p w:rsidR="00511BBA" w:rsidRPr="00805E38" w:rsidRDefault="00511BBA" w:rsidP="00EB56FC">
      <w:pPr>
        <w:numPr>
          <w:ilvl w:val="0"/>
          <w:numId w:val="5"/>
        </w:numPr>
        <w:ind w:left="709" w:hanging="425"/>
        <w:jc w:val="both"/>
      </w:pPr>
      <w:r w:rsidRPr="00805E38">
        <w:t>Mahsup işlemi gerçekleşmeden her iki kurumdan birisi tarafından haciz konulmuşsa, haczi koyan kurumun alacağının tamamı ödenir. Haczedilen tutarın ilgili kuruma gönderilmesinden önce diğer kurum tarafından da haciz konulması halinde ise ilk haczi koyan kurumun alacağının tamamı ödenir. Bakiye varsa koyduğu hacze istinaden diğer kuruma gönderilir.</w:t>
      </w:r>
    </w:p>
    <w:p w:rsidR="00511BBA" w:rsidRPr="00805E38" w:rsidRDefault="00511BBA" w:rsidP="00EB56FC">
      <w:pPr>
        <w:tabs>
          <w:tab w:val="left" w:pos="567"/>
          <w:tab w:val="left" w:pos="2147"/>
          <w:tab w:val="left" w:pos="2280"/>
        </w:tabs>
        <w:spacing w:before="280" w:after="280"/>
        <w:jc w:val="both"/>
      </w:pPr>
      <w:r w:rsidRPr="00805E38">
        <w:rPr>
          <w:rFonts w:eastAsia="Times New Roman"/>
          <w:b/>
        </w:rPr>
        <w:lastRenderedPageBreak/>
        <w:t>MADDE</w:t>
      </w:r>
      <w:r>
        <w:rPr>
          <w:rFonts w:eastAsia="Times New Roman"/>
          <w:b/>
        </w:rPr>
        <w:t xml:space="preserve"> 20</w:t>
      </w:r>
      <w:r w:rsidRPr="00805E38">
        <w:rPr>
          <w:rFonts w:eastAsia="Times New Roman"/>
          <w:b/>
        </w:rPr>
        <w:t xml:space="preserve"> </w:t>
      </w:r>
      <w:r w:rsidRPr="00805E38">
        <w:rPr>
          <w:b/>
        </w:rPr>
        <w:t>-</w:t>
      </w:r>
      <w:r w:rsidRPr="00805E38">
        <w:t xml:space="preserve"> (1) “Türkiye Cumhuriyet Merkez Bankası’nca Alım Satıma Konu Olmayan Bilgi Amaçlı Kur </w:t>
      </w:r>
      <w:proofErr w:type="spellStart"/>
      <w:r w:rsidRPr="00805E38">
        <w:t>Tablosu’nda</w:t>
      </w:r>
      <w:proofErr w:type="spellEnd"/>
      <w:r w:rsidRPr="00805E38">
        <w:t>” yer almayan ülke para birimleri ABD Doları’na çevrilirken www.oanda.com sitesi kurları esas alınır.</w:t>
      </w:r>
    </w:p>
    <w:p w:rsidR="00511BBA" w:rsidRPr="00EA0CC8" w:rsidRDefault="00511BBA" w:rsidP="00911757">
      <w:pPr>
        <w:autoSpaceDE w:val="0"/>
        <w:autoSpaceDN w:val="0"/>
        <w:adjustRightInd w:val="0"/>
        <w:rPr>
          <w:b/>
          <w:bCs/>
        </w:rPr>
      </w:pPr>
      <w:r w:rsidRPr="00EA0CC8">
        <w:rPr>
          <w:b/>
          <w:bCs/>
        </w:rPr>
        <w:t xml:space="preserve">İlave Destek Oranları </w:t>
      </w:r>
    </w:p>
    <w:p w:rsidR="00511BBA" w:rsidRPr="00EA0CC8" w:rsidRDefault="00511BBA" w:rsidP="00911757">
      <w:pPr>
        <w:autoSpaceDE w:val="0"/>
        <w:autoSpaceDN w:val="0"/>
        <w:adjustRightInd w:val="0"/>
      </w:pPr>
    </w:p>
    <w:p w:rsidR="00511BBA" w:rsidRDefault="00511BBA" w:rsidP="00911757">
      <w:pPr>
        <w:autoSpaceDE w:val="0"/>
        <w:autoSpaceDN w:val="0"/>
        <w:adjustRightInd w:val="0"/>
        <w:jc w:val="both"/>
        <w:rPr>
          <w:rFonts w:eastAsia="Batang"/>
          <w:color w:val="000000"/>
          <w:sz w:val="23"/>
          <w:szCs w:val="23"/>
          <w:lang w:val="en-US" w:eastAsia="ko-KR"/>
        </w:rPr>
      </w:pPr>
      <w:r w:rsidRPr="00EA0CC8">
        <w:rPr>
          <w:b/>
          <w:bCs/>
        </w:rPr>
        <w:t>MADDE 2</w:t>
      </w:r>
      <w:r>
        <w:rPr>
          <w:b/>
          <w:bCs/>
        </w:rPr>
        <w:t>1</w:t>
      </w:r>
      <w:r w:rsidRPr="00EA0CC8">
        <w:rPr>
          <w:b/>
          <w:bCs/>
        </w:rPr>
        <w:t xml:space="preserve"> -</w:t>
      </w:r>
      <w:r w:rsidRPr="00EA0CC8">
        <w:rPr>
          <w:rFonts w:eastAsia="Batang"/>
          <w:b/>
          <w:bCs/>
          <w:sz w:val="23"/>
          <w:szCs w:val="23"/>
          <w:lang w:val="en-US" w:eastAsia="ko-KR"/>
        </w:rPr>
        <w:t xml:space="preserve"> </w:t>
      </w:r>
      <w:r w:rsidRPr="00EA0CC8">
        <w:rPr>
          <w:rFonts w:eastAsia="Batang"/>
          <w:sz w:val="23"/>
          <w:szCs w:val="23"/>
          <w:lang w:val="en-US" w:eastAsia="ko-KR"/>
        </w:rPr>
        <w:t>(1)</w:t>
      </w:r>
      <w:r w:rsidRPr="00EC44F9">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Hedef</w:t>
      </w:r>
      <w:proofErr w:type="spellEnd"/>
      <w:r w:rsidRPr="00EC44F9">
        <w:rPr>
          <w:rFonts w:eastAsia="Batang"/>
          <w:color w:val="000000"/>
          <w:sz w:val="23"/>
          <w:szCs w:val="23"/>
          <w:lang w:val="en-US" w:eastAsia="ko-KR"/>
        </w:rPr>
        <w:t xml:space="preserve"> ve </w:t>
      </w:r>
      <w:proofErr w:type="spellStart"/>
      <w:r w:rsidRPr="00EC44F9">
        <w:rPr>
          <w:rFonts w:eastAsia="Batang"/>
          <w:color w:val="000000"/>
          <w:sz w:val="23"/>
          <w:szCs w:val="23"/>
          <w:lang w:val="en-US" w:eastAsia="ko-KR"/>
        </w:rPr>
        <w:t>öncelikli</w:t>
      </w:r>
      <w:proofErr w:type="spellEnd"/>
      <w:r w:rsidRPr="00EC44F9">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ülkelere</w:t>
      </w:r>
      <w:proofErr w:type="spellEnd"/>
      <w:r w:rsidRPr="00EC44F9">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yönelik</w:t>
      </w:r>
      <w:proofErr w:type="spellEnd"/>
      <w:r w:rsidRPr="00EC44F9">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ilave</w:t>
      </w:r>
      <w:proofErr w:type="spellEnd"/>
      <w:r w:rsidRPr="00EC44F9">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puan</w:t>
      </w:r>
      <w:proofErr w:type="spellEnd"/>
      <w:r w:rsidRPr="00EC44F9">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uygulamasında</w:t>
      </w:r>
      <w:proofErr w:type="spellEnd"/>
      <w:r w:rsidRPr="00EC44F9">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ilgili</w:t>
      </w:r>
      <w:proofErr w:type="spellEnd"/>
      <w:r w:rsidRPr="00EC44F9">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destek</w:t>
      </w:r>
      <w:proofErr w:type="spellEnd"/>
      <w:r w:rsidRPr="00EC44F9">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başvurusuna</w:t>
      </w:r>
      <w:proofErr w:type="spellEnd"/>
      <w:r w:rsidRPr="00EC44F9">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ilişkin</w:t>
      </w:r>
      <w:proofErr w:type="spellEnd"/>
      <w:r w:rsidRPr="00EC44F9">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ödeme</w:t>
      </w:r>
      <w:proofErr w:type="spellEnd"/>
      <w:r w:rsidRPr="00EC44F9">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belgesi</w:t>
      </w:r>
      <w:proofErr w:type="spellEnd"/>
      <w:r w:rsidRPr="00EC44F9">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tarihinde</w:t>
      </w:r>
      <w:proofErr w:type="spellEnd"/>
      <w:r w:rsidRPr="00EC44F9">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Bakanlık</w:t>
      </w:r>
      <w:proofErr w:type="spellEnd"/>
      <w:r w:rsidRPr="00EC44F9">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resmi</w:t>
      </w:r>
      <w:proofErr w:type="spellEnd"/>
      <w:r w:rsidRPr="00EC44F9">
        <w:rPr>
          <w:rFonts w:eastAsia="Batang"/>
          <w:color w:val="000000"/>
          <w:sz w:val="23"/>
          <w:szCs w:val="23"/>
          <w:lang w:val="en-US" w:eastAsia="ko-KR"/>
        </w:rPr>
        <w:t xml:space="preserve"> internet </w:t>
      </w:r>
      <w:proofErr w:type="spellStart"/>
      <w:r w:rsidRPr="00EC44F9">
        <w:rPr>
          <w:rFonts w:eastAsia="Batang"/>
          <w:color w:val="000000"/>
          <w:sz w:val="23"/>
          <w:szCs w:val="23"/>
          <w:lang w:val="en-US" w:eastAsia="ko-KR"/>
        </w:rPr>
        <w:t>sitesinde</w:t>
      </w:r>
      <w:proofErr w:type="spellEnd"/>
      <w:r w:rsidRPr="00EC44F9">
        <w:rPr>
          <w:rFonts w:eastAsia="Batang"/>
          <w:color w:val="000000"/>
          <w:sz w:val="23"/>
          <w:szCs w:val="23"/>
          <w:lang w:val="en-US" w:eastAsia="ko-KR"/>
        </w:rPr>
        <w:t xml:space="preserve"> </w:t>
      </w:r>
      <w:r w:rsidRPr="009C79D2">
        <w:rPr>
          <w:rFonts w:eastAsia="Batang"/>
          <w:color w:val="000000"/>
          <w:sz w:val="23"/>
          <w:szCs w:val="23"/>
          <w:lang w:val="en-US" w:eastAsia="ko-KR"/>
        </w:rPr>
        <w:t>(</w:t>
      </w:r>
      <w:hyperlink r:id="rId7" w:history="1">
        <w:r w:rsidRPr="009C79D2">
          <w:rPr>
            <w:rFonts w:eastAsia="Batang"/>
            <w:color w:val="000000"/>
          </w:rPr>
          <w:t>www.ticaret.gov.tr</w:t>
        </w:r>
      </w:hyperlink>
      <w:r w:rsidRPr="009C79D2">
        <w:rPr>
          <w:rFonts w:eastAsia="Batang"/>
          <w:color w:val="000000"/>
          <w:sz w:val="23"/>
          <w:szCs w:val="23"/>
          <w:lang w:val="en-US" w:eastAsia="ko-KR"/>
        </w:rPr>
        <w:t>)</w:t>
      </w:r>
      <w:r>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yer</w:t>
      </w:r>
      <w:proofErr w:type="spellEnd"/>
      <w:r w:rsidRPr="00EC44F9">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alan</w:t>
      </w:r>
      <w:proofErr w:type="spellEnd"/>
      <w:r w:rsidRPr="00EC44F9">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hedef</w:t>
      </w:r>
      <w:proofErr w:type="spellEnd"/>
      <w:r w:rsidRPr="00EC44F9">
        <w:rPr>
          <w:rFonts w:eastAsia="Batang"/>
          <w:color w:val="000000"/>
          <w:sz w:val="23"/>
          <w:szCs w:val="23"/>
          <w:lang w:val="en-US" w:eastAsia="ko-KR"/>
        </w:rPr>
        <w:t xml:space="preserve"> ve </w:t>
      </w:r>
      <w:proofErr w:type="spellStart"/>
      <w:r w:rsidRPr="00EC44F9">
        <w:rPr>
          <w:rFonts w:eastAsia="Batang"/>
          <w:color w:val="000000"/>
          <w:sz w:val="23"/>
          <w:szCs w:val="23"/>
          <w:lang w:val="en-US" w:eastAsia="ko-KR"/>
        </w:rPr>
        <w:t>öncelikli</w:t>
      </w:r>
      <w:proofErr w:type="spellEnd"/>
      <w:r w:rsidRPr="00EC44F9">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ülkeler</w:t>
      </w:r>
      <w:proofErr w:type="spellEnd"/>
      <w:r w:rsidRPr="00EC44F9">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listesinde</w:t>
      </w:r>
      <w:r>
        <w:rPr>
          <w:rFonts w:eastAsia="Batang"/>
          <w:color w:val="000000"/>
          <w:sz w:val="23"/>
          <w:szCs w:val="23"/>
          <w:lang w:val="en-US" w:eastAsia="ko-KR"/>
        </w:rPr>
        <w:t>ki</w:t>
      </w:r>
      <w:proofErr w:type="spellEnd"/>
      <w:r>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ülkeler</w:t>
      </w:r>
      <w:proofErr w:type="spellEnd"/>
      <w:r w:rsidRPr="00EC44F9">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için</w:t>
      </w:r>
      <w:proofErr w:type="spellEnd"/>
      <w:r w:rsidRPr="00EC44F9">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ilave</w:t>
      </w:r>
      <w:proofErr w:type="spellEnd"/>
      <w:r w:rsidRPr="00EC44F9">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destek</w:t>
      </w:r>
      <w:proofErr w:type="spellEnd"/>
      <w:r w:rsidRPr="00EC44F9">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oranı</w:t>
      </w:r>
      <w:proofErr w:type="spellEnd"/>
      <w:r w:rsidRPr="00EC44F9">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uygulanır</w:t>
      </w:r>
      <w:proofErr w:type="spellEnd"/>
      <w:r w:rsidRPr="00EC44F9">
        <w:rPr>
          <w:rFonts w:eastAsia="Batang"/>
          <w:color w:val="000000"/>
          <w:sz w:val="23"/>
          <w:szCs w:val="23"/>
          <w:lang w:val="en-US" w:eastAsia="ko-KR"/>
        </w:rPr>
        <w:t xml:space="preserve">. </w:t>
      </w:r>
    </w:p>
    <w:p w:rsidR="00511BBA" w:rsidRDefault="00511BBA" w:rsidP="00911757">
      <w:pPr>
        <w:autoSpaceDE w:val="0"/>
        <w:autoSpaceDN w:val="0"/>
        <w:adjustRightInd w:val="0"/>
        <w:jc w:val="both"/>
        <w:rPr>
          <w:rFonts w:eastAsia="Batang"/>
          <w:color w:val="000000"/>
          <w:sz w:val="23"/>
          <w:szCs w:val="23"/>
          <w:lang w:val="en-US" w:eastAsia="ko-KR"/>
        </w:rPr>
      </w:pPr>
    </w:p>
    <w:p w:rsidR="00511BBA" w:rsidRDefault="00511BBA" w:rsidP="00911757">
      <w:pPr>
        <w:autoSpaceDE w:val="0"/>
        <w:autoSpaceDN w:val="0"/>
        <w:adjustRightInd w:val="0"/>
        <w:jc w:val="both"/>
        <w:rPr>
          <w:rFonts w:eastAsia="Batang"/>
          <w:color w:val="000000"/>
          <w:sz w:val="23"/>
          <w:szCs w:val="23"/>
          <w:lang w:val="en-US" w:eastAsia="ko-KR"/>
        </w:rPr>
      </w:pPr>
      <w:r>
        <w:t>(2) H</w:t>
      </w:r>
      <w:r w:rsidRPr="00751627">
        <w:t>edef ülkelere hedef sektörlerde</w:t>
      </w:r>
      <w:r>
        <w:t xml:space="preserve"> </w:t>
      </w:r>
      <w:proofErr w:type="spellStart"/>
      <w:r w:rsidRPr="00EC44F9">
        <w:rPr>
          <w:rFonts w:eastAsia="Batang"/>
          <w:color w:val="000000"/>
          <w:sz w:val="23"/>
          <w:szCs w:val="23"/>
          <w:lang w:val="en-US" w:eastAsia="ko-KR"/>
        </w:rPr>
        <w:t>ilave</w:t>
      </w:r>
      <w:proofErr w:type="spellEnd"/>
      <w:r w:rsidRPr="00EC44F9">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puan</w:t>
      </w:r>
      <w:proofErr w:type="spellEnd"/>
      <w:r w:rsidRPr="00EC44F9">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uygulamasında</w:t>
      </w:r>
      <w:proofErr w:type="spellEnd"/>
      <w:r w:rsidRPr="00EC44F9">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ilgili</w:t>
      </w:r>
      <w:proofErr w:type="spellEnd"/>
      <w:r w:rsidRPr="00EC44F9">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destek</w:t>
      </w:r>
      <w:proofErr w:type="spellEnd"/>
      <w:r w:rsidRPr="00EC44F9">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başvurusuna</w:t>
      </w:r>
      <w:proofErr w:type="spellEnd"/>
      <w:r w:rsidRPr="00EC44F9">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ilişkin</w:t>
      </w:r>
      <w:proofErr w:type="spellEnd"/>
      <w:r w:rsidRPr="00EC44F9">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ödeme</w:t>
      </w:r>
      <w:proofErr w:type="spellEnd"/>
      <w:r w:rsidRPr="00EC44F9">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belgesi</w:t>
      </w:r>
      <w:proofErr w:type="spellEnd"/>
      <w:r w:rsidRPr="00EC44F9">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tarihinde</w:t>
      </w:r>
      <w:proofErr w:type="spellEnd"/>
      <w:r w:rsidRPr="00EC44F9">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Bakanlık</w:t>
      </w:r>
      <w:proofErr w:type="spellEnd"/>
      <w:r w:rsidRPr="00EC44F9">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resmi</w:t>
      </w:r>
      <w:proofErr w:type="spellEnd"/>
      <w:r w:rsidRPr="00EC44F9">
        <w:rPr>
          <w:rFonts w:eastAsia="Batang"/>
          <w:color w:val="000000"/>
          <w:sz w:val="23"/>
          <w:szCs w:val="23"/>
          <w:lang w:val="en-US" w:eastAsia="ko-KR"/>
        </w:rPr>
        <w:t xml:space="preserve"> internet </w:t>
      </w:r>
      <w:proofErr w:type="spellStart"/>
      <w:r w:rsidRPr="00EC44F9">
        <w:rPr>
          <w:rFonts w:eastAsia="Batang"/>
          <w:color w:val="000000"/>
          <w:sz w:val="23"/>
          <w:szCs w:val="23"/>
          <w:lang w:val="en-US" w:eastAsia="ko-KR"/>
        </w:rPr>
        <w:t>sitesinde</w:t>
      </w:r>
      <w:proofErr w:type="spellEnd"/>
      <w:r w:rsidRPr="00EC44F9">
        <w:rPr>
          <w:rFonts w:eastAsia="Batang"/>
          <w:color w:val="000000"/>
          <w:sz w:val="23"/>
          <w:szCs w:val="23"/>
          <w:lang w:val="en-US" w:eastAsia="ko-KR"/>
        </w:rPr>
        <w:t xml:space="preserve"> </w:t>
      </w:r>
      <w:r w:rsidRPr="009C79D2">
        <w:rPr>
          <w:rFonts w:eastAsia="Batang"/>
          <w:color w:val="000000"/>
          <w:sz w:val="23"/>
          <w:szCs w:val="23"/>
          <w:lang w:val="en-US" w:eastAsia="ko-KR"/>
        </w:rPr>
        <w:t>(</w:t>
      </w:r>
      <w:hyperlink r:id="rId8" w:history="1">
        <w:r w:rsidRPr="009C79D2">
          <w:rPr>
            <w:rFonts w:eastAsia="Batang"/>
            <w:color w:val="000000"/>
          </w:rPr>
          <w:t>www.ticaret.gov.tr</w:t>
        </w:r>
      </w:hyperlink>
      <w:r w:rsidRPr="009C79D2">
        <w:rPr>
          <w:rFonts w:eastAsia="Batang"/>
          <w:color w:val="000000"/>
          <w:sz w:val="23"/>
          <w:szCs w:val="23"/>
          <w:lang w:val="en-US" w:eastAsia="ko-KR"/>
        </w:rPr>
        <w:t>)</w:t>
      </w:r>
      <w:r>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yer</w:t>
      </w:r>
      <w:proofErr w:type="spellEnd"/>
      <w:r w:rsidRPr="00EC44F9">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alan</w:t>
      </w:r>
      <w:proofErr w:type="spellEnd"/>
      <w:r w:rsidRPr="00EC44F9">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hedef</w:t>
      </w:r>
      <w:proofErr w:type="spellEnd"/>
      <w:r w:rsidRPr="00EC44F9">
        <w:rPr>
          <w:rFonts w:eastAsia="Batang"/>
          <w:color w:val="000000"/>
          <w:sz w:val="23"/>
          <w:szCs w:val="23"/>
          <w:lang w:val="en-US" w:eastAsia="ko-KR"/>
        </w:rPr>
        <w:t xml:space="preserve"> </w:t>
      </w:r>
      <w:proofErr w:type="spellStart"/>
      <w:r>
        <w:rPr>
          <w:rFonts w:eastAsia="Batang"/>
          <w:color w:val="000000"/>
          <w:sz w:val="23"/>
          <w:szCs w:val="23"/>
          <w:lang w:val="en-US" w:eastAsia="ko-KR"/>
        </w:rPr>
        <w:t>sektörler</w:t>
      </w:r>
      <w:proofErr w:type="spellEnd"/>
      <w:r>
        <w:rPr>
          <w:rFonts w:eastAsia="Batang"/>
          <w:color w:val="000000"/>
          <w:sz w:val="23"/>
          <w:szCs w:val="23"/>
          <w:lang w:val="en-US" w:eastAsia="ko-KR"/>
        </w:rPr>
        <w:t xml:space="preserve"> ve </w:t>
      </w:r>
      <w:proofErr w:type="spellStart"/>
      <w:r>
        <w:rPr>
          <w:rFonts w:eastAsia="Batang"/>
          <w:color w:val="000000"/>
          <w:sz w:val="23"/>
          <w:szCs w:val="23"/>
          <w:lang w:val="en-US" w:eastAsia="ko-KR"/>
        </w:rPr>
        <w:t>hedef</w:t>
      </w:r>
      <w:proofErr w:type="spellEnd"/>
      <w:r>
        <w:rPr>
          <w:rFonts w:eastAsia="Batang"/>
          <w:color w:val="000000"/>
          <w:sz w:val="23"/>
          <w:szCs w:val="23"/>
          <w:lang w:val="en-US" w:eastAsia="ko-KR"/>
        </w:rPr>
        <w:t xml:space="preserve"> </w:t>
      </w:r>
      <w:proofErr w:type="spellStart"/>
      <w:r>
        <w:rPr>
          <w:rFonts w:eastAsia="Batang"/>
          <w:color w:val="000000"/>
          <w:sz w:val="23"/>
          <w:szCs w:val="23"/>
          <w:lang w:val="en-US" w:eastAsia="ko-KR"/>
        </w:rPr>
        <w:t>ülkeler</w:t>
      </w:r>
      <w:proofErr w:type="spellEnd"/>
      <w:r>
        <w:rPr>
          <w:rFonts w:eastAsia="Batang"/>
          <w:color w:val="000000"/>
          <w:sz w:val="23"/>
          <w:szCs w:val="23"/>
          <w:lang w:val="en-US" w:eastAsia="ko-KR"/>
        </w:rPr>
        <w:t xml:space="preserve"> </w:t>
      </w:r>
      <w:proofErr w:type="spellStart"/>
      <w:r>
        <w:rPr>
          <w:rFonts w:eastAsia="Batang"/>
          <w:color w:val="000000"/>
          <w:sz w:val="23"/>
          <w:szCs w:val="23"/>
          <w:lang w:val="en-US" w:eastAsia="ko-KR"/>
        </w:rPr>
        <w:t>listesindeki</w:t>
      </w:r>
      <w:proofErr w:type="spellEnd"/>
      <w:r>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ülke</w:t>
      </w:r>
      <w:proofErr w:type="spellEnd"/>
      <w:r>
        <w:rPr>
          <w:rFonts w:eastAsia="Batang"/>
          <w:color w:val="000000"/>
          <w:sz w:val="23"/>
          <w:szCs w:val="23"/>
          <w:lang w:val="en-US" w:eastAsia="ko-KR"/>
        </w:rPr>
        <w:t xml:space="preserve"> ve </w:t>
      </w:r>
      <w:proofErr w:type="spellStart"/>
      <w:r>
        <w:rPr>
          <w:rFonts w:eastAsia="Batang"/>
          <w:color w:val="000000"/>
          <w:sz w:val="23"/>
          <w:szCs w:val="23"/>
          <w:lang w:val="en-US" w:eastAsia="ko-KR"/>
        </w:rPr>
        <w:t>sektörler</w:t>
      </w:r>
      <w:proofErr w:type="spellEnd"/>
      <w:r>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için</w:t>
      </w:r>
      <w:proofErr w:type="spellEnd"/>
      <w:r w:rsidRPr="00EC44F9">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ilave</w:t>
      </w:r>
      <w:proofErr w:type="spellEnd"/>
      <w:r w:rsidRPr="00EC44F9">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destek</w:t>
      </w:r>
      <w:proofErr w:type="spellEnd"/>
      <w:r w:rsidRPr="00EC44F9">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oranı</w:t>
      </w:r>
      <w:proofErr w:type="spellEnd"/>
      <w:r w:rsidRPr="00EC44F9">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uygulanır</w:t>
      </w:r>
      <w:proofErr w:type="spellEnd"/>
      <w:r w:rsidRPr="00EC44F9">
        <w:rPr>
          <w:rFonts w:eastAsia="Batang"/>
          <w:color w:val="000000"/>
          <w:sz w:val="23"/>
          <w:szCs w:val="23"/>
          <w:lang w:val="en-US" w:eastAsia="ko-KR"/>
        </w:rPr>
        <w:t xml:space="preserve">. </w:t>
      </w:r>
    </w:p>
    <w:p w:rsidR="00511BBA" w:rsidRDefault="00511BBA" w:rsidP="00911757">
      <w:pPr>
        <w:autoSpaceDE w:val="0"/>
        <w:autoSpaceDN w:val="0"/>
        <w:adjustRightInd w:val="0"/>
        <w:ind w:left="360"/>
        <w:jc w:val="both"/>
        <w:rPr>
          <w:rFonts w:eastAsia="Batang"/>
          <w:color w:val="000000"/>
          <w:sz w:val="23"/>
          <w:szCs w:val="23"/>
          <w:lang w:val="en-US" w:eastAsia="ko-KR"/>
        </w:rPr>
      </w:pPr>
    </w:p>
    <w:p w:rsidR="00511BBA" w:rsidRDefault="00511BBA" w:rsidP="00911757">
      <w:pPr>
        <w:autoSpaceDE w:val="0"/>
        <w:autoSpaceDN w:val="0"/>
        <w:adjustRightInd w:val="0"/>
        <w:jc w:val="both"/>
        <w:rPr>
          <w:rFonts w:eastAsia="Batang"/>
          <w:color w:val="000000"/>
          <w:sz w:val="23"/>
          <w:szCs w:val="23"/>
          <w:lang w:val="en-US" w:eastAsia="ko-KR"/>
        </w:rPr>
      </w:pPr>
      <w:r>
        <w:t>(3) H</w:t>
      </w:r>
      <w:r w:rsidRPr="00751627">
        <w:t>edef ülkelere hedef sektörlerde</w:t>
      </w:r>
      <w:r>
        <w:t xml:space="preserve"> </w:t>
      </w:r>
      <w:proofErr w:type="spellStart"/>
      <w:r w:rsidRPr="00EC44F9">
        <w:rPr>
          <w:rFonts w:eastAsia="Batang"/>
          <w:color w:val="000000"/>
          <w:sz w:val="23"/>
          <w:szCs w:val="23"/>
          <w:lang w:val="en-US" w:eastAsia="ko-KR"/>
        </w:rPr>
        <w:t>ilave</w:t>
      </w:r>
      <w:proofErr w:type="spellEnd"/>
      <w:r w:rsidRPr="00EC44F9">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puan</w:t>
      </w:r>
      <w:proofErr w:type="spellEnd"/>
      <w:r w:rsidRPr="00EC44F9">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uygulamasında</w:t>
      </w:r>
      <w:proofErr w:type="spellEnd"/>
      <w:r>
        <w:rPr>
          <w:rFonts w:eastAsia="Batang"/>
          <w:color w:val="000000"/>
          <w:sz w:val="23"/>
          <w:szCs w:val="23"/>
          <w:lang w:val="en-US" w:eastAsia="ko-KR"/>
        </w:rPr>
        <w:t xml:space="preserve"> </w:t>
      </w:r>
      <w:proofErr w:type="spellStart"/>
      <w:r>
        <w:rPr>
          <w:rFonts w:eastAsia="Batang"/>
          <w:color w:val="000000"/>
          <w:sz w:val="23"/>
          <w:szCs w:val="23"/>
          <w:lang w:val="en-US" w:eastAsia="ko-KR"/>
        </w:rPr>
        <w:t>hedef</w:t>
      </w:r>
      <w:proofErr w:type="spellEnd"/>
      <w:r>
        <w:rPr>
          <w:rFonts w:eastAsia="Batang"/>
          <w:color w:val="000000"/>
          <w:sz w:val="23"/>
          <w:szCs w:val="23"/>
          <w:lang w:val="en-US" w:eastAsia="ko-KR"/>
        </w:rPr>
        <w:t xml:space="preserve"> </w:t>
      </w:r>
      <w:proofErr w:type="spellStart"/>
      <w:r>
        <w:rPr>
          <w:rFonts w:eastAsia="Batang"/>
          <w:color w:val="000000"/>
          <w:sz w:val="23"/>
          <w:szCs w:val="23"/>
          <w:lang w:val="en-US" w:eastAsia="ko-KR"/>
        </w:rPr>
        <w:t>ülkede</w:t>
      </w:r>
      <w:proofErr w:type="spellEnd"/>
      <w:r>
        <w:rPr>
          <w:rFonts w:eastAsia="Batang"/>
          <w:color w:val="000000"/>
          <w:sz w:val="23"/>
          <w:szCs w:val="23"/>
          <w:lang w:val="en-US" w:eastAsia="ko-KR"/>
        </w:rPr>
        <w:t xml:space="preserve"> </w:t>
      </w:r>
      <w:proofErr w:type="spellStart"/>
      <w:r>
        <w:rPr>
          <w:rFonts w:eastAsia="Batang"/>
          <w:color w:val="000000"/>
          <w:sz w:val="23"/>
          <w:szCs w:val="23"/>
          <w:lang w:val="en-US" w:eastAsia="ko-KR"/>
        </w:rPr>
        <w:t>bulunan</w:t>
      </w:r>
      <w:proofErr w:type="spellEnd"/>
      <w:r>
        <w:rPr>
          <w:rFonts w:eastAsia="Batang"/>
          <w:color w:val="000000"/>
          <w:sz w:val="23"/>
          <w:szCs w:val="23"/>
          <w:lang w:val="en-US" w:eastAsia="ko-KR"/>
        </w:rPr>
        <w:t xml:space="preserve"> </w:t>
      </w:r>
      <w:proofErr w:type="spellStart"/>
      <w:r>
        <w:rPr>
          <w:rFonts w:eastAsia="Batang"/>
          <w:color w:val="000000"/>
          <w:sz w:val="23"/>
          <w:szCs w:val="23"/>
          <w:lang w:val="en-US" w:eastAsia="ko-KR"/>
        </w:rPr>
        <w:t>TTM’deki</w:t>
      </w:r>
      <w:proofErr w:type="spellEnd"/>
      <w:r>
        <w:rPr>
          <w:rFonts w:eastAsia="Batang"/>
          <w:color w:val="000000"/>
          <w:sz w:val="23"/>
          <w:szCs w:val="23"/>
          <w:lang w:val="en-US" w:eastAsia="ko-KR"/>
        </w:rPr>
        <w:t xml:space="preserve"> </w:t>
      </w:r>
      <w:proofErr w:type="spellStart"/>
      <w:r>
        <w:rPr>
          <w:rFonts w:eastAsia="Batang"/>
          <w:color w:val="000000"/>
          <w:sz w:val="23"/>
          <w:szCs w:val="23"/>
          <w:lang w:val="en-US" w:eastAsia="ko-KR"/>
        </w:rPr>
        <w:t>tüm</w:t>
      </w:r>
      <w:proofErr w:type="spellEnd"/>
      <w:r>
        <w:rPr>
          <w:rFonts w:eastAsia="Batang"/>
          <w:color w:val="000000"/>
          <w:sz w:val="23"/>
          <w:szCs w:val="23"/>
          <w:lang w:val="en-US" w:eastAsia="ko-KR"/>
        </w:rPr>
        <w:t xml:space="preserve"> </w:t>
      </w:r>
      <w:proofErr w:type="spellStart"/>
      <w:r>
        <w:rPr>
          <w:rFonts w:eastAsia="Batang"/>
          <w:color w:val="000000"/>
          <w:sz w:val="23"/>
          <w:szCs w:val="23"/>
          <w:lang w:val="en-US" w:eastAsia="ko-KR"/>
        </w:rPr>
        <w:t>kullanıcı</w:t>
      </w:r>
      <w:proofErr w:type="spellEnd"/>
      <w:r>
        <w:rPr>
          <w:rFonts w:eastAsia="Batang"/>
          <w:color w:val="000000"/>
          <w:sz w:val="23"/>
          <w:szCs w:val="23"/>
          <w:lang w:val="en-US" w:eastAsia="ko-KR"/>
        </w:rPr>
        <w:t xml:space="preserve"> </w:t>
      </w:r>
      <w:proofErr w:type="spellStart"/>
      <w:r>
        <w:rPr>
          <w:rFonts w:eastAsia="Batang"/>
          <w:color w:val="000000"/>
          <w:sz w:val="23"/>
          <w:szCs w:val="23"/>
          <w:lang w:val="en-US" w:eastAsia="ko-KR"/>
        </w:rPr>
        <w:t>şirketlerin</w:t>
      </w:r>
      <w:proofErr w:type="spellEnd"/>
      <w:r>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hedef</w:t>
      </w:r>
      <w:proofErr w:type="spellEnd"/>
      <w:r w:rsidRPr="00EC44F9">
        <w:rPr>
          <w:rFonts w:eastAsia="Batang"/>
          <w:color w:val="000000"/>
          <w:sz w:val="23"/>
          <w:szCs w:val="23"/>
          <w:lang w:val="en-US" w:eastAsia="ko-KR"/>
        </w:rPr>
        <w:t xml:space="preserve"> </w:t>
      </w:r>
      <w:proofErr w:type="spellStart"/>
      <w:r>
        <w:rPr>
          <w:rFonts w:eastAsia="Batang"/>
          <w:color w:val="000000"/>
          <w:sz w:val="23"/>
          <w:szCs w:val="23"/>
          <w:lang w:val="en-US" w:eastAsia="ko-KR"/>
        </w:rPr>
        <w:t>sektörlerde</w:t>
      </w:r>
      <w:proofErr w:type="spellEnd"/>
      <w:r>
        <w:rPr>
          <w:rFonts w:eastAsia="Batang"/>
          <w:color w:val="000000"/>
          <w:sz w:val="23"/>
          <w:szCs w:val="23"/>
          <w:lang w:val="en-US" w:eastAsia="ko-KR"/>
        </w:rPr>
        <w:t xml:space="preserve"> </w:t>
      </w:r>
      <w:proofErr w:type="spellStart"/>
      <w:r>
        <w:rPr>
          <w:rFonts w:eastAsia="Batang"/>
          <w:color w:val="000000"/>
          <w:sz w:val="23"/>
          <w:szCs w:val="23"/>
          <w:lang w:val="en-US" w:eastAsia="ko-KR"/>
        </w:rPr>
        <w:t>olması</w:t>
      </w:r>
      <w:proofErr w:type="spellEnd"/>
      <w:r>
        <w:rPr>
          <w:rFonts w:eastAsia="Batang"/>
          <w:color w:val="000000"/>
          <w:sz w:val="23"/>
          <w:szCs w:val="23"/>
          <w:lang w:val="en-US" w:eastAsia="ko-KR"/>
        </w:rPr>
        <w:t xml:space="preserve"> </w:t>
      </w:r>
      <w:proofErr w:type="spellStart"/>
      <w:r>
        <w:rPr>
          <w:rFonts w:eastAsia="Batang"/>
          <w:color w:val="000000"/>
          <w:sz w:val="23"/>
          <w:szCs w:val="23"/>
          <w:lang w:val="en-US" w:eastAsia="ko-KR"/>
        </w:rPr>
        <w:t>halinde</w:t>
      </w:r>
      <w:proofErr w:type="spellEnd"/>
      <w:r>
        <w:rPr>
          <w:rFonts w:eastAsia="Batang"/>
          <w:color w:val="000000"/>
          <w:sz w:val="23"/>
          <w:szCs w:val="23"/>
          <w:lang w:val="en-US" w:eastAsia="ko-KR"/>
        </w:rPr>
        <w:t xml:space="preserve"> </w:t>
      </w:r>
      <w:proofErr w:type="spellStart"/>
      <w:r>
        <w:rPr>
          <w:rFonts w:eastAsia="Batang"/>
          <w:color w:val="000000"/>
          <w:sz w:val="23"/>
          <w:szCs w:val="23"/>
          <w:lang w:val="en-US" w:eastAsia="ko-KR"/>
        </w:rPr>
        <w:t>ilave</w:t>
      </w:r>
      <w:proofErr w:type="spellEnd"/>
      <w:r>
        <w:rPr>
          <w:rFonts w:eastAsia="Batang"/>
          <w:color w:val="000000"/>
          <w:sz w:val="23"/>
          <w:szCs w:val="23"/>
          <w:lang w:val="en-US" w:eastAsia="ko-KR"/>
        </w:rPr>
        <w:t xml:space="preserve"> </w:t>
      </w:r>
      <w:proofErr w:type="spellStart"/>
      <w:r>
        <w:rPr>
          <w:rFonts w:eastAsia="Batang"/>
          <w:color w:val="000000"/>
          <w:sz w:val="23"/>
          <w:szCs w:val="23"/>
          <w:lang w:val="en-US" w:eastAsia="ko-KR"/>
        </w:rPr>
        <w:t>destek</w:t>
      </w:r>
      <w:proofErr w:type="spellEnd"/>
      <w:r>
        <w:rPr>
          <w:rFonts w:eastAsia="Batang"/>
          <w:color w:val="000000"/>
          <w:sz w:val="23"/>
          <w:szCs w:val="23"/>
          <w:lang w:val="en-US" w:eastAsia="ko-KR"/>
        </w:rPr>
        <w:t xml:space="preserve"> </w:t>
      </w:r>
      <w:proofErr w:type="spellStart"/>
      <w:r>
        <w:rPr>
          <w:rFonts w:eastAsia="Batang"/>
          <w:color w:val="000000"/>
          <w:sz w:val="23"/>
          <w:szCs w:val="23"/>
          <w:lang w:val="en-US" w:eastAsia="ko-KR"/>
        </w:rPr>
        <w:t>uygulanır</w:t>
      </w:r>
      <w:proofErr w:type="spellEnd"/>
      <w:r>
        <w:rPr>
          <w:rFonts w:eastAsia="Batang"/>
          <w:color w:val="000000"/>
          <w:sz w:val="23"/>
          <w:szCs w:val="23"/>
          <w:lang w:val="en-US" w:eastAsia="ko-KR"/>
        </w:rPr>
        <w:t xml:space="preserve">. </w:t>
      </w:r>
    </w:p>
    <w:p w:rsidR="00511BBA" w:rsidRDefault="00511BBA" w:rsidP="00911757">
      <w:pPr>
        <w:autoSpaceDE w:val="0"/>
        <w:autoSpaceDN w:val="0"/>
        <w:adjustRightInd w:val="0"/>
        <w:jc w:val="both"/>
        <w:rPr>
          <w:rFonts w:eastAsia="Batang"/>
          <w:color w:val="000000"/>
          <w:sz w:val="23"/>
          <w:szCs w:val="23"/>
          <w:lang w:val="en-US" w:eastAsia="ko-KR"/>
        </w:rPr>
      </w:pPr>
    </w:p>
    <w:p w:rsidR="00511BBA" w:rsidRDefault="00511BBA" w:rsidP="00911757">
      <w:pPr>
        <w:autoSpaceDE w:val="0"/>
        <w:autoSpaceDN w:val="0"/>
        <w:adjustRightInd w:val="0"/>
        <w:jc w:val="both"/>
        <w:rPr>
          <w:rFonts w:eastAsia="Batang"/>
          <w:color w:val="000000"/>
          <w:sz w:val="23"/>
          <w:szCs w:val="23"/>
          <w:lang w:val="en-US" w:eastAsia="ko-KR"/>
        </w:rPr>
      </w:pPr>
      <w:r>
        <w:rPr>
          <w:rFonts w:eastAsia="Batang"/>
          <w:color w:val="000000"/>
          <w:sz w:val="23"/>
          <w:szCs w:val="23"/>
          <w:lang w:val="en-US" w:eastAsia="ko-KR"/>
        </w:rPr>
        <w:t xml:space="preserve">(4) </w:t>
      </w:r>
      <w:proofErr w:type="spellStart"/>
      <w:r>
        <w:rPr>
          <w:rFonts w:eastAsia="Batang"/>
          <w:color w:val="000000"/>
          <w:sz w:val="23"/>
          <w:szCs w:val="23"/>
          <w:lang w:val="en-US" w:eastAsia="ko-KR"/>
        </w:rPr>
        <w:t>Bir</w:t>
      </w:r>
      <w:proofErr w:type="spellEnd"/>
      <w:r>
        <w:rPr>
          <w:rFonts w:eastAsia="Batang"/>
          <w:color w:val="000000"/>
          <w:sz w:val="23"/>
          <w:szCs w:val="23"/>
          <w:lang w:val="en-US" w:eastAsia="ko-KR"/>
        </w:rPr>
        <w:t xml:space="preserve"> TTM </w:t>
      </w:r>
      <w:proofErr w:type="spellStart"/>
      <w:r>
        <w:rPr>
          <w:rFonts w:eastAsia="Batang"/>
          <w:color w:val="000000"/>
          <w:sz w:val="23"/>
          <w:szCs w:val="23"/>
          <w:lang w:val="en-US" w:eastAsia="ko-KR"/>
        </w:rPr>
        <w:t>başvurusu</w:t>
      </w:r>
      <w:proofErr w:type="spellEnd"/>
      <w:r>
        <w:rPr>
          <w:rFonts w:eastAsia="Batang"/>
          <w:color w:val="000000"/>
          <w:sz w:val="23"/>
          <w:szCs w:val="23"/>
          <w:lang w:val="en-US" w:eastAsia="ko-KR"/>
        </w:rPr>
        <w:t xml:space="preserve"> </w:t>
      </w:r>
      <w:proofErr w:type="spellStart"/>
      <w:r>
        <w:rPr>
          <w:rFonts w:eastAsia="Batang"/>
          <w:color w:val="000000"/>
          <w:sz w:val="23"/>
          <w:szCs w:val="23"/>
          <w:lang w:val="en-US" w:eastAsia="ko-KR"/>
        </w:rPr>
        <w:t>çerçevesinde</w:t>
      </w:r>
      <w:proofErr w:type="spellEnd"/>
      <w:r>
        <w:rPr>
          <w:rFonts w:eastAsia="Batang"/>
          <w:color w:val="000000"/>
          <w:sz w:val="23"/>
          <w:szCs w:val="23"/>
          <w:lang w:val="en-US" w:eastAsia="ko-KR"/>
        </w:rPr>
        <w:t xml:space="preserve"> h</w:t>
      </w:r>
      <w:proofErr w:type="spellStart"/>
      <w:r w:rsidRPr="00751627">
        <w:t>edef</w:t>
      </w:r>
      <w:proofErr w:type="spellEnd"/>
      <w:r w:rsidRPr="00751627">
        <w:t xml:space="preserve"> ülkelere hedef sektörlerde</w:t>
      </w:r>
      <w:r>
        <w:t xml:space="preserve"> </w:t>
      </w:r>
      <w:proofErr w:type="spellStart"/>
      <w:r w:rsidRPr="00EC44F9">
        <w:rPr>
          <w:rFonts w:eastAsia="Batang"/>
          <w:color w:val="000000"/>
          <w:sz w:val="23"/>
          <w:szCs w:val="23"/>
          <w:lang w:val="en-US" w:eastAsia="ko-KR"/>
        </w:rPr>
        <w:t>ilave</w:t>
      </w:r>
      <w:proofErr w:type="spellEnd"/>
      <w:r w:rsidRPr="00EC44F9">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puan</w:t>
      </w:r>
      <w:proofErr w:type="spellEnd"/>
      <w:r w:rsidRPr="00EC44F9">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uygulaması</w:t>
      </w:r>
      <w:proofErr w:type="spellEnd"/>
      <w:r>
        <w:rPr>
          <w:rFonts w:eastAsia="Batang"/>
          <w:color w:val="000000"/>
          <w:sz w:val="23"/>
          <w:szCs w:val="23"/>
          <w:lang w:val="en-US" w:eastAsia="ko-KR"/>
        </w:rPr>
        <w:t xml:space="preserve"> </w:t>
      </w:r>
      <w:proofErr w:type="spellStart"/>
      <w:r>
        <w:rPr>
          <w:rFonts w:eastAsia="Batang"/>
          <w:color w:val="000000"/>
          <w:sz w:val="23"/>
          <w:szCs w:val="23"/>
          <w:lang w:val="en-US" w:eastAsia="ko-KR"/>
        </w:rPr>
        <w:t>ile</w:t>
      </w:r>
      <w:proofErr w:type="spellEnd"/>
      <w:r>
        <w:rPr>
          <w:rFonts w:eastAsia="Batang"/>
          <w:color w:val="000000"/>
          <w:sz w:val="23"/>
          <w:szCs w:val="23"/>
          <w:lang w:val="en-US" w:eastAsia="ko-KR"/>
        </w:rPr>
        <w:t xml:space="preserve"> </w:t>
      </w:r>
      <w:proofErr w:type="spellStart"/>
      <w:r>
        <w:rPr>
          <w:rFonts w:eastAsia="Batang"/>
          <w:color w:val="000000"/>
          <w:sz w:val="23"/>
          <w:szCs w:val="23"/>
          <w:lang w:val="en-US" w:eastAsia="ko-KR"/>
        </w:rPr>
        <w:t>hed</w:t>
      </w:r>
      <w:r w:rsidRPr="00EC44F9">
        <w:rPr>
          <w:rFonts w:eastAsia="Batang"/>
          <w:color w:val="000000"/>
          <w:sz w:val="23"/>
          <w:szCs w:val="23"/>
          <w:lang w:val="en-US" w:eastAsia="ko-KR"/>
        </w:rPr>
        <w:t>ef</w:t>
      </w:r>
      <w:proofErr w:type="spellEnd"/>
      <w:r w:rsidRPr="00EC44F9">
        <w:rPr>
          <w:rFonts w:eastAsia="Batang"/>
          <w:color w:val="000000"/>
          <w:sz w:val="23"/>
          <w:szCs w:val="23"/>
          <w:lang w:val="en-US" w:eastAsia="ko-KR"/>
        </w:rPr>
        <w:t xml:space="preserve"> ve </w:t>
      </w:r>
      <w:proofErr w:type="spellStart"/>
      <w:r w:rsidRPr="00EC44F9">
        <w:rPr>
          <w:rFonts w:eastAsia="Batang"/>
          <w:color w:val="000000"/>
          <w:sz w:val="23"/>
          <w:szCs w:val="23"/>
          <w:lang w:val="en-US" w:eastAsia="ko-KR"/>
        </w:rPr>
        <w:t>öncelikli</w:t>
      </w:r>
      <w:proofErr w:type="spellEnd"/>
      <w:r w:rsidRPr="00EC44F9">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ülkelere</w:t>
      </w:r>
      <w:proofErr w:type="spellEnd"/>
      <w:r w:rsidRPr="00EC44F9">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yönelik</w:t>
      </w:r>
      <w:proofErr w:type="spellEnd"/>
      <w:r w:rsidRPr="00EC44F9">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ilave</w:t>
      </w:r>
      <w:proofErr w:type="spellEnd"/>
      <w:r w:rsidRPr="00EC44F9">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puan</w:t>
      </w:r>
      <w:proofErr w:type="spellEnd"/>
      <w:r w:rsidRPr="00EC44F9">
        <w:rPr>
          <w:rFonts w:eastAsia="Batang"/>
          <w:color w:val="000000"/>
          <w:sz w:val="23"/>
          <w:szCs w:val="23"/>
          <w:lang w:val="en-US" w:eastAsia="ko-KR"/>
        </w:rPr>
        <w:t xml:space="preserve"> </w:t>
      </w:r>
      <w:proofErr w:type="spellStart"/>
      <w:r w:rsidRPr="00EC44F9">
        <w:rPr>
          <w:rFonts w:eastAsia="Batang"/>
          <w:color w:val="000000"/>
          <w:sz w:val="23"/>
          <w:szCs w:val="23"/>
          <w:lang w:val="en-US" w:eastAsia="ko-KR"/>
        </w:rPr>
        <w:t>uygulamasın</w:t>
      </w:r>
      <w:r>
        <w:rPr>
          <w:rFonts w:eastAsia="Batang"/>
          <w:color w:val="000000"/>
          <w:sz w:val="23"/>
          <w:szCs w:val="23"/>
          <w:lang w:val="en-US" w:eastAsia="ko-KR"/>
        </w:rPr>
        <w:t>ın</w:t>
      </w:r>
      <w:proofErr w:type="spellEnd"/>
      <w:r>
        <w:rPr>
          <w:rFonts w:eastAsia="Batang"/>
          <w:color w:val="000000"/>
          <w:sz w:val="23"/>
          <w:szCs w:val="23"/>
          <w:lang w:val="en-US" w:eastAsia="ko-KR"/>
        </w:rPr>
        <w:t xml:space="preserve"> </w:t>
      </w:r>
      <w:proofErr w:type="spellStart"/>
      <w:r>
        <w:rPr>
          <w:rFonts w:eastAsia="Batang"/>
          <w:color w:val="000000"/>
          <w:sz w:val="23"/>
          <w:szCs w:val="23"/>
          <w:lang w:val="en-US" w:eastAsia="ko-KR"/>
        </w:rPr>
        <w:t>yalnızca</w:t>
      </w:r>
      <w:proofErr w:type="spellEnd"/>
      <w:r>
        <w:rPr>
          <w:rFonts w:eastAsia="Batang"/>
          <w:color w:val="000000"/>
          <w:sz w:val="23"/>
          <w:szCs w:val="23"/>
          <w:lang w:val="en-US" w:eastAsia="ko-KR"/>
        </w:rPr>
        <w:t xml:space="preserve"> </w:t>
      </w:r>
      <w:proofErr w:type="spellStart"/>
      <w:r>
        <w:rPr>
          <w:rFonts w:eastAsia="Batang"/>
          <w:color w:val="000000"/>
          <w:sz w:val="23"/>
          <w:szCs w:val="23"/>
          <w:lang w:val="en-US" w:eastAsia="ko-KR"/>
        </w:rPr>
        <w:t>bir</w:t>
      </w:r>
      <w:proofErr w:type="spellEnd"/>
      <w:r>
        <w:rPr>
          <w:rFonts w:eastAsia="Batang"/>
          <w:color w:val="000000"/>
          <w:sz w:val="23"/>
          <w:szCs w:val="23"/>
          <w:lang w:val="en-US" w:eastAsia="ko-KR"/>
        </w:rPr>
        <w:t xml:space="preserve"> </w:t>
      </w:r>
      <w:proofErr w:type="spellStart"/>
      <w:r>
        <w:rPr>
          <w:rFonts w:eastAsia="Batang"/>
          <w:color w:val="000000"/>
          <w:sz w:val="23"/>
          <w:szCs w:val="23"/>
          <w:lang w:val="en-US" w:eastAsia="ko-KR"/>
        </w:rPr>
        <w:t>tanesi</w:t>
      </w:r>
      <w:proofErr w:type="spellEnd"/>
      <w:r>
        <w:rPr>
          <w:rFonts w:eastAsia="Batang"/>
          <w:color w:val="000000"/>
          <w:sz w:val="23"/>
          <w:szCs w:val="23"/>
          <w:lang w:val="en-US" w:eastAsia="ko-KR"/>
        </w:rPr>
        <w:t xml:space="preserve"> </w:t>
      </w:r>
      <w:proofErr w:type="spellStart"/>
      <w:r>
        <w:rPr>
          <w:rFonts w:eastAsia="Batang"/>
          <w:color w:val="000000"/>
          <w:sz w:val="23"/>
          <w:szCs w:val="23"/>
          <w:lang w:val="en-US" w:eastAsia="ko-KR"/>
        </w:rPr>
        <w:t>uygulanır</w:t>
      </w:r>
      <w:proofErr w:type="spellEnd"/>
      <w:r>
        <w:rPr>
          <w:rFonts w:eastAsia="Batang"/>
          <w:color w:val="000000"/>
          <w:sz w:val="23"/>
          <w:szCs w:val="23"/>
          <w:lang w:val="en-US" w:eastAsia="ko-KR"/>
        </w:rPr>
        <w:t>.</w:t>
      </w:r>
    </w:p>
    <w:p w:rsidR="00511BBA" w:rsidRDefault="00511BBA" w:rsidP="001D5BDD">
      <w:pPr>
        <w:ind w:firstLine="708"/>
        <w:jc w:val="both"/>
        <w:rPr>
          <w:b/>
        </w:rPr>
      </w:pPr>
    </w:p>
    <w:p w:rsidR="00511BBA" w:rsidRPr="00805E38" w:rsidRDefault="00511BBA" w:rsidP="001D5BDD">
      <w:pPr>
        <w:ind w:firstLine="708"/>
        <w:jc w:val="both"/>
        <w:rPr>
          <w:b/>
        </w:rPr>
      </w:pPr>
      <w:r w:rsidRPr="00805E38">
        <w:rPr>
          <w:b/>
        </w:rPr>
        <w:t>Yetki</w:t>
      </w:r>
    </w:p>
    <w:p w:rsidR="00511BBA" w:rsidRPr="00805E38" w:rsidRDefault="00511BBA" w:rsidP="00EB56FC">
      <w:pPr>
        <w:jc w:val="both"/>
        <w:rPr>
          <w:b/>
        </w:rPr>
      </w:pPr>
    </w:p>
    <w:p w:rsidR="00511BBA" w:rsidRPr="00805E38" w:rsidRDefault="00511BBA" w:rsidP="00EB56FC">
      <w:pPr>
        <w:jc w:val="both"/>
        <w:rPr>
          <w:rFonts w:eastAsia="Times New Roman"/>
        </w:rPr>
      </w:pPr>
      <w:r w:rsidRPr="00805E38">
        <w:rPr>
          <w:b/>
        </w:rPr>
        <w:t>MADDE 2</w:t>
      </w:r>
      <w:r>
        <w:rPr>
          <w:b/>
        </w:rPr>
        <w:t>2</w:t>
      </w:r>
      <w:r w:rsidRPr="00805E38">
        <w:t xml:space="preserve"> </w:t>
      </w:r>
      <w:r w:rsidRPr="00805E38">
        <w:rPr>
          <w:b/>
        </w:rPr>
        <w:t>–</w:t>
      </w:r>
      <w:r w:rsidRPr="00805E38">
        <w:t xml:space="preserve">(1) </w:t>
      </w:r>
      <w:r w:rsidR="00C349E1">
        <w:rPr>
          <w:rFonts w:eastAsia="Times New Roman"/>
        </w:rPr>
        <w:t>İş</w:t>
      </w:r>
      <w:r w:rsidR="00C349E1" w:rsidRPr="00805E38">
        <w:rPr>
          <w:rFonts w:eastAsia="Times New Roman"/>
        </w:rPr>
        <w:t>bu</w:t>
      </w:r>
      <w:r w:rsidRPr="00805E38">
        <w:rPr>
          <w:rFonts w:eastAsia="Times New Roman"/>
        </w:rPr>
        <w:t xml:space="preserve"> Genelge eklerinde de</w:t>
      </w:r>
      <w:r w:rsidR="0068197F">
        <w:rPr>
          <w:rFonts w:eastAsia="Times New Roman"/>
        </w:rPr>
        <w:t>ğ</w:t>
      </w:r>
      <w:r w:rsidRPr="00805E38">
        <w:rPr>
          <w:rFonts w:eastAsia="Times New Roman"/>
        </w:rPr>
        <w:t>i</w:t>
      </w:r>
      <w:r w:rsidR="0068197F">
        <w:rPr>
          <w:rFonts w:eastAsia="Times New Roman"/>
        </w:rPr>
        <w:t>ş</w:t>
      </w:r>
      <w:r w:rsidRPr="00805E38">
        <w:rPr>
          <w:rFonts w:eastAsia="Times New Roman"/>
        </w:rPr>
        <w:t>iklik yapmaya, bu Genelgeye ili</w:t>
      </w:r>
      <w:r w:rsidR="0068197F">
        <w:rPr>
          <w:rFonts w:eastAsia="Times New Roman"/>
        </w:rPr>
        <w:t>ş</w:t>
      </w:r>
      <w:r w:rsidRPr="00805E38">
        <w:rPr>
          <w:rFonts w:eastAsia="Times New Roman"/>
        </w:rPr>
        <w:t>kin talimatlar vermeye, özel ve zorunlu durumlar ile mücbir sebep hallerinde ortaya ç</w:t>
      </w:r>
      <w:r w:rsidR="0068197F">
        <w:rPr>
          <w:rFonts w:eastAsia="Times New Roman"/>
        </w:rPr>
        <w:t>ı</w:t>
      </w:r>
      <w:r w:rsidRPr="00805E38">
        <w:rPr>
          <w:rFonts w:eastAsia="Times New Roman"/>
        </w:rPr>
        <w:t>kacak hususlar</w:t>
      </w:r>
      <w:r w:rsidR="0068197F">
        <w:rPr>
          <w:rFonts w:eastAsia="Times New Roman"/>
        </w:rPr>
        <w:t>ı</w:t>
      </w:r>
      <w:r w:rsidRPr="00805E38">
        <w:rPr>
          <w:rFonts w:eastAsia="Times New Roman"/>
        </w:rPr>
        <w:t xml:space="preserve"> inceleyip sonuçland</w:t>
      </w:r>
      <w:r w:rsidR="0068197F">
        <w:rPr>
          <w:rFonts w:eastAsia="Times New Roman"/>
        </w:rPr>
        <w:t>ı</w:t>
      </w:r>
      <w:r w:rsidRPr="00805E38">
        <w:rPr>
          <w:rFonts w:eastAsia="Times New Roman"/>
        </w:rPr>
        <w:t>rmaya Bakanl</w:t>
      </w:r>
      <w:r w:rsidR="0068197F">
        <w:rPr>
          <w:rFonts w:eastAsia="Times New Roman"/>
        </w:rPr>
        <w:t>ı</w:t>
      </w:r>
      <w:r w:rsidRPr="00805E38">
        <w:rPr>
          <w:rFonts w:eastAsia="Times New Roman"/>
        </w:rPr>
        <w:t>k (</w:t>
      </w:r>
      <w:r w:rsidR="00C349E1">
        <w:rPr>
          <w:rFonts w:eastAsia="Times New Roman"/>
        </w:rPr>
        <w:t>İ</w:t>
      </w:r>
      <w:r w:rsidR="00C349E1" w:rsidRPr="00805E38">
        <w:rPr>
          <w:rFonts w:eastAsia="Times New Roman"/>
        </w:rPr>
        <w:t>hracat</w:t>
      </w:r>
      <w:r w:rsidRPr="00805E38">
        <w:rPr>
          <w:rFonts w:eastAsia="Times New Roman"/>
        </w:rPr>
        <w:t xml:space="preserve"> Genel Müdürlü</w:t>
      </w:r>
      <w:r w:rsidR="0068197F">
        <w:rPr>
          <w:rFonts w:eastAsia="Times New Roman"/>
        </w:rPr>
        <w:t>ğ</w:t>
      </w:r>
      <w:r w:rsidRPr="00805E38">
        <w:rPr>
          <w:rFonts w:eastAsia="Times New Roman"/>
        </w:rPr>
        <w:t>ü) yetkilidir.</w:t>
      </w:r>
    </w:p>
    <w:p w:rsidR="00511BBA" w:rsidRPr="00805E38" w:rsidRDefault="00511BBA" w:rsidP="00EB56FC">
      <w:pPr>
        <w:jc w:val="both"/>
      </w:pPr>
    </w:p>
    <w:p w:rsidR="00511BBA" w:rsidRPr="00350B39" w:rsidRDefault="00511BBA" w:rsidP="00EB56FC">
      <w:pPr>
        <w:jc w:val="both"/>
      </w:pPr>
      <w:r w:rsidRPr="00805E38">
        <w:rPr>
          <w:b/>
        </w:rPr>
        <w:t>Geçici Madde 1-</w:t>
      </w:r>
      <w:r w:rsidRPr="00805E38">
        <w:t xml:space="preserve"> (1) 2010/6 sayılı Yurt Dışı Birim Marka ve Tanıtım Faaliyetlerinin Desteklenmesi Hakkında Tebliğ kapsamında henüz sonuçlandırılmamış başvurular bu </w:t>
      </w:r>
      <w:r w:rsidRPr="00350B39">
        <w:t>Genelgeye göre sonuçlandırılır.</w:t>
      </w:r>
    </w:p>
    <w:p w:rsidR="00511BBA" w:rsidRPr="00350B39" w:rsidRDefault="00511BBA" w:rsidP="00EB56FC">
      <w:pPr>
        <w:jc w:val="both"/>
      </w:pPr>
    </w:p>
    <w:p w:rsidR="00511BBA" w:rsidRDefault="00511BBA" w:rsidP="00EB56FC">
      <w:pPr>
        <w:jc w:val="both"/>
        <w:rPr>
          <w:szCs w:val="18"/>
        </w:rPr>
      </w:pPr>
      <w:r w:rsidRPr="00805E38">
        <w:rPr>
          <w:b/>
          <w:szCs w:val="18"/>
        </w:rPr>
        <w:t xml:space="preserve">Geçici Madde 2 - </w:t>
      </w:r>
      <w:r w:rsidRPr="00805E38">
        <w:rPr>
          <w:szCs w:val="18"/>
        </w:rPr>
        <w:t xml:space="preserve">(1) 31/03/2018 tarihine (bu tarih </w:t>
      </w:r>
      <w:proofErr w:type="gramStart"/>
      <w:r w:rsidRPr="00805E38">
        <w:rPr>
          <w:szCs w:val="18"/>
        </w:rPr>
        <w:t>dahil</w:t>
      </w:r>
      <w:proofErr w:type="gramEnd"/>
      <w:r w:rsidRPr="00805E38">
        <w:rPr>
          <w:szCs w:val="18"/>
        </w:rPr>
        <w:t xml:space="preserve">) kadar Bakanlık kayıtlarına giren başvurular için işbu maddenin yürürlüğe girdiği tarihten önce yürürlükte bulunan Genelgenin </w:t>
      </w:r>
      <w:r>
        <w:rPr>
          <w:szCs w:val="18"/>
        </w:rPr>
        <w:t xml:space="preserve">17 </w:t>
      </w:r>
      <w:proofErr w:type="spellStart"/>
      <w:r>
        <w:rPr>
          <w:szCs w:val="18"/>
        </w:rPr>
        <w:t>nci</w:t>
      </w:r>
      <w:proofErr w:type="spellEnd"/>
      <w:r w:rsidRPr="00805E38">
        <w:rPr>
          <w:szCs w:val="18"/>
        </w:rPr>
        <w:t xml:space="preserve"> maddesinde öngörülen başvuru usulleri de uygulanabilir.</w:t>
      </w:r>
    </w:p>
    <w:p w:rsidR="009F78B2" w:rsidRDefault="009F78B2" w:rsidP="00EB56FC">
      <w:pPr>
        <w:jc w:val="both"/>
        <w:rPr>
          <w:szCs w:val="18"/>
        </w:rPr>
      </w:pPr>
    </w:p>
    <w:p w:rsidR="0068197F" w:rsidRDefault="0068197F" w:rsidP="0068197F">
      <w:pPr>
        <w:jc w:val="both"/>
      </w:pPr>
      <w:r w:rsidRPr="00805E38">
        <w:rPr>
          <w:b/>
          <w:szCs w:val="18"/>
        </w:rPr>
        <w:t xml:space="preserve">Geçici Madde </w:t>
      </w:r>
      <w:r w:rsidR="00136935">
        <w:rPr>
          <w:b/>
          <w:szCs w:val="18"/>
        </w:rPr>
        <w:t>3</w:t>
      </w:r>
      <w:r w:rsidRPr="00805E38">
        <w:rPr>
          <w:b/>
          <w:szCs w:val="18"/>
        </w:rPr>
        <w:t xml:space="preserve"> </w:t>
      </w:r>
      <w:r w:rsidR="00212443">
        <w:rPr>
          <w:b/>
          <w:szCs w:val="18"/>
        </w:rPr>
        <w:t>–</w:t>
      </w:r>
      <w:r w:rsidRPr="00805E38">
        <w:rPr>
          <w:b/>
          <w:szCs w:val="18"/>
        </w:rPr>
        <w:t xml:space="preserve"> </w:t>
      </w:r>
      <w:r w:rsidR="00212443" w:rsidRPr="00212443">
        <w:rPr>
          <w:szCs w:val="18"/>
        </w:rPr>
        <w:t>(1)</w:t>
      </w:r>
      <w:r w:rsidR="00212443">
        <w:rPr>
          <w:b/>
          <w:szCs w:val="18"/>
        </w:rPr>
        <w:t xml:space="preserve"> </w:t>
      </w:r>
      <w:r w:rsidRPr="00C67E82">
        <w:t>Bu Ge</w:t>
      </w:r>
      <w:r w:rsidR="00F97FCA">
        <w:t>nelge</w:t>
      </w:r>
      <w:r w:rsidRPr="00C67E82">
        <w:t xml:space="preserve">nin </w:t>
      </w:r>
      <w:r>
        <w:t>9 uncu maddesinin 3. ve 4. fı</w:t>
      </w:r>
      <w:r w:rsidR="009F4B26">
        <w:t>kraları hükümleri, Bakanlığa 30/</w:t>
      </w:r>
      <w:r>
        <w:t>01</w:t>
      </w:r>
      <w:r w:rsidR="009F4B26">
        <w:t>/</w:t>
      </w:r>
      <w:r>
        <w:t>2021 tarihinden sonra sunulan TTM Proje başvurularına uygulanır.</w:t>
      </w:r>
    </w:p>
    <w:p w:rsidR="00024C71" w:rsidRDefault="00024C71" w:rsidP="0068197F">
      <w:pPr>
        <w:jc w:val="both"/>
      </w:pPr>
    </w:p>
    <w:p w:rsidR="00024C71" w:rsidRDefault="00024C71" w:rsidP="0068197F">
      <w:pPr>
        <w:jc w:val="both"/>
        <w:rPr>
          <w:sz w:val="23"/>
          <w:szCs w:val="23"/>
        </w:rPr>
      </w:pPr>
      <w:r w:rsidRPr="00805E38">
        <w:rPr>
          <w:b/>
          <w:szCs w:val="18"/>
        </w:rPr>
        <w:t xml:space="preserve">Geçici Madde </w:t>
      </w:r>
      <w:r w:rsidR="00136935">
        <w:rPr>
          <w:b/>
          <w:szCs w:val="18"/>
        </w:rPr>
        <w:t>4</w:t>
      </w:r>
      <w:r w:rsidRPr="00805E38">
        <w:rPr>
          <w:b/>
          <w:szCs w:val="18"/>
        </w:rPr>
        <w:t xml:space="preserve"> </w:t>
      </w:r>
      <w:r w:rsidR="00212443">
        <w:rPr>
          <w:b/>
          <w:szCs w:val="18"/>
        </w:rPr>
        <w:t>–</w:t>
      </w:r>
      <w:r w:rsidRPr="00805E38">
        <w:rPr>
          <w:b/>
          <w:szCs w:val="18"/>
        </w:rPr>
        <w:t xml:space="preserve"> </w:t>
      </w:r>
      <w:r w:rsidR="00212443" w:rsidRPr="00212443">
        <w:rPr>
          <w:szCs w:val="18"/>
        </w:rPr>
        <w:t>(1)</w:t>
      </w:r>
      <w:r w:rsidR="00212443">
        <w:rPr>
          <w:b/>
          <w:szCs w:val="18"/>
        </w:rPr>
        <w:t xml:space="preserve"> </w:t>
      </w:r>
      <w:r w:rsidRPr="00C67E82">
        <w:t xml:space="preserve">Bu Genelgenin </w:t>
      </w:r>
      <w:r>
        <w:t xml:space="preserve">12 </w:t>
      </w:r>
      <w:proofErr w:type="spellStart"/>
      <w:r>
        <w:t>nci</w:t>
      </w:r>
      <w:proofErr w:type="spellEnd"/>
      <w:r>
        <w:t xml:space="preserve"> maddesinin 3. fıkrası hükümleri, </w:t>
      </w:r>
      <w:r w:rsidR="009F4B26">
        <w:t>26/</w:t>
      </w:r>
      <w:r w:rsidR="001911BE">
        <w:t>02</w:t>
      </w:r>
      <w:r w:rsidR="009F4B26">
        <w:t>/</w:t>
      </w:r>
      <w:r w:rsidR="001911BE">
        <w:t xml:space="preserve">2021 </w:t>
      </w:r>
      <w:r>
        <w:t>tarih</w:t>
      </w:r>
      <w:r w:rsidR="001911BE">
        <w:t>i</w:t>
      </w:r>
      <w:r>
        <w:t xml:space="preserve"> itibarıyla </w:t>
      </w:r>
      <w:r>
        <w:rPr>
          <w:sz w:val="23"/>
          <w:szCs w:val="23"/>
        </w:rPr>
        <w:t>henüz sonuçlandırılmamış TTM istihdam başvurularına uygulanır.</w:t>
      </w:r>
    </w:p>
    <w:p w:rsidR="00136935" w:rsidRDefault="00136935" w:rsidP="0068197F">
      <w:pPr>
        <w:jc w:val="both"/>
        <w:rPr>
          <w:sz w:val="23"/>
          <w:szCs w:val="23"/>
        </w:rPr>
      </w:pPr>
    </w:p>
    <w:p w:rsidR="00136935" w:rsidRDefault="00136935" w:rsidP="00136935">
      <w:pPr>
        <w:jc w:val="both"/>
        <w:rPr>
          <w:szCs w:val="18"/>
        </w:rPr>
      </w:pPr>
      <w:r w:rsidRPr="00573682">
        <w:rPr>
          <w:b/>
        </w:rPr>
        <w:t xml:space="preserve">Geçici Madde </w:t>
      </w:r>
      <w:r>
        <w:rPr>
          <w:b/>
        </w:rPr>
        <w:t>5</w:t>
      </w:r>
      <w:r w:rsidRPr="00573682">
        <w:rPr>
          <w:b/>
        </w:rPr>
        <w:t xml:space="preserve"> </w:t>
      </w:r>
      <w:r>
        <w:t>- (1) Bu Genelge</w:t>
      </w:r>
      <w:r w:rsidRPr="00C67E82">
        <w:t>nin 2</w:t>
      </w:r>
      <w:r>
        <w:t>1</w:t>
      </w:r>
      <w:r w:rsidRPr="00C67E82">
        <w:t xml:space="preserve"> inci maddesi</w:t>
      </w:r>
      <w:r>
        <w:t>nin 2. 3. ve 4. fıkraları hükümleri 30/</w:t>
      </w:r>
      <w:r w:rsidRPr="00C67E82">
        <w:t>01</w:t>
      </w:r>
      <w:r>
        <w:t>/</w:t>
      </w:r>
      <w:r w:rsidRPr="00C67E82">
        <w:t>2021 tarihinden itibaren uygulanır.</w:t>
      </w:r>
    </w:p>
    <w:p w:rsidR="00136935" w:rsidRPr="008F1925" w:rsidRDefault="00136935" w:rsidP="0068197F">
      <w:pPr>
        <w:jc w:val="both"/>
      </w:pPr>
      <w:bookmarkStart w:id="0" w:name="_GoBack"/>
      <w:bookmarkEnd w:id="0"/>
    </w:p>
    <w:p w:rsidR="0068197F" w:rsidRPr="008F1925" w:rsidRDefault="0068197F" w:rsidP="00EB56FC">
      <w:pPr>
        <w:jc w:val="both"/>
      </w:pPr>
    </w:p>
    <w:p w:rsidR="00511BBA" w:rsidRPr="002E4468" w:rsidRDefault="00511BBA" w:rsidP="002E4468">
      <w:pPr>
        <w:jc w:val="both"/>
      </w:pPr>
    </w:p>
    <w:sectPr w:rsidR="00511BBA" w:rsidRPr="002E4468" w:rsidSect="00291AE4">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770" w:rsidRDefault="005C5770" w:rsidP="00F84881">
      <w:r>
        <w:separator/>
      </w:r>
    </w:p>
  </w:endnote>
  <w:endnote w:type="continuationSeparator" w:id="0">
    <w:p w:rsidR="005C5770" w:rsidRDefault="005C5770" w:rsidP="00F8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770" w:rsidRDefault="005C5770" w:rsidP="00F84881">
      <w:r>
        <w:separator/>
      </w:r>
    </w:p>
  </w:footnote>
  <w:footnote w:type="continuationSeparator" w:id="0">
    <w:p w:rsidR="005C5770" w:rsidRDefault="005C5770" w:rsidP="00F84881">
      <w:r>
        <w:continuationSeparator/>
      </w:r>
    </w:p>
  </w:footnote>
  <w:footnote w:id="1">
    <w:p w:rsidR="00511BBA" w:rsidRDefault="00511BBA">
      <w:pPr>
        <w:pStyle w:val="DipnotMetni"/>
      </w:pPr>
      <w:r>
        <w:rPr>
          <w:rStyle w:val="DipnotBavurusu"/>
        </w:rPr>
        <w:footnoteRef/>
      </w:r>
      <w:r>
        <w:t xml:space="preserve"> </w:t>
      </w:r>
      <w:r w:rsidR="0068197F">
        <w:t>26</w:t>
      </w:r>
      <w:r>
        <w:t>/0</w:t>
      </w:r>
      <w:r w:rsidR="0068197F">
        <w:t>2/2021</w:t>
      </w:r>
      <w:r>
        <w:t xml:space="preserve"> tarihinde yürürlüğe girmiştir.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760FB"/>
    <w:multiLevelType w:val="hybridMultilevel"/>
    <w:tmpl w:val="0AC2F54C"/>
    <w:lvl w:ilvl="0" w:tplc="BA6C5C2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309B75B9"/>
    <w:multiLevelType w:val="hybridMultilevel"/>
    <w:tmpl w:val="1A5ECB9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3BB5D1A"/>
    <w:multiLevelType w:val="hybridMultilevel"/>
    <w:tmpl w:val="11C899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6132C1C"/>
    <w:multiLevelType w:val="hybridMultilevel"/>
    <w:tmpl w:val="E29295CE"/>
    <w:lvl w:ilvl="0" w:tplc="FB023B0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371B559C"/>
    <w:multiLevelType w:val="hybridMultilevel"/>
    <w:tmpl w:val="FBE4F9F4"/>
    <w:lvl w:ilvl="0" w:tplc="AFC6E9AC">
      <w:start w:val="1"/>
      <w:numFmt w:val="bullet"/>
      <w:lvlText w:val="•"/>
      <w:lvlJc w:val="left"/>
      <w:pPr>
        <w:tabs>
          <w:tab w:val="num" w:pos="720"/>
        </w:tabs>
        <w:ind w:left="720" w:hanging="360"/>
      </w:pPr>
      <w:rPr>
        <w:rFonts w:ascii="Arial" w:hAnsi="Arial" w:hint="default"/>
      </w:rPr>
    </w:lvl>
    <w:lvl w:ilvl="1" w:tplc="EED05F1A" w:tentative="1">
      <w:start w:val="1"/>
      <w:numFmt w:val="bullet"/>
      <w:lvlText w:val="•"/>
      <w:lvlJc w:val="left"/>
      <w:pPr>
        <w:tabs>
          <w:tab w:val="num" w:pos="1440"/>
        </w:tabs>
        <w:ind w:left="1440" w:hanging="360"/>
      </w:pPr>
      <w:rPr>
        <w:rFonts w:ascii="Arial" w:hAnsi="Arial" w:hint="default"/>
      </w:rPr>
    </w:lvl>
    <w:lvl w:ilvl="2" w:tplc="D6643D4E" w:tentative="1">
      <w:start w:val="1"/>
      <w:numFmt w:val="bullet"/>
      <w:lvlText w:val="•"/>
      <w:lvlJc w:val="left"/>
      <w:pPr>
        <w:tabs>
          <w:tab w:val="num" w:pos="2160"/>
        </w:tabs>
        <w:ind w:left="2160" w:hanging="360"/>
      </w:pPr>
      <w:rPr>
        <w:rFonts w:ascii="Arial" w:hAnsi="Arial" w:hint="default"/>
      </w:rPr>
    </w:lvl>
    <w:lvl w:ilvl="3" w:tplc="336AD054" w:tentative="1">
      <w:start w:val="1"/>
      <w:numFmt w:val="bullet"/>
      <w:lvlText w:val="•"/>
      <w:lvlJc w:val="left"/>
      <w:pPr>
        <w:tabs>
          <w:tab w:val="num" w:pos="2880"/>
        </w:tabs>
        <w:ind w:left="2880" w:hanging="360"/>
      </w:pPr>
      <w:rPr>
        <w:rFonts w:ascii="Arial" w:hAnsi="Arial" w:hint="default"/>
      </w:rPr>
    </w:lvl>
    <w:lvl w:ilvl="4" w:tplc="E758B596" w:tentative="1">
      <w:start w:val="1"/>
      <w:numFmt w:val="bullet"/>
      <w:lvlText w:val="•"/>
      <w:lvlJc w:val="left"/>
      <w:pPr>
        <w:tabs>
          <w:tab w:val="num" w:pos="3600"/>
        </w:tabs>
        <w:ind w:left="3600" w:hanging="360"/>
      </w:pPr>
      <w:rPr>
        <w:rFonts w:ascii="Arial" w:hAnsi="Arial" w:hint="default"/>
      </w:rPr>
    </w:lvl>
    <w:lvl w:ilvl="5" w:tplc="C632E986" w:tentative="1">
      <w:start w:val="1"/>
      <w:numFmt w:val="bullet"/>
      <w:lvlText w:val="•"/>
      <w:lvlJc w:val="left"/>
      <w:pPr>
        <w:tabs>
          <w:tab w:val="num" w:pos="4320"/>
        </w:tabs>
        <w:ind w:left="4320" w:hanging="360"/>
      </w:pPr>
      <w:rPr>
        <w:rFonts w:ascii="Arial" w:hAnsi="Arial" w:hint="default"/>
      </w:rPr>
    </w:lvl>
    <w:lvl w:ilvl="6" w:tplc="4C581D1A" w:tentative="1">
      <w:start w:val="1"/>
      <w:numFmt w:val="bullet"/>
      <w:lvlText w:val="•"/>
      <w:lvlJc w:val="left"/>
      <w:pPr>
        <w:tabs>
          <w:tab w:val="num" w:pos="5040"/>
        </w:tabs>
        <w:ind w:left="5040" w:hanging="360"/>
      </w:pPr>
      <w:rPr>
        <w:rFonts w:ascii="Arial" w:hAnsi="Arial" w:hint="default"/>
      </w:rPr>
    </w:lvl>
    <w:lvl w:ilvl="7" w:tplc="B1024D8A" w:tentative="1">
      <w:start w:val="1"/>
      <w:numFmt w:val="bullet"/>
      <w:lvlText w:val="•"/>
      <w:lvlJc w:val="left"/>
      <w:pPr>
        <w:tabs>
          <w:tab w:val="num" w:pos="5760"/>
        </w:tabs>
        <w:ind w:left="5760" w:hanging="360"/>
      </w:pPr>
      <w:rPr>
        <w:rFonts w:ascii="Arial" w:hAnsi="Arial" w:hint="default"/>
      </w:rPr>
    </w:lvl>
    <w:lvl w:ilvl="8" w:tplc="12BC0C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6E74A9B"/>
    <w:multiLevelType w:val="hybridMultilevel"/>
    <w:tmpl w:val="2780ADB0"/>
    <w:lvl w:ilvl="0" w:tplc="E8385D5C">
      <w:start w:val="5"/>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4A590119"/>
    <w:multiLevelType w:val="hybridMultilevel"/>
    <w:tmpl w:val="A78412A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7" w15:restartNumberingAfterBreak="0">
    <w:nsid w:val="530D6FE4"/>
    <w:multiLevelType w:val="hybridMultilevel"/>
    <w:tmpl w:val="21ECCB12"/>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EA06A07"/>
    <w:multiLevelType w:val="hybridMultilevel"/>
    <w:tmpl w:val="6D18C330"/>
    <w:lvl w:ilvl="0" w:tplc="BE1EFE5A">
      <w:start w:val="1"/>
      <w:numFmt w:val="lowerLetter"/>
      <w:lvlText w:val="(%1)"/>
      <w:lvlJc w:val="left"/>
      <w:pPr>
        <w:ind w:left="1800" w:hanging="360"/>
      </w:pPr>
      <w:rPr>
        <w:rFonts w:cs="Times New Roman" w:hint="default"/>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9" w15:restartNumberingAfterBreak="0">
    <w:nsid w:val="68C52B25"/>
    <w:multiLevelType w:val="hybridMultilevel"/>
    <w:tmpl w:val="CD68A05A"/>
    <w:lvl w:ilvl="0" w:tplc="341203FC">
      <w:start w:val="1"/>
      <w:numFmt w:val="bullet"/>
      <w:lvlText w:val="•"/>
      <w:lvlJc w:val="left"/>
      <w:pPr>
        <w:tabs>
          <w:tab w:val="num" w:pos="720"/>
        </w:tabs>
        <w:ind w:left="720" w:hanging="360"/>
      </w:pPr>
      <w:rPr>
        <w:rFonts w:ascii="Arial" w:hAnsi="Arial" w:hint="default"/>
      </w:rPr>
    </w:lvl>
    <w:lvl w:ilvl="1" w:tplc="53C8AE1E" w:tentative="1">
      <w:start w:val="1"/>
      <w:numFmt w:val="bullet"/>
      <w:lvlText w:val="•"/>
      <w:lvlJc w:val="left"/>
      <w:pPr>
        <w:tabs>
          <w:tab w:val="num" w:pos="1440"/>
        </w:tabs>
        <w:ind w:left="1440" w:hanging="360"/>
      </w:pPr>
      <w:rPr>
        <w:rFonts w:ascii="Arial" w:hAnsi="Arial" w:hint="default"/>
      </w:rPr>
    </w:lvl>
    <w:lvl w:ilvl="2" w:tplc="2640F0B6" w:tentative="1">
      <w:start w:val="1"/>
      <w:numFmt w:val="bullet"/>
      <w:lvlText w:val="•"/>
      <w:lvlJc w:val="left"/>
      <w:pPr>
        <w:tabs>
          <w:tab w:val="num" w:pos="2160"/>
        </w:tabs>
        <w:ind w:left="2160" w:hanging="360"/>
      </w:pPr>
      <w:rPr>
        <w:rFonts w:ascii="Arial" w:hAnsi="Arial" w:hint="default"/>
      </w:rPr>
    </w:lvl>
    <w:lvl w:ilvl="3" w:tplc="32044682" w:tentative="1">
      <w:start w:val="1"/>
      <w:numFmt w:val="bullet"/>
      <w:lvlText w:val="•"/>
      <w:lvlJc w:val="left"/>
      <w:pPr>
        <w:tabs>
          <w:tab w:val="num" w:pos="2880"/>
        </w:tabs>
        <w:ind w:left="2880" w:hanging="360"/>
      </w:pPr>
      <w:rPr>
        <w:rFonts w:ascii="Arial" w:hAnsi="Arial" w:hint="default"/>
      </w:rPr>
    </w:lvl>
    <w:lvl w:ilvl="4" w:tplc="7E2A7B2E" w:tentative="1">
      <w:start w:val="1"/>
      <w:numFmt w:val="bullet"/>
      <w:lvlText w:val="•"/>
      <w:lvlJc w:val="left"/>
      <w:pPr>
        <w:tabs>
          <w:tab w:val="num" w:pos="3600"/>
        </w:tabs>
        <w:ind w:left="3600" w:hanging="360"/>
      </w:pPr>
      <w:rPr>
        <w:rFonts w:ascii="Arial" w:hAnsi="Arial" w:hint="default"/>
      </w:rPr>
    </w:lvl>
    <w:lvl w:ilvl="5" w:tplc="3A32F10C" w:tentative="1">
      <w:start w:val="1"/>
      <w:numFmt w:val="bullet"/>
      <w:lvlText w:val="•"/>
      <w:lvlJc w:val="left"/>
      <w:pPr>
        <w:tabs>
          <w:tab w:val="num" w:pos="4320"/>
        </w:tabs>
        <w:ind w:left="4320" w:hanging="360"/>
      </w:pPr>
      <w:rPr>
        <w:rFonts w:ascii="Arial" w:hAnsi="Arial" w:hint="default"/>
      </w:rPr>
    </w:lvl>
    <w:lvl w:ilvl="6" w:tplc="1C10F9BE" w:tentative="1">
      <w:start w:val="1"/>
      <w:numFmt w:val="bullet"/>
      <w:lvlText w:val="•"/>
      <w:lvlJc w:val="left"/>
      <w:pPr>
        <w:tabs>
          <w:tab w:val="num" w:pos="5040"/>
        </w:tabs>
        <w:ind w:left="5040" w:hanging="360"/>
      </w:pPr>
      <w:rPr>
        <w:rFonts w:ascii="Arial" w:hAnsi="Arial" w:hint="default"/>
      </w:rPr>
    </w:lvl>
    <w:lvl w:ilvl="7" w:tplc="7AC0889E" w:tentative="1">
      <w:start w:val="1"/>
      <w:numFmt w:val="bullet"/>
      <w:lvlText w:val="•"/>
      <w:lvlJc w:val="left"/>
      <w:pPr>
        <w:tabs>
          <w:tab w:val="num" w:pos="5760"/>
        </w:tabs>
        <w:ind w:left="5760" w:hanging="360"/>
      </w:pPr>
      <w:rPr>
        <w:rFonts w:ascii="Arial" w:hAnsi="Arial" w:hint="default"/>
      </w:rPr>
    </w:lvl>
    <w:lvl w:ilvl="8" w:tplc="7806E8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72051BE"/>
    <w:multiLevelType w:val="hybridMultilevel"/>
    <w:tmpl w:val="91C0EB2C"/>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ADB74B2"/>
    <w:multiLevelType w:val="hybridMultilevel"/>
    <w:tmpl w:val="6778D598"/>
    <w:lvl w:ilvl="0" w:tplc="B71C650A">
      <w:start w:val="1"/>
      <w:numFmt w:val="bullet"/>
      <w:lvlText w:val="•"/>
      <w:lvlJc w:val="left"/>
      <w:pPr>
        <w:tabs>
          <w:tab w:val="num" w:pos="720"/>
        </w:tabs>
        <w:ind w:left="720" w:hanging="360"/>
      </w:pPr>
      <w:rPr>
        <w:rFonts w:ascii="Arial" w:hAnsi="Arial" w:hint="default"/>
      </w:rPr>
    </w:lvl>
    <w:lvl w:ilvl="1" w:tplc="AA6ED862" w:tentative="1">
      <w:start w:val="1"/>
      <w:numFmt w:val="bullet"/>
      <w:lvlText w:val="•"/>
      <w:lvlJc w:val="left"/>
      <w:pPr>
        <w:tabs>
          <w:tab w:val="num" w:pos="1440"/>
        </w:tabs>
        <w:ind w:left="1440" w:hanging="360"/>
      </w:pPr>
      <w:rPr>
        <w:rFonts w:ascii="Arial" w:hAnsi="Arial" w:hint="default"/>
      </w:rPr>
    </w:lvl>
    <w:lvl w:ilvl="2" w:tplc="BC2EEBA6" w:tentative="1">
      <w:start w:val="1"/>
      <w:numFmt w:val="bullet"/>
      <w:lvlText w:val="•"/>
      <w:lvlJc w:val="left"/>
      <w:pPr>
        <w:tabs>
          <w:tab w:val="num" w:pos="2160"/>
        </w:tabs>
        <w:ind w:left="2160" w:hanging="360"/>
      </w:pPr>
      <w:rPr>
        <w:rFonts w:ascii="Arial" w:hAnsi="Arial" w:hint="default"/>
      </w:rPr>
    </w:lvl>
    <w:lvl w:ilvl="3" w:tplc="EB689336" w:tentative="1">
      <w:start w:val="1"/>
      <w:numFmt w:val="bullet"/>
      <w:lvlText w:val="•"/>
      <w:lvlJc w:val="left"/>
      <w:pPr>
        <w:tabs>
          <w:tab w:val="num" w:pos="2880"/>
        </w:tabs>
        <w:ind w:left="2880" w:hanging="360"/>
      </w:pPr>
      <w:rPr>
        <w:rFonts w:ascii="Arial" w:hAnsi="Arial" w:hint="default"/>
      </w:rPr>
    </w:lvl>
    <w:lvl w:ilvl="4" w:tplc="FE3A7B44" w:tentative="1">
      <w:start w:val="1"/>
      <w:numFmt w:val="bullet"/>
      <w:lvlText w:val="•"/>
      <w:lvlJc w:val="left"/>
      <w:pPr>
        <w:tabs>
          <w:tab w:val="num" w:pos="3600"/>
        </w:tabs>
        <w:ind w:left="3600" w:hanging="360"/>
      </w:pPr>
      <w:rPr>
        <w:rFonts w:ascii="Arial" w:hAnsi="Arial" w:hint="default"/>
      </w:rPr>
    </w:lvl>
    <w:lvl w:ilvl="5" w:tplc="8646BA74" w:tentative="1">
      <w:start w:val="1"/>
      <w:numFmt w:val="bullet"/>
      <w:lvlText w:val="•"/>
      <w:lvlJc w:val="left"/>
      <w:pPr>
        <w:tabs>
          <w:tab w:val="num" w:pos="4320"/>
        </w:tabs>
        <w:ind w:left="4320" w:hanging="360"/>
      </w:pPr>
      <w:rPr>
        <w:rFonts w:ascii="Arial" w:hAnsi="Arial" w:hint="default"/>
      </w:rPr>
    </w:lvl>
    <w:lvl w:ilvl="6" w:tplc="85103330" w:tentative="1">
      <w:start w:val="1"/>
      <w:numFmt w:val="bullet"/>
      <w:lvlText w:val="•"/>
      <w:lvlJc w:val="left"/>
      <w:pPr>
        <w:tabs>
          <w:tab w:val="num" w:pos="5040"/>
        </w:tabs>
        <w:ind w:left="5040" w:hanging="360"/>
      </w:pPr>
      <w:rPr>
        <w:rFonts w:ascii="Arial" w:hAnsi="Arial" w:hint="default"/>
      </w:rPr>
    </w:lvl>
    <w:lvl w:ilvl="7" w:tplc="41E2ED6C" w:tentative="1">
      <w:start w:val="1"/>
      <w:numFmt w:val="bullet"/>
      <w:lvlText w:val="•"/>
      <w:lvlJc w:val="left"/>
      <w:pPr>
        <w:tabs>
          <w:tab w:val="num" w:pos="5760"/>
        </w:tabs>
        <w:ind w:left="5760" w:hanging="360"/>
      </w:pPr>
      <w:rPr>
        <w:rFonts w:ascii="Arial" w:hAnsi="Arial" w:hint="default"/>
      </w:rPr>
    </w:lvl>
    <w:lvl w:ilvl="8" w:tplc="0B8090E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FAC49FE"/>
    <w:multiLevelType w:val="hybridMultilevel"/>
    <w:tmpl w:val="F4B0B59A"/>
    <w:lvl w:ilvl="0" w:tplc="E1503880">
      <w:start w:val="2"/>
      <w:numFmt w:val="decimal"/>
      <w:lvlText w:val="(%1)"/>
      <w:lvlJc w:val="left"/>
      <w:pPr>
        <w:tabs>
          <w:tab w:val="num" w:pos="825"/>
        </w:tabs>
        <w:ind w:left="825" w:hanging="46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7"/>
  </w:num>
  <w:num w:numId="3">
    <w:abstractNumId w:val="2"/>
  </w:num>
  <w:num w:numId="4">
    <w:abstractNumId w:val="3"/>
  </w:num>
  <w:num w:numId="5">
    <w:abstractNumId w:val="8"/>
  </w:num>
  <w:num w:numId="6">
    <w:abstractNumId w:val="0"/>
  </w:num>
  <w:num w:numId="7">
    <w:abstractNumId w:val="9"/>
  </w:num>
  <w:num w:numId="8">
    <w:abstractNumId w:val="4"/>
  </w:num>
  <w:num w:numId="9">
    <w:abstractNumId w:val="5"/>
  </w:num>
  <w:num w:numId="10">
    <w:abstractNumId w:val="11"/>
  </w:num>
  <w:num w:numId="11">
    <w:abstractNumId w:val="6"/>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4468"/>
    <w:rsid w:val="0000201E"/>
    <w:rsid w:val="00003123"/>
    <w:rsid w:val="000037C7"/>
    <w:rsid w:val="00003E11"/>
    <w:rsid w:val="0000447B"/>
    <w:rsid w:val="00006E40"/>
    <w:rsid w:val="00012A57"/>
    <w:rsid w:val="00015807"/>
    <w:rsid w:val="00015E44"/>
    <w:rsid w:val="000175D9"/>
    <w:rsid w:val="00024C71"/>
    <w:rsid w:val="000319E3"/>
    <w:rsid w:val="00033782"/>
    <w:rsid w:val="00036E92"/>
    <w:rsid w:val="00047E1C"/>
    <w:rsid w:val="00050621"/>
    <w:rsid w:val="00054406"/>
    <w:rsid w:val="00056427"/>
    <w:rsid w:val="00060E01"/>
    <w:rsid w:val="00062F5B"/>
    <w:rsid w:val="00063B35"/>
    <w:rsid w:val="00070D28"/>
    <w:rsid w:val="0007403B"/>
    <w:rsid w:val="00082873"/>
    <w:rsid w:val="000829EA"/>
    <w:rsid w:val="00087813"/>
    <w:rsid w:val="00092C9D"/>
    <w:rsid w:val="000949EB"/>
    <w:rsid w:val="000951E2"/>
    <w:rsid w:val="000964C5"/>
    <w:rsid w:val="000A24BF"/>
    <w:rsid w:val="000A2D7C"/>
    <w:rsid w:val="000A2F8A"/>
    <w:rsid w:val="000A3387"/>
    <w:rsid w:val="000A6DE6"/>
    <w:rsid w:val="000A6E9E"/>
    <w:rsid w:val="000B1681"/>
    <w:rsid w:val="000B4651"/>
    <w:rsid w:val="000C0320"/>
    <w:rsid w:val="000C05EB"/>
    <w:rsid w:val="000C0A4D"/>
    <w:rsid w:val="000C1D40"/>
    <w:rsid w:val="000C4153"/>
    <w:rsid w:val="000C59E9"/>
    <w:rsid w:val="000D1BA0"/>
    <w:rsid w:val="000D3E5F"/>
    <w:rsid w:val="000D4ED1"/>
    <w:rsid w:val="000E4F1A"/>
    <w:rsid w:val="000F44FB"/>
    <w:rsid w:val="000F4C43"/>
    <w:rsid w:val="000F4FA5"/>
    <w:rsid w:val="000F7F3C"/>
    <w:rsid w:val="001027D1"/>
    <w:rsid w:val="00105267"/>
    <w:rsid w:val="00112A65"/>
    <w:rsid w:val="00120277"/>
    <w:rsid w:val="0012083A"/>
    <w:rsid w:val="0012696F"/>
    <w:rsid w:val="001314B8"/>
    <w:rsid w:val="00136935"/>
    <w:rsid w:val="00141D1E"/>
    <w:rsid w:val="001473FE"/>
    <w:rsid w:val="00154F62"/>
    <w:rsid w:val="00156C46"/>
    <w:rsid w:val="00161D1E"/>
    <w:rsid w:val="00161F2A"/>
    <w:rsid w:val="00161F89"/>
    <w:rsid w:val="00172637"/>
    <w:rsid w:val="00173B9B"/>
    <w:rsid w:val="00181E21"/>
    <w:rsid w:val="00183740"/>
    <w:rsid w:val="00184CA2"/>
    <w:rsid w:val="00184CF3"/>
    <w:rsid w:val="001911BE"/>
    <w:rsid w:val="00192F4B"/>
    <w:rsid w:val="001933BA"/>
    <w:rsid w:val="00193A59"/>
    <w:rsid w:val="0019744B"/>
    <w:rsid w:val="001A459F"/>
    <w:rsid w:val="001B4142"/>
    <w:rsid w:val="001B64E4"/>
    <w:rsid w:val="001C0AF3"/>
    <w:rsid w:val="001C536B"/>
    <w:rsid w:val="001C5F33"/>
    <w:rsid w:val="001C6986"/>
    <w:rsid w:val="001C7F9C"/>
    <w:rsid w:val="001D0102"/>
    <w:rsid w:val="001D0B43"/>
    <w:rsid w:val="001D3C7C"/>
    <w:rsid w:val="001D5BDD"/>
    <w:rsid w:val="001D6B3D"/>
    <w:rsid w:val="001D7042"/>
    <w:rsid w:val="001D70AD"/>
    <w:rsid w:val="001E17B3"/>
    <w:rsid w:val="001E1F08"/>
    <w:rsid w:val="001F12AC"/>
    <w:rsid w:val="001F1CE3"/>
    <w:rsid w:val="001F343F"/>
    <w:rsid w:val="001F4007"/>
    <w:rsid w:val="001F569B"/>
    <w:rsid w:val="001F6720"/>
    <w:rsid w:val="001F7848"/>
    <w:rsid w:val="0020080E"/>
    <w:rsid w:val="00203A3C"/>
    <w:rsid w:val="0020465D"/>
    <w:rsid w:val="00207876"/>
    <w:rsid w:val="00210025"/>
    <w:rsid w:val="0021207A"/>
    <w:rsid w:val="00212443"/>
    <w:rsid w:val="00215914"/>
    <w:rsid w:val="00216AF9"/>
    <w:rsid w:val="002202D0"/>
    <w:rsid w:val="0022045C"/>
    <w:rsid w:val="00220CF2"/>
    <w:rsid w:val="002214EE"/>
    <w:rsid w:val="002219E3"/>
    <w:rsid w:val="002243B9"/>
    <w:rsid w:val="00225B62"/>
    <w:rsid w:val="00234AD9"/>
    <w:rsid w:val="00237B09"/>
    <w:rsid w:val="00242626"/>
    <w:rsid w:val="00245415"/>
    <w:rsid w:val="002510FD"/>
    <w:rsid w:val="002520AB"/>
    <w:rsid w:val="00252A21"/>
    <w:rsid w:val="002530DC"/>
    <w:rsid w:val="00253ABC"/>
    <w:rsid w:val="0025703D"/>
    <w:rsid w:val="00257393"/>
    <w:rsid w:val="0026189D"/>
    <w:rsid w:val="00262A1C"/>
    <w:rsid w:val="00271834"/>
    <w:rsid w:val="00271CB4"/>
    <w:rsid w:val="00277BEF"/>
    <w:rsid w:val="002856BD"/>
    <w:rsid w:val="00291AE4"/>
    <w:rsid w:val="00291EA3"/>
    <w:rsid w:val="002A050D"/>
    <w:rsid w:val="002A5762"/>
    <w:rsid w:val="002A6005"/>
    <w:rsid w:val="002B003F"/>
    <w:rsid w:val="002B180F"/>
    <w:rsid w:val="002B3528"/>
    <w:rsid w:val="002B3C10"/>
    <w:rsid w:val="002B48BC"/>
    <w:rsid w:val="002B4AA8"/>
    <w:rsid w:val="002B67C2"/>
    <w:rsid w:val="002B7110"/>
    <w:rsid w:val="002C1B5F"/>
    <w:rsid w:val="002D3648"/>
    <w:rsid w:val="002D5745"/>
    <w:rsid w:val="002D6944"/>
    <w:rsid w:val="002E23BD"/>
    <w:rsid w:val="002E2DE5"/>
    <w:rsid w:val="002E3C69"/>
    <w:rsid w:val="002E4468"/>
    <w:rsid w:val="002E7396"/>
    <w:rsid w:val="002E7672"/>
    <w:rsid w:val="002E77FB"/>
    <w:rsid w:val="002F0D60"/>
    <w:rsid w:val="002F2EBA"/>
    <w:rsid w:val="002F6C5B"/>
    <w:rsid w:val="0030146D"/>
    <w:rsid w:val="00301C52"/>
    <w:rsid w:val="00302FBD"/>
    <w:rsid w:val="0030480F"/>
    <w:rsid w:val="003074D9"/>
    <w:rsid w:val="00315D4A"/>
    <w:rsid w:val="003172BE"/>
    <w:rsid w:val="00330795"/>
    <w:rsid w:val="00331D4F"/>
    <w:rsid w:val="0033333B"/>
    <w:rsid w:val="003360E6"/>
    <w:rsid w:val="00340566"/>
    <w:rsid w:val="0034097C"/>
    <w:rsid w:val="00340C1C"/>
    <w:rsid w:val="00342C70"/>
    <w:rsid w:val="00344270"/>
    <w:rsid w:val="003470E7"/>
    <w:rsid w:val="00350B39"/>
    <w:rsid w:val="00352915"/>
    <w:rsid w:val="00352FBD"/>
    <w:rsid w:val="00354142"/>
    <w:rsid w:val="00355B0D"/>
    <w:rsid w:val="00357453"/>
    <w:rsid w:val="0036183E"/>
    <w:rsid w:val="0036328B"/>
    <w:rsid w:val="00367EF1"/>
    <w:rsid w:val="003718AA"/>
    <w:rsid w:val="00372EEB"/>
    <w:rsid w:val="00373250"/>
    <w:rsid w:val="0037520E"/>
    <w:rsid w:val="00381B4C"/>
    <w:rsid w:val="003821CC"/>
    <w:rsid w:val="003822AC"/>
    <w:rsid w:val="00383942"/>
    <w:rsid w:val="00385591"/>
    <w:rsid w:val="0039774D"/>
    <w:rsid w:val="00397A10"/>
    <w:rsid w:val="003A397E"/>
    <w:rsid w:val="003A3DA5"/>
    <w:rsid w:val="003B1D2E"/>
    <w:rsid w:val="003B6646"/>
    <w:rsid w:val="003C12CC"/>
    <w:rsid w:val="003C1B14"/>
    <w:rsid w:val="003C248E"/>
    <w:rsid w:val="003C5D15"/>
    <w:rsid w:val="003D2AC7"/>
    <w:rsid w:val="003D7C0B"/>
    <w:rsid w:val="003E15FA"/>
    <w:rsid w:val="003E3177"/>
    <w:rsid w:val="003E436E"/>
    <w:rsid w:val="003E4F1D"/>
    <w:rsid w:val="003E662B"/>
    <w:rsid w:val="003F1E9D"/>
    <w:rsid w:val="003F7502"/>
    <w:rsid w:val="003F7BE6"/>
    <w:rsid w:val="00402009"/>
    <w:rsid w:val="004029E5"/>
    <w:rsid w:val="00403140"/>
    <w:rsid w:val="004032A8"/>
    <w:rsid w:val="00413E84"/>
    <w:rsid w:val="00414B46"/>
    <w:rsid w:val="00416FB1"/>
    <w:rsid w:val="00416FD3"/>
    <w:rsid w:val="0042018C"/>
    <w:rsid w:val="00421BF9"/>
    <w:rsid w:val="00423190"/>
    <w:rsid w:val="004239B0"/>
    <w:rsid w:val="00423B18"/>
    <w:rsid w:val="00423CA0"/>
    <w:rsid w:val="004265FD"/>
    <w:rsid w:val="00435683"/>
    <w:rsid w:val="00435C2F"/>
    <w:rsid w:val="00436CCF"/>
    <w:rsid w:val="0043770D"/>
    <w:rsid w:val="00441F25"/>
    <w:rsid w:val="004421B2"/>
    <w:rsid w:val="004427D8"/>
    <w:rsid w:val="004429F9"/>
    <w:rsid w:val="0045049A"/>
    <w:rsid w:val="00451CDE"/>
    <w:rsid w:val="0045202D"/>
    <w:rsid w:val="00457876"/>
    <w:rsid w:val="00466BD4"/>
    <w:rsid w:val="00466F1E"/>
    <w:rsid w:val="00470385"/>
    <w:rsid w:val="00477CF6"/>
    <w:rsid w:val="00477D5B"/>
    <w:rsid w:val="00487C95"/>
    <w:rsid w:val="00487E92"/>
    <w:rsid w:val="0049145A"/>
    <w:rsid w:val="00491BE2"/>
    <w:rsid w:val="00493385"/>
    <w:rsid w:val="0049354B"/>
    <w:rsid w:val="004A04BF"/>
    <w:rsid w:val="004A1B7C"/>
    <w:rsid w:val="004A3206"/>
    <w:rsid w:val="004A325B"/>
    <w:rsid w:val="004A45A3"/>
    <w:rsid w:val="004A4892"/>
    <w:rsid w:val="004A4B67"/>
    <w:rsid w:val="004A50BA"/>
    <w:rsid w:val="004A754E"/>
    <w:rsid w:val="004A7FFE"/>
    <w:rsid w:val="004B117E"/>
    <w:rsid w:val="004B25CD"/>
    <w:rsid w:val="004B25D1"/>
    <w:rsid w:val="004C00EE"/>
    <w:rsid w:val="004C16A8"/>
    <w:rsid w:val="004C1C9A"/>
    <w:rsid w:val="004C559C"/>
    <w:rsid w:val="004C7622"/>
    <w:rsid w:val="004D2E95"/>
    <w:rsid w:val="004E1AE3"/>
    <w:rsid w:val="004E32C4"/>
    <w:rsid w:val="004E33A7"/>
    <w:rsid w:val="004E3703"/>
    <w:rsid w:val="004E5B5D"/>
    <w:rsid w:val="004E7C36"/>
    <w:rsid w:val="004F6A44"/>
    <w:rsid w:val="004F7BFA"/>
    <w:rsid w:val="005052D8"/>
    <w:rsid w:val="00505329"/>
    <w:rsid w:val="0050613B"/>
    <w:rsid w:val="00507475"/>
    <w:rsid w:val="00507A5A"/>
    <w:rsid w:val="00511BBA"/>
    <w:rsid w:val="00520B81"/>
    <w:rsid w:val="00524B2D"/>
    <w:rsid w:val="00524BDA"/>
    <w:rsid w:val="00527AAA"/>
    <w:rsid w:val="00532A80"/>
    <w:rsid w:val="00534557"/>
    <w:rsid w:val="00545922"/>
    <w:rsid w:val="00547287"/>
    <w:rsid w:val="005479E4"/>
    <w:rsid w:val="00551797"/>
    <w:rsid w:val="00556D9B"/>
    <w:rsid w:val="00557DCE"/>
    <w:rsid w:val="00562170"/>
    <w:rsid w:val="00562D36"/>
    <w:rsid w:val="00567770"/>
    <w:rsid w:val="00571F14"/>
    <w:rsid w:val="00572F12"/>
    <w:rsid w:val="0058421B"/>
    <w:rsid w:val="00586F6E"/>
    <w:rsid w:val="00587C2B"/>
    <w:rsid w:val="00591EE7"/>
    <w:rsid w:val="00592DCB"/>
    <w:rsid w:val="00596728"/>
    <w:rsid w:val="00596B91"/>
    <w:rsid w:val="005A0F92"/>
    <w:rsid w:val="005A22DC"/>
    <w:rsid w:val="005A3868"/>
    <w:rsid w:val="005B3374"/>
    <w:rsid w:val="005B338E"/>
    <w:rsid w:val="005B539F"/>
    <w:rsid w:val="005B5AC3"/>
    <w:rsid w:val="005B733B"/>
    <w:rsid w:val="005C0293"/>
    <w:rsid w:val="005C3907"/>
    <w:rsid w:val="005C5770"/>
    <w:rsid w:val="005C6C27"/>
    <w:rsid w:val="005D253B"/>
    <w:rsid w:val="005D33FC"/>
    <w:rsid w:val="005D6E25"/>
    <w:rsid w:val="005D70B4"/>
    <w:rsid w:val="005E1F86"/>
    <w:rsid w:val="005E275A"/>
    <w:rsid w:val="005E2AA6"/>
    <w:rsid w:val="005E3BA3"/>
    <w:rsid w:val="005E4946"/>
    <w:rsid w:val="005E758A"/>
    <w:rsid w:val="005F2F6C"/>
    <w:rsid w:val="005F4F7A"/>
    <w:rsid w:val="005F5AFD"/>
    <w:rsid w:val="00602A3B"/>
    <w:rsid w:val="00607082"/>
    <w:rsid w:val="006075D8"/>
    <w:rsid w:val="00610FB3"/>
    <w:rsid w:val="00612973"/>
    <w:rsid w:val="00613841"/>
    <w:rsid w:val="00617EE1"/>
    <w:rsid w:val="00620627"/>
    <w:rsid w:val="00623BEF"/>
    <w:rsid w:val="00624EA9"/>
    <w:rsid w:val="00630F50"/>
    <w:rsid w:val="00631A6D"/>
    <w:rsid w:val="00635760"/>
    <w:rsid w:val="006428FA"/>
    <w:rsid w:val="00644543"/>
    <w:rsid w:val="006475AA"/>
    <w:rsid w:val="00652777"/>
    <w:rsid w:val="00654368"/>
    <w:rsid w:val="00654AE7"/>
    <w:rsid w:val="00661FFE"/>
    <w:rsid w:val="00664D44"/>
    <w:rsid w:val="0067535E"/>
    <w:rsid w:val="006768E8"/>
    <w:rsid w:val="006809DB"/>
    <w:rsid w:val="0068197F"/>
    <w:rsid w:val="006834B4"/>
    <w:rsid w:val="00684E7F"/>
    <w:rsid w:val="00685DDA"/>
    <w:rsid w:val="00690700"/>
    <w:rsid w:val="006916F9"/>
    <w:rsid w:val="0069467F"/>
    <w:rsid w:val="006A1B61"/>
    <w:rsid w:val="006A236B"/>
    <w:rsid w:val="006A2D9F"/>
    <w:rsid w:val="006A2DD2"/>
    <w:rsid w:val="006A3BB7"/>
    <w:rsid w:val="006A44F5"/>
    <w:rsid w:val="006A57C2"/>
    <w:rsid w:val="006A6BB3"/>
    <w:rsid w:val="006B1428"/>
    <w:rsid w:val="006B3136"/>
    <w:rsid w:val="006B58FA"/>
    <w:rsid w:val="006B6D5D"/>
    <w:rsid w:val="006B787E"/>
    <w:rsid w:val="006B7DCA"/>
    <w:rsid w:val="006C3DEA"/>
    <w:rsid w:val="006C5335"/>
    <w:rsid w:val="006C6007"/>
    <w:rsid w:val="006D0390"/>
    <w:rsid w:val="006D2383"/>
    <w:rsid w:val="006E12B5"/>
    <w:rsid w:val="006E5875"/>
    <w:rsid w:val="006F0A49"/>
    <w:rsid w:val="006F4156"/>
    <w:rsid w:val="00700484"/>
    <w:rsid w:val="007017F2"/>
    <w:rsid w:val="007019A6"/>
    <w:rsid w:val="007071B3"/>
    <w:rsid w:val="007112A3"/>
    <w:rsid w:val="007149E5"/>
    <w:rsid w:val="007162BC"/>
    <w:rsid w:val="00722B12"/>
    <w:rsid w:val="00725CD3"/>
    <w:rsid w:val="00726830"/>
    <w:rsid w:val="00726C10"/>
    <w:rsid w:val="00726F61"/>
    <w:rsid w:val="00730C09"/>
    <w:rsid w:val="007378EF"/>
    <w:rsid w:val="00737D93"/>
    <w:rsid w:val="00742685"/>
    <w:rsid w:val="0074364D"/>
    <w:rsid w:val="00743DCB"/>
    <w:rsid w:val="007472D7"/>
    <w:rsid w:val="00751627"/>
    <w:rsid w:val="007528A6"/>
    <w:rsid w:val="00754D05"/>
    <w:rsid w:val="00757BB9"/>
    <w:rsid w:val="0076114D"/>
    <w:rsid w:val="007611D1"/>
    <w:rsid w:val="00762621"/>
    <w:rsid w:val="00762849"/>
    <w:rsid w:val="00766E33"/>
    <w:rsid w:val="00773548"/>
    <w:rsid w:val="00774624"/>
    <w:rsid w:val="0078175D"/>
    <w:rsid w:val="00782937"/>
    <w:rsid w:val="007835F6"/>
    <w:rsid w:val="00783F77"/>
    <w:rsid w:val="007907A1"/>
    <w:rsid w:val="0079548C"/>
    <w:rsid w:val="00797286"/>
    <w:rsid w:val="007A6874"/>
    <w:rsid w:val="007A6EBC"/>
    <w:rsid w:val="007B13DE"/>
    <w:rsid w:val="007B2AE9"/>
    <w:rsid w:val="007B5B41"/>
    <w:rsid w:val="007B60DB"/>
    <w:rsid w:val="007B6418"/>
    <w:rsid w:val="007B7073"/>
    <w:rsid w:val="007C1102"/>
    <w:rsid w:val="007D4E87"/>
    <w:rsid w:val="007D5EFC"/>
    <w:rsid w:val="007D7120"/>
    <w:rsid w:val="007E6026"/>
    <w:rsid w:val="007E7C0F"/>
    <w:rsid w:val="007F2759"/>
    <w:rsid w:val="0080124D"/>
    <w:rsid w:val="0080190E"/>
    <w:rsid w:val="00802220"/>
    <w:rsid w:val="0080297F"/>
    <w:rsid w:val="008048C3"/>
    <w:rsid w:val="00805E38"/>
    <w:rsid w:val="00806F18"/>
    <w:rsid w:val="00810E45"/>
    <w:rsid w:val="00812FF9"/>
    <w:rsid w:val="008201C2"/>
    <w:rsid w:val="00822A19"/>
    <w:rsid w:val="008269DB"/>
    <w:rsid w:val="00826DF4"/>
    <w:rsid w:val="0082767B"/>
    <w:rsid w:val="00843AD7"/>
    <w:rsid w:val="0084457C"/>
    <w:rsid w:val="0084607B"/>
    <w:rsid w:val="00846129"/>
    <w:rsid w:val="00846FC0"/>
    <w:rsid w:val="008470F2"/>
    <w:rsid w:val="00852E8C"/>
    <w:rsid w:val="008565A3"/>
    <w:rsid w:val="008618C9"/>
    <w:rsid w:val="00861FC8"/>
    <w:rsid w:val="00862566"/>
    <w:rsid w:val="00862F28"/>
    <w:rsid w:val="008653BB"/>
    <w:rsid w:val="00865E1C"/>
    <w:rsid w:val="00867015"/>
    <w:rsid w:val="00872398"/>
    <w:rsid w:val="0087247A"/>
    <w:rsid w:val="008737C1"/>
    <w:rsid w:val="008739D0"/>
    <w:rsid w:val="008769CF"/>
    <w:rsid w:val="00880B73"/>
    <w:rsid w:val="008824B1"/>
    <w:rsid w:val="00884797"/>
    <w:rsid w:val="008851EC"/>
    <w:rsid w:val="00890457"/>
    <w:rsid w:val="00890BB1"/>
    <w:rsid w:val="00891C6A"/>
    <w:rsid w:val="00893D5D"/>
    <w:rsid w:val="008974E8"/>
    <w:rsid w:val="00897F2D"/>
    <w:rsid w:val="008A4C47"/>
    <w:rsid w:val="008A5EE4"/>
    <w:rsid w:val="008A776C"/>
    <w:rsid w:val="008B0890"/>
    <w:rsid w:val="008B14D4"/>
    <w:rsid w:val="008B1E60"/>
    <w:rsid w:val="008B3D52"/>
    <w:rsid w:val="008B479C"/>
    <w:rsid w:val="008B507F"/>
    <w:rsid w:val="008B70E0"/>
    <w:rsid w:val="008C2418"/>
    <w:rsid w:val="008C3BEE"/>
    <w:rsid w:val="008C5B6C"/>
    <w:rsid w:val="008C7430"/>
    <w:rsid w:val="008D032B"/>
    <w:rsid w:val="008F1888"/>
    <w:rsid w:val="008F1925"/>
    <w:rsid w:val="008F40E1"/>
    <w:rsid w:val="008F6594"/>
    <w:rsid w:val="008F6635"/>
    <w:rsid w:val="00901A57"/>
    <w:rsid w:val="009023F7"/>
    <w:rsid w:val="009069A4"/>
    <w:rsid w:val="00911757"/>
    <w:rsid w:val="00911B55"/>
    <w:rsid w:val="0091340D"/>
    <w:rsid w:val="009167D5"/>
    <w:rsid w:val="00917EC5"/>
    <w:rsid w:val="009304E2"/>
    <w:rsid w:val="00931317"/>
    <w:rsid w:val="00931F5A"/>
    <w:rsid w:val="009325CC"/>
    <w:rsid w:val="009328D1"/>
    <w:rsid w:val="00932913"/>
    <w:rsid w:val="0093341D"/>
    <w:rsid w:val="009355DD"/>
    <w:rsid w:val="009412EE"/>
    <w:rsid w:val="009462BD"/>
    <w:rsid w:val="00950728"/>
    <w:rsid w:val="00951394"/>
    <w:rsid w:val="00952DCF"/>
    <w:rsid w:val="0095303C"/>
    <w:rsid w:val="009562A2"/>
    <w:rsid w:val="009570E0"/>
    <w:rsid w:val="00961793"/>
    <w:rsid w:val="0096416B"/>
    <w:rsid w:val="00965820"/>
    <w:rsid w:val="0097004F"/>
    <w:rsid w:val="00972C95"/>
    <w:rsid w:val="0098003B"/>
    <w:rsid w:val="00982EA5"/>
    <w:rsid w:val="009862A1"/>
    <w:rsid w:val="0099646D"/>
    <w:rsid w:val="009A0A26"/>
    <w:rsid w:val="009A296F"/>
    <w:rsid w:val="009A4A96"/>
    <w:rsid w:val="009A558C"/>
    <w:rsid w:val="009A5F21"/>
    <w:rsid w:val="009B2ECE"/>
    <w:rsid w:val="009B4139"/>
    <w:rsid w:val="009B7745"/>
    <w:rsid w:val="009C29D9"/>
    <w:rsid w:val="009C368E"/>
    <w:rsid w:val="009C4620"/>
    <w:rsid w:val="009C79D2"/>
    <w:rsid w:val="009D10A5"/>
    <w:rsid w:val="009D38DF"/>
    <w:rsid w:val="009D3EFA"/>
    <w:rsid w:val="009D6A31"/>
    <w:rsid w:val="009D707D"/>
    <w:rsid w:val="009E73AC"/>
    <w:rsid w:val="009F0CDA"/>
    <w:rsid w:val="009F1F35"/>
    <w:rsid w:val="009F2ADE"/>
    <w:rsid w:val="009F44CD"/>
    <w:rsid w:val="009F4709"/>
    <w:rsid w:val="009F4B26"/>
    <w:rsid w:val="009F6420"/>
    <w:rsid w:val="009F71A5"/>
    <w:rsid w:val="009F78B2"/>
    <w:rsid w:val="00A001DB"/>
    <w:rsid w:val="00A00DB1"/>
    <w:rsid w:val="00A016CB"/>
    <w:rsid w:val="00A03A8E"/>
    <w:rsid w:val="00A05053"/>
    <w:rsid w:val="00A10E41"/>
    <w:rsid w:val="00A110FD"/>
    <w:rsid w:val="00A12BDF"/>
    <w:rsid w:val="00A135EC"/>
    <w:rsid w:val="00A16A2C"/>
    <w:rsid w:val="00A16BD7"/>
    <w:rsid w:val="00A210CF"/>
    <w:rsid w:val="00A2336D"/>
    <w:rsid w:val="00A273A2"/>
    <w:rsid w:val="00A32E48"/>
    <w:rsid w:val="00A35B82"/>
    <w:rsid w:val="00A414B3"/>
    <w:rsid w:val="00A42E9D"/>
    <w:rsid w:val="00A44EFB"/>
    <w:rsid w:val="00A467D3"/>
    <w:rsid w:val="00A47DBC"/>
    <w:rsid w:val="00A5066A"/>
    <w:rsid w:val="00A5355A"/>
    <w:rsid w:val="00A53566"/>
    <w:rsid w:val="00A541F5"/>
    <w:rsid w:val="00A56CB1"/>
    <w:rsid w:val="00A57F20"/>
    <w:rsid w:val="00A61771"/>
    <w:rsid w:val="00A65247"/>
    <w:rsid w:val="00A65EC2"/>
    <w:rsid w:val="00A66DF9"/>
    <w:rsid w:val="00A675C2"/>
    <w:rsid w:val="00A724E4"/>
    <w:rsid w:val="00A72E9F"/>
    <w:rsid w:val="00A73450"/>
    <w:rsid w:val="00A736D3"/>
    <w:rsid w:val="00A76011"/>
    <w:rsid w:val="00A77366"/>
    <w:rsid w:val="00A77A06"/>
    <w:rsid w:val="00A8023C"/>
    <w:rsid w:val="00A80253"/>
    <w:rsid w:val="00A80BDB"/>
    <w:rsid w:val="00A82281"/>
    <w:rsid w:val="00A82702"/>
    <w:rsid w:val="00A832A9"/>
    <w:rsid w:val="00A84256"/>
    <w:rsid w:val="00A91CA5"/>
    <w:rsid w:val="00A92ADE"/>
    <w:rsid w:val="00A92B61"/>
    <w:rsid w:val="00A92C17"/>
    <w:rsid w:val="00A933FF"/>
    <w:rsid w:val="00A94BF0"/>
    <w:rsid w:val="00A96871"/>
    <w:rsid w:val="00A97899"/>
    <w:rsid w:val="00AA2132"/>
    <w:rsid w:val="00AA233B"/>
    <w:rsid w:val="00AA3368"/>
    <w:rsid w:val="00AA4670"/>
    <w:rsid w:val="00AB257F"/>
    <w:rsid w:val="00AB295D"/>
    <w:rsid w:val="00AB3172"/>
    <w:rsid w:val="00AB6FFE"/>
    <w:rsid w:val="00AC1E65"/>
    <w:rsid w:val="00AC50C3"/>
    <w:rsid w:val="00AC55D9"/>
    <w:rsid w:val="00AC6C11"/>
    <w:rsid w:val="00AD1019"/>
    <w:rsid w:val="00AD6730"/>
    <w:rsid w:val="00AE4762"/>
    <w:rsid w:val="00AE5DF4"/>
    <w:rsid w:val="00AE647A"/>
    <w:rsid w:val="00AF01DA"/>
    <w:rsid w:val="00AF5076"/>
    <w:rsid w:val="00AF576F"/>
    <w:rsid w:val="00B02BC8"/>
    <w:rsid w:val="00B034FF"/>
    <w:rsid w:val="00B04432"/>
    <w:rsid w:val="00B047F3"/>
    <w:rsid w:val="00B047F8"/>
    <w:rsid w:val="00B04BF1"/>
    <w:rsid w:val="00B06233"/>
    <w:rsid w:val="00B06504"/>
    <w:rsid w:val="00B175BA"/>
    <w:rsid w:val="00B22062"/>
    <w:rsid w:val="00B2471D"/>
    <w:rsid w:val="00B25AB7"/>
    <w:rsid w:val="00B30881"/>
    <w:rsid w:val="00B30956"/>
    <w:rsid w:val="00B31E88"/>
    <w:rsid w:val="00B35BF9"/>
    <w:rsid w:val="00B35CD3"/>
    <w:rsid w:val="00B46D7F"/>
    <w:rsid w:val="00B47570"/>
    <w:rsid w:val="00B502DF"/>
    <w:rsid w:val="00B51AAB"/>
    <w:rsid w:val="00B52B11"/>
    <w:rsid w:val="00B55464"/>
    <w:rsid w:val="00B61564"/>
    <w:rsid w:val="00B61ACF"/>
    <w:rsid w:val="00B64795"/>
    <w:rsid w:val="00B658CF"/>
    <w:rsid w:val="00B65F2E"/>
    <w:rsid w:val="00B73F18"/>
    <w:rsid w:val="00B75F61"/>
    <w:rsid w:val="00B82987"/>
    <w:rsid w:val="00B830A7"/>
    <w:rsid w:val="00B878E2"/>
    <w:rsid w:val="00B9103F"/>
    <w:rsid w:val="00B9207D"/>
    <w:rsid w:val="00B96EEB"/>
    <w:rsid w:val="00BA1993"/>
    <w:rsid w:val="00BA1EBA"/>
    <w:rsid w:val="00BA38BA"/>
    <w:rsid w:val="00BA7A82"/>
    <w:rsid w:val="00BB0A4F"/>
    <w:rsid w:val="00BB17BF"/>
    <w:rsid w:val="00BB219B"/>
    <w:rsid w:val="00BB5D46"/>
    <w:rsid w:val="00BB680C"/>
    <w:rsid w:val="00BB717F"/>
    <w:rsid w:val="00BB7BF0"/>
    <w:rsid w:val="00BC20FE"/>
    <w:rsid w:val="00BC3910"/>
    <w:rsid w:val="00BC4A59"/>
    <w:rsid w:val="00BC5823"/>
    <w:rsid w:val="00BC6F00"/>
    <w:rsid w:val="00BC6F07"/>
    <w:rsid w:val="00BD0BDC"/>
    <w:rsid w:val="00BD7FB6"/>
    <w:rsid w:val="00BE0429"/>
    <w:rsid w:val="00BE1FC0"/>
    <w:rsid w:val="00BE3697"/>
    <w:rsid w:val="00BF2602"/>
    <w:rsid w:val="00BF4ADC"/>
    <w:rsid w:val="00BF4D46"/>
    <w:rsid w:val="00BF7D28"/>
    <w:rsid w:val="00C00A8A"/>
    <w:rsid w:val="00C02475"/>
    <w:rsid w:val="00C105F9"/>
    <w:rsid w:val="00C14DCC"/>
    <w:rsid w:val="00C15B61"/>
    <w:rsid w:val="00C1708E"/>
    <w:rsid w:val="00C24539"/>
    <w:rsid w:val="00C245A7"/>
    <w:rsid w:val="00C24934"/>
    <w:rsid w:val="00C24F5F"/>
    <w:rsid w:val="00C257CE"/>
    <w:rsid w:val="00C260C6"/>
    <w:rsid w:val="00C30479"/>
    <w:rsid w:val="00C30D41"/>
    <w:rsid w:val="00C317E5"/>
    <w:rsid w:val="00C349E1"/>
    <w:rsid w:val="00C37065"/>
    <w:rsid w:val="00C3743D"/>
    <w:rsid w:val="00C40103"/>
    <w:rsid w:val="00C419BE"/>
    <w:rsid w:val="00C42976"/>
    <w:rsid w:val="00C45250"/>
    <w:rsid w:val="00C46A70"/>
    <w:rsid w:val="00C4745F"/>
    <w:rsid w:val="00C50895"/>
    <w:rsid w:val="00C5182E"/>
    <w:rsid w:val="00C520A6"/>
    <w:rsid w:val="00C55E92"/>
    <w:rsid w:val="00C61BB9"/>
    <w:rsid w:val="00C71DCD"/>
    <w:rsid w:val="00C8358A"/>
    <w:rsid w:val="00C83851"/>
    <w:rsid w:val="00C9034E"/>
    <w:rsid w:val="00C930CB"/>
    <w:rsid w:val="00CA0EA9"/>
    <w:rsid w:val="00CA170B"/>
    <w:rsid w:val="00CA3E90"/>
    <w:rsid w:val="00CA453A"/>
    <w:rsid w:val="00CA59C8"/>
    <w:rsid w:val="00CA7091"/>
    <w:rsid w:val="00CB10E5"/>
    <w:rsid w:val="00CB10E9"/>
    <w:rsid w:val="00CB1887"/>
    <w:rsid w:val="00CB203D"/>
    <w:rsid w:val="00CB2388"/>
    <w:rsid w:val="00CC0536"/>
    <w:rsid w:val="00CC0886"/>
    <w:rsid w:val="00CC17B6"/>
    <w:rsid w:val="00CC4F1F"/>
    <w:rsid w:val="00CD0870"/>
    <w:rsid w:val="00CD0CE7"/>
    <w:rsid w:val="00CD15F7"/>
    <w:rsid w:val="00CD1721"/>
    <w:rsid w:val="00CD2315"/>
    <w:rsid w:val="00CD2D37"/>
    <w:rsid w:val="00CD2FC6"/>
    <w:rsid w:val="00CD4D88"/>
    <w:rsid w:val="00CD5F5A"/>
    <w:rsid w:val="00CE2647"/>
    <w:rsid w:val="00CE2822"/>
    <w:rsid w:val="00CE313D"/>
    <w:rsid w:val="00CE501B"/>
    <w:rsid w:val="00CE75D8"/>
    <w:rsid w:val="00CF1BE0"/>
    <w:rsid w:val="00CF1DB6"/>
    <w:rsid w:val="00D04B86"/>
    <w:rsid w:val="00D04D36"/>
    <w:rsid w:val="00D05E22"/>
    <w:rsid w:val="00D066E2"/>
    <w:rsid w:val="00D11326"/>
    <w:rsid w:val="00D12BA5"/>
    <w:rsid w:val="00D2751D"/>
    <w:rsid w:val="00D333E3"/>
    <w:rsid w:val="00D40F3A"/>
    <w:rsid w:val="00D428A7"/>
    <w:rsid w:val="00D428DC"/>
    <w:rsid w:val="00D449DF"/>
    <w:rsid w:val="00D44FBD"/>
    <w:rsid w:val="00D50050"/>
    <w:rsid w:val="00D51428"/>
    <w:rsid w:val="00D53593"/>
    <w:rsid w:val="00D545AB"/>
    <w:rsid w:val="00D5523B"/>
    <w:rsid w:val="00D611DF"/>
    <w:rsid w:val="00D63791"/>
    <w:rsid w:val="00D67812"/>
    <w:rsid w:val="00D72D2A"/>
    <w:rsid w:val="00D7362A"/>
    <w:rsid w:val="00D76A7A"/>
    <w:rsid w:val="00D815DE"/>
    <w:rsid w:val="00D84D2F"/>
    <w:rsid w:val="00D87004"/>
    <w:rsid w:val="00D8704E"/>
    <w:rsid w:val="00D8763C"/>
    <w:rsid w:val="00D932FE"/>
    <w:rsid w:val="00D94155"/>
    <w:rsid w:val="00D945FC"/>
    <w:rsid w:val="00D94AF0"/>
    <w:rsid w:val="00D96A00"/>
    <w:rsid w:val="00DA51E3"/>
    <w:rsid w:val="00DA5D04"/>
    <w:rsid w:val="00DA66F2"/>
    <w:rsid w:val="00DB1384"/>
    <w:rsid w:val="00DB3ABB"/>
    <w:rsid w:val="00DB3E3F"/>
    <w:rsid w:val="00DB6CF7"/>
    <w:rsid w:val="00DC1651"/>
    <w:rsid w:val="00DC6FBF"/>
    <w:rsid w:val="00DC7EBD"/>
    <w:rsid w:val="00DD2BB4"/>
    <w:rsid w:val="00DD3E6F"/>
    <w:rsid w:val="00DD4BEC"/>
    <w:rsid w:val="00DD66B6"/>
    <w:rsid w:val="00DD789E"/>
    <w:rsid w:val="00DE1AE4"/>
    <w:rsid w:val="00DE3042"/>
    <w:rsid w:val="00DF2509"/>
    <w:rsid w:val="00DF2B0B"/>
    <w:rsid w:val="00DF37F8"/>
    <w:rsid w:val="00DF5F9A"/>
    <w:rsid w:val="00E01866"/>
    <w:rsid w:val="00E02CC7"/>
    <w:rsid w:val="00E1532A"/>
    <w:rsid w:val="00E1571A"/>
    <w:rsid w:val="00E17F3B"/>
    <w:rsid w:val="00E20FAA"/>
    <w:rsid w:val="00E2185D"/>
    <w:rsid w:val="00E242A6"/>
    <w:rsid w:val="00E25B9C"/>
    <w:rsid w:val="00E415EC"/>
    <w:rsid w:val="00E4329F"/>
    <w:rsid w:val="00E45D67"/>
    <w:rsid w:val="00E476F3"/>
    <w:rsid w:val="00E529E7"/>
    <w:rsid w:val="00E54751"/>
    <w:rsid w:val="00E55AFA"/>
    <w:rsid w:val="00E57BBE"/>
    <w:rsid w:val="00E612D3"/>
    <w:rsid w:val="00E666A5"/>
    <w:rsid w:val="00E6693D"/>
    <w:rsid w:val="00E706F0"/>
    <w:rsid w:val="00E71340"/>
    <w:rsid w:val="00E73878"/>
    <w:rsid w:val="00E73BF6"/>
    <w:rsid w:val="00E74FDE"/>
    <w:rsid w:val="00E7683A"/>
    <w:rsid w:val="00E76B9D"/>
    <w:rsid w:val="00E97520"/>
    <w:rsid w:val="00EA02CE"/>
    <w:rsid w:val="00EA0CC8"/>
    <w:rsid w:val="00EA2161"/>
    <w:rsid w:val="00EA2E2E"/>
    <w:rsid w:val="00EA3B35"/>
    <w:rsid w:val="00EA494A"/>
    <w:rsid w:val="00EA5BE9"/>
    <w:rsid w:val="00EA6DCD"/>
    <w:rsid w:val="00EB043D"/>
    <w:rsid w:val="00EB56FC"/>
    <w:rsid w:val="00EC261E"/>
    <w:rsid w:val="00EC44F9"/>
    <w:rsid w:val="00EC5169"/>
    <w:rsid w:val="00EC7D8C"/>
    <w:rsid w:val="00ED1204"/>
    <w:rsid w:val="00ED22D5"/>
    <w:rsid w:val="00ED4120"/>
    <w:rsid w:val="00ED47B3"/>
    <w:rsid w:val="00ED69A8"/>
    <w:rsid w:val="00EE0CC5"/>
    <w:rsid w:val="00EE2E64"/>
    <w:rsid w:val="00EE6166"/>
    <w:rsid w:val="00EE6C27"/>
    <w:rsid w:val="00EF12C8"/>
    <w:rsid w:val="00EF7B68"/>
    <w:rsid w:val="00F03239"/>
    <w:rsid w:val="00F04195"/>
    <w:rsid w:val="00F058EB"/>
    <w:rsid w:val="00F05935"/>
    <w:rsid w:val="00F06A57"/>
    <w:rsid w:val="00F13574"/>
    <w:rsid w:val="00F143B0"/>
    <w:rsid w:val="00F20432"/>
    <w:rsid w:val="00F21483"/>
    <w:rsid w:val="00F21D56"/>
    <w:rsid w:val="00F249AA"/>
    <w:rsid w:val="00F271FF"/>
    <w:rsid w:val="00F273E6"/>
    <w:rsid w:val="00F27489"/>
    <w:rsid w:val="00F2760C"/>
    <w:rsid w:val="00F31CCB"/>
    <w:rsid w:val="00F337AF"/>
    <w:rsid w:val="00F34CD1"/>
    <w:rsid w:val="00F444A9"/>
    <w:rsid w:val="00F50619"/>
    <w:rsid w:val="00F54A53"/>
    <w:rsid w:val="00F62214"/>
    <w:rsid w:val="00F63317"/>
    <w:rsid w:val="00F63DB0"/>
    <w:rsid w:val="00F6436A"/>
    <w:rsid w:val="00F70416"/>
    <w:rsid w:val="00F74286"/>
    <w:rsid w:val="00F742FF"/>
    <w:rsid w:val="00F75077"/>
    <w:rsid w:val="00F770DF"/>
    <w:rsid w:val="00F840C7"/>
    <w:rsid w:val="00F84881"/>
    <w:rsid w:val="00F859F9"/>
    <w:rsid w:val="00F91CFE"/>
    <w:rsid w:val="00F9592C"/>
    <w:rsid w:val="00F96BA3"/>
    <w:rsid w:val="00F97FCA"/>
    <w:rsid w:val="00FA3848"/>
    <w:rsid w:val="00FA3AE8"/>
    <w:rsid w:val="00FA56E9"/>
    <w:rsid w:val="00FA5910"/>
    <w:rsid w:val="00FA5F36"/>
    <w:rsid w:val="00FB0024"/>
    <w:rsid w:val="00FB0432"/>
    <w:rsid w:val="00FB28CA"/>
    <w:rsid w:val="00FB41AE"/>
    <w:rsid w:val="00FB545B"/>
    <w:rsid w:val="00FC014D"/>
    <w:rsid w:val="00FC136C"/>
    <w:rsid w:val="00FC1828"/>
    <w:rsid w:val="00FC2CAF"/>
    <w:rsid w:val="00FD0A41"/>
    <w:rsid w:val="00FD469B"/>
    <w:rsid w:val="00FD581F"/>
    <w:rsid w:val="00FD595D"/>
    <w:rsid w:val="00FD6918"/>
    <w:rsid w:val="00FD7AA2"/>
    <w:rsid w:val="00FE1C25"/>
    <w:rsid w:val="00FF2DE6"/>
    <w:rsid w:val="00FF684E"/>
    <w:rsid w:val="00FF692C"/>
    <w:rsid w:val="00FF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D50B45"/>
  <w15:docId w15:val="{65A33268-0BD8-4F95-A7B3-AFC2EC10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B9D"/>
    <w:rPr>
      <w:sz w:val="24"/>
      <w:szCs w:val="24"/>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harChar">
    <w:name w:val="Char Char"/>
    <w:basedOn w:val="Normal"/>
    <w:uiPriority w:val="99"/>
    <w:rsid w:val="002E4468"/>
    <w:pPr>
      <w:spacing w:after="160" w:line="240" w:lineRule="exact"/>
    </w:pPr>
    <w:rPr>
      <w:rFonts w:ascii="Verdana" w:eastAsia="SimSun" w:hAnsi="Verdana"/>
      <w:sz w:val="20"/>
      <w:szCs w:val="20"/>
      <w:lang w:val="en-US" w:eastAsia="en-US"/>
    </w:rPr>
  </w:style>
  <w:style w:type="paragraph" w:customStyle="1" w:styleId="CharChar1CharChar">
    <w:name w:val="Char Char1 Char Char"/>
    <w:basedOn w:val="Normal"/>
    <w:uiPriority w:val="99"/>
    <w:rsid w:val="005C3907"/>
    <w:pPr>
      <w:spacing w:after="160" w:line="240" w:lineRule="exact"/>
    </w:pPr>
    <w:rPr>
      <w:rFonts w:ascii="Tahoma" w:hAnsi="Tahoma" w:cs="Tahoma"/>
      <w:sz w:val="20"/>
      <w:szCs w:val="20"/>
      <w:lang w:val="en-US" w:eastAsia="en-US"/>
    </w:rPr>
  </w:style>
  <w:style w:type="paragraph" w:styleId="BalonMetni">
    <w:name w:val="Balloon Text"/>
    <w:basedOn w:val="Normal"/>
    <w:link w:val="BalonMetniChar"/>
    <w:uiPriority w:val="99"/>
    <w:semiHidden/>
    <w:rsid w:val="007B7073"/>
    <w:rPr>
      <w:rFonts w:ascii="Tahoma" w:hAnsi="Tahoma" w:cs="Tahoma"/>
      <w:sz w:val="16"/>
      <w:szCs w:val="16"/>
    </w:rPr>
  </w:style>
  <w:style w:type="character" w:customStyle="1" w:styleId="BalonMetniChar">
    <w:name w:val="Balon Metni Char"/>
    <w:link w:val="BalonMetni"/>
    <w:uiPriority w:val="99"/>
    <w:semiHidden/>
    <w:locked/>
    <w:rPr>
      <w:rFonts w:cs="Times New Roman"/>
      <w:sz w:val="2"/>
      <w:lang w:val="tr-TR" w:eastAsia="ja-JP"/>
    </w:rPr>
  </w:style>
  <w:style w:type="paragraph" w:customStyle="1" w:styleId="CharChar1">
    <w:name w:val="Char Char1"/>
    <w:basedOn w:val="Normal"/>
    <w:uiPriority w:val="99"/>
    <w:rsid w:val="00D53593"/>
    <w:pPr>
      <w:spacing w:after="160" w:line="240" w:lineRule="exact"/>
    </w:pPr>
    <w:rPr>
      <w:rFonts w:ascii="Verdana" w:eastAsia="SimSun" w:hAnsi="Verdana"/>
      <w:sz w:val="20"/>
      <w:szCs w:val="20"/>
      <w:lang w:val="en-US" w:eastAsia="en-US"/>
    </w:rPr>
  </w:style>
  <w:style w:type="table" w:styleId="TabloKlavuzu">
    <w:name w:val="Table Grid"/>
    <w:basedOn w:val="NormalTablo"/>
    <w:uiPriority w:val="99"/>
    <w:rsid w:val="001F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Basit1">
    <w:name w:val="Table Simple 1"/>
    <w:basedOn w:val="NormalTablo"/>
    <w:uiPriority w:val="99"/>
    <w:rsid w:val="006B787E"/>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DipnotMetni">
    <w:name w:val="footnote text"/>
    <w:basedOn w:val="Normal"/>
    <w:link w:val="DipnotMetniChar"/>
    <w:uiPriority w:val="99"/>
    <w:rsid w:val="00F84881"/>
    <w:rPr>
      <w:sz w:val="20"/>
      <w:szCs w:val="20"/>
      <w:lang w:eastAsia="tr-TR"/>
    </w:rPr>
  </w:style>
  <w:style w:type="character" w:customStyle="1" w:styleId="DipnotMetniChar">
    <w:name w:val="Dipnot Metni Char"/>
    <w:link w:val="DipnotMetni"/>
    <w:uiPriority w:val="99"/>
    <w:locked/>
    <w:rsid w:val="00F84881"/>
    <w:rPr>
      <w:rFonts w:eastAsia="Times New Roman" w:cs="Times New Roman"/>
    </w:rPr>
  </w:style>
  <w:style w:type="character" w:styleId="DipnotBavurusu">
    <w:name w:val="footnote reference"/>
    <w:uiPriority w:val="99"/>
    <w:rsid w:val="00F84881"/>
    <w:rPr>
      <w:rFonts w:cs="Times New Roman"/>
      <w:vertAlign w:val="superscript"/>
    </w:rPr>
  </w:style>
  <w:style w:type="paragraph" w:styleId="ListeParagraf">
    <w:name w:val="List Paragraph"/>
    <w:basedOn w:val="Normal"/>
    <w:uiPriority w:val="99"/>
    <w:qFormat/>
    <w:rsid w:val="00EB56FC"/>
    <w:pPr>
      <w:ind w:left="708"/>
    </w:pPr>
    <w:rPr>
      <w:lang w:eastAsia="en-US"/>
    </w:rPr>
  </w:style>
  <w:style w:type="paragraph" w:styleId="stBilgi">
    <w:name w:val="header"/>
    <w:basedOn w:val="Normal"/>
    <w:link w:val="stBilgiChar"/>
    <w:uiPriority w:val="99"/>
    <w:rsid w:val="00E2185D"/>
    <w:pPr>
      <w:tabs>
        <w:tab w:val="center" w:pos="4536"/>
        <w:tab w:val="right" w:pos="9072"/>
      </w:tabs>
    </w:pPr>
  </w:style>
  <w:style w:type="character" w:customStyle="1" w:styleId="stBilgiChar">
    <w:name w:val="Üst Bilgi Char"/>
    <w:link w:val="stBilgi"/>
    <w:uiPriority w:val="99"/>
    <w:locked/>
    <w:rsid w:val="00E2185D"/>
    <w:rPr>
      <w:rFonts w:cs="Times New Roman"/>
      <w:sz w:val="24"/>
      <w:szCs w:val="24"/>
      <w:lang w:eastAsia="ja-JP"/>
    </w:rPr>
  </w:style>
  <w:style w:type="paragraph" w:styleId="AltBilgi">
    <w:name w:val="footer"/>
    <w:basedOn w:val="Normal"/>
    <w:link w:val="AltBilgiChar"/>
    <w:uiPriority w:val="99"/>
    <w:rsid w:val="00E2185D"/>
    <w:pPr>
      <w:tabs>
        <w:tab w:val="center" w:pos="4536"/>
        <w:tab w:val="right" w:pos="9072"/>
      </w:tabs>
    </w:pPr>
  </w:style>
  <w:style w:type="character" w:customStyle="1" w:styleId="AltBilgiChar">
    <w:name w:val="Alt Bilgi Char"/>
    <w:link w:val="AltBilgi"/>
    <w:uiPriority w:val="99"/>
    <w:locked/>
    <w:rsid w:val="00E2185D"/>
    <w:rPr>
      <w:rFonts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348963">
      <w:marLeft w:val="0"/>
      <w:marRight w:val="0"/>
      <w:marTop w:val="0"/>
      <w:marBottom w:val="0"/>
      <w:divBdr>
        <w:top w:val="none" w:sz="0" w:space="0" w:color="auto"/>
        <w:left w:val="none" w:sz="0" w:space="0" w:color="auto"/>
        <w:bottom w:val="none" w:sz="0" w:space="0" w:color="auto"/>
        <w:right w:val="none" w:sz="0" w:space="0" w:color="auto"/>
      </w:divBdr>
    </w:div>
    <w:div w:id="2002348964">
      <w:marLeft w:val="0"/>
      <w:marRight w:val="0"/>
      <w:marTop w:val="0"/>
      <w:marBottom w:val="0"/>
      <w:divBdr>
        <w:top w:val="none" w:sz="0" w:space="0" w:color="auto"/>
        <w:left w:val="none" w:sz="0" w:space="0" w:color="auto"/>
        <w:bottom w:val="none" w:sz="0" w:space="0" w:color="auto"/>
        <w:right w:val="none" w:sz="0" w:space="0" w:color="auto"/>
      </w:divBdr>
    </w:div>
    <w:div w:id="2002348966">
      <w:marLeft w:val="0"/>
      <w:marRight w:val="0"/>
      <w:marTop w:val="0"/>
      <w:marBottom w:val="0"/>
      <w:divBdr>
        <w:top w:val="none" w:sz="0" w:space="0" w:color="auto"/>
        <w:left w:val="none" w:sz="0" w:space="0" w:color="auto"/>
        <w:bottom w:val="none" w:sz="0" w:space="0" w:color="auto"/>
        <w:right w:val="none" w:sz="0" w:space="0" w:color="auto"/>
      </w:divBdr>
      <w:divsChild>
        <w:div w:id="2002348978">
          <w:marLeft w:val="547"/>
          <w:marRight w:val="0"/>
          <w:marTop w:val="106"/>
          <w:marBottom w:val="0"/>
          <w:divBdr>
            <w:top w:val="none" w:sz="0" w:space="0" w:color="auto"/>
            <w:left w:val="none" w:sz="0" w:space="0" w:color="auto"/>
            <w:bottom w:val="none" w:sz="0" w:space="0" w:color="auto"/>
            <w:right w:val="none" w:sz="0" w:space="0" w:color="auto"/>
          </w:divBdr>
        </w:div>
      </w:divsChild>
    </w:div>
    <w:div w:id="2002348968">
      <w:marLeft w:val="0"/>
      <w:marRight w:val="0"/>
      <w:marTop w:val="0"/>
      <w:marBottom w:val="0"/>
      <w:divBdr>
        <w:top w:val="none" w:sz="0" w:space="0" w:color="auto"/>
        <w:left w:val="none" w:sz="0" w:space="0" w:color="auto"/>
        <w:bottom w:val="none" w:sz="0" w:space="0" w:color="auto"/>
        <w:right w:val="none" w:sz="0" w:space="0" w:color="auto"/>
      </w:divBdr>
      <w:divsChild>
        <w:div w:id="2002348979">
          <w:marLeft w:val="547"/>
          <w:marRight w:val="0"/>
          <w:marTop w:val="115"/>
          <w:marBottom w:val="0"/>
          <w:divBdr>
            <w:top w:val="none" w:sz="0" w:space="0" w:color="auto"/>
            <w:left w:val="none" w:sz="0" w:space="0" w:color="auto"/>
            <w:bottom w:val="none" w:sz="0" w:space="0" w:color="auto"/>
            <w:right w:val="none" w:sz="0" w:space="0" w:color="auto"/>
          </w:divBdr>
        </w:div>
      </w:divsChild>
    </w:div>
    <w:div w:id="2002348971">
      <w:marLeft w:val="0"/>
      <w:marRight w:val="0"/>
      <w:marTop w:val="0"/>
      <w:marBottom w:val="0"/>
      <w:divBdr>
        <w:top w:val="none" w:sz="0" w:space="0" w:color="auto"/>
        <w:left w:val="none" w:sz="0" w:space="0" w:color="auto"/>
        <w:bottom w:val="none" w:sz="0" w:space="0" w:color="auto"/>
        <w:right w:val="none" w:sz="0" w:space="0" w:color="auto"/>
      </w:divBdr>
    </w:div>
    <w:div w:id="2002348973">
      <w:marLeft w:val="0"/>
      <w:marRight w:val="0"/>
      <w:marTop w:val="0"/>
      <w:marBottom w:val="0"/>
      <w:divBdr>
        <w:top w:val="none" w:sz="0" w:space="0" w:color="auto"/>
        <w:left w:val="none" w:sz="0" w:space="0" w:color="auto"/>
        <w:bottom w:val="none" w:sz="0" w:space="0" w:color="auto"/>
        <w:right w:val="none" w:sz="0" w:space="0" w:color="auto"/>
      </w:divBdr>
    </w:div>
    <w:div w:id="2002348976">
      <w:marLeft w:val="0"/>
      <w:marRight w:val="0"/>
      <w:marTop w:val="0"/>
      <w:marBottom w:val="0"/>
      <w:divBdr>
        <w:top w:val="none" w:sz="0" w:space="0" w:color="auto"/>
        <w:left w:val="none" w:sz="0" w:space="0" w:color="auto"/>
        <w:bottom w:val="none" w:sz="0" w:space="0" w:color="auto"/>
        <w:right w:val="none" w:sz="0" w:space="0" w:color="auto"/>
      </w:divBdr>
      <w:divsChild>
        <w:div w:id="2002348969">
          <w:marLeft w:val="547"/>
          <w:marRight w:val="0"/>
          <w:marTop w:val="106"/>
          <w:marBottom w:val="0"/>
          <w:divBdr>
            <w:top w:val="none" w:sz="0" w:space="0" w:color="auto"/>
            <w:left w:val="none" w:sz="0" w:space="0" w:color="auto"/>
            <w:bottom w:val="none" w:sz="0" w:space="0" w:color="auto"/>
            <w:right w:val="none" w:sz="0" w:space="0" w:color="auto"/>
          </w:divBdr>
        </w:div>
        <w:div w:id="2002348975">
          <w:marLeft w:val="547"/>
          <w:marRight w:val="0"/>
          <w:marTop w:val="106"/>
          <w:marBottom w:val="0"/>
          <w:divBdr>
            <w:top w:val="none" w:sz="0" w:space="0" w:color="auto"/>
            <w:left w:val="none" w:sz="0" w:space="0" w:color="auto"/>
            <w:bottom w:val="none" w:sz="0" w:space="0" w:color="auto"/>
            <w:right w:val="none" w:sz="0" w:space="0" w:color="auto"/>
          </w:divBdr>
        </w:div>
      </w:divsChild>
    </w:div>
    <w:div w:id="2002348980">
      <w:marLeft w:val="0"/>
      <w:marRight w:val="0"/>
      <w:marTop w:val="0"/>
      <w:marBottom w:val="0"/>
      <w:divBdr>
        <w:top w:val="none" w:sz="0" w:space="0" w:color="auto"/>
        <w:left w:val="none" w:sz="0" w:space="0" w:color="auto"/>
        <w:bottom w:val="none" w:sz="0" w:space="0" w:color="auto"/>
        <w:right w:val="none" w:sz="0" w:space="0" w:color="auto"/>
      </w:divBdr>
      <w:divsChild>
        <w:div w:id="2002348961">
          <w:marLeft w:val="547"/>
          <w:marRight w:val="0"/>
          <w:marTop w:val="106"/>
          <w:marBottom w:val="0"/>
          <w:divBdr>
            <w:top w:val="none" w:sz="0" w:space="0" w:color="auto"/>
            <w:left w:val="none" w:sz="0" w:space="0" w:color="auto"/>
            <w:bottom w:val="none" w:sz="0" w:space="0" w:color="auto"/>
            <w:right w:val="none" w:sz="0" w:space="0" w:color="auto"/>
          </w:divBdr>
        </w:div>
      </w:divsChild>
    </w:div>
    <w:div w:id="2002348981">
      <w:marLeft w:val="0"/>
      <w:marRight w:val="0"/>
      <w:marTop w:val="0"/>
      <w:marBottom w:val="0"/>
      <w:divBdr>
        <w:top w:val="none" w:sz="0" w:space="0" w:color="auto"/>
        <w:left w:val="none" w:sz="0" w:space="0" w:color="auto"/>
        <w:bottom w:val="none" w:sz="0" w:space="0" w:color="auto"/>
        <w:right w:val="none" w:sz="0" w:space="0" w:color="auto"/>
      </w:divBdr>
      <w:divsChild>
        <w:div w:id="2002348962">
          <w:marLeft w:val="547"/>
          <w:marRight w:val="0"/>
          <w:marTop w:val="149"/>
          <w:marBottom w:val="0"/>
          <w:divBdr>
            <w:top w:val="none" w:sz="0" w:space="0" w:color="auto"/>
            <w:left w:val="none" w:sz="0" w:space="0" w:color="auto"/>
            <w:bottom w:val="none" w:sz="0" w:space="0" w:color="auto"/>
            <w:right w:val="none" w:sz="0" w:space="0" w:color="auto"/>
          </w:divBdr>
        </w:div>
        <w:div w:id="2002348970">
          <w:marLeft w:val="547"/>
          <w:marRight w:val="0"/>
          <w:marTop w:val="149"/>
          <w:marBottom w:val="0"/>
          <w:divBdr>
            <w:top w:val="none" w:sz="0" w:space="0" w:color="auto"/>
            <w:left w:val="none" w:sz="0" w:space="0" w:color="auto"/>
            <w:bottom w:val="none" w:sz="0" w:space="0" w:color="auto"/>
            <w:right w:val="none" w:sz="0" w:space="0" w:color="auto"/>
          </w:divBdr>
        </w:div>
        <w:div w:id="2002348972">
          <w:marLeft w:val="547"/>
          <w:marRight w:val="0"/>
          <w:marTop w:val="149"/>
          <w:marBottom w:val="0"/>
          <w:divBdr>
            <w:top w:val="none" w:sz="0" w:space="0" w:color="auto"/>
            <w:left w:val="none" w:sz="0" w:space="0" w:color="auto"/>
            <w:bottom w:val="none" w:sz="0" w:space="0" w:color="auto"/>
            <w:right w:val="none" w:sz="0" w:space="0" w:color="auto"/>
          </w:divBdr>
        </w:div>
        <w:div w:id="2002348977">
          <w:marLeft w:val="547"/>
          <w:marRight w:val="0"/>
          <w:marTop w:val="149"/>
          <w:marBottom w:val="0"/>
          <w:divBdr>
            <w:top w:val="none" w:sz="0" w:space="0" w:color="auto"/>
            <w:left w:val="none" w:sz="0" w:space="0" w:color="auto"/>
            <w:bottom w:val="none" w:sz="0" w:space="0" w:color="auto"/>
            <w:right w:val="none" w:sz="0" w:space="0" w:color="auto"/>
          </w:divBdr>
        </w:div>
      </w:divsChild>
    </w:div>
    <w:div w:id="2002348982">
      <w:marLeft w:val="0"/>
      <w:marRight w:val="0"/>
      <w:marTop w:val="0"/>
      <w:marBottom w:val="0"/>
      <w:divBdr>
        <w:top w:val="none" w:sz="0" w:space="0" w:color="auto"/>
        <w:left w:val="none" w:sz="0" w:space="0" w:color="auto"/>
        <w:bottom w:val="none" w:sz="0" w:space="0" w:color="auto"/>
        <w:right w:val="none" w:sz="0" w:space="0" w:color="auto"/>
      </w:divBdr>
      <w:divsChild>
        <w:div w:id="2002348965">
          <w:marLeft w:val="547"/>
          <w:marRight w:val="0"/>
          <w:marTop w:val="106"/>
          <w:marBottom w:val="0"/>
          <w:divBdr>
            <w:top w:val="none" w:sz="0" w:space="0" w:color="auto"/>
            <w:left w:val="none" w:sz="0" w:space="0" w:color="auto"/>
            <w:bottom w:val="none" w:sz="0" w:space="0" w:color="auto"/>
            <w:right w:val="none" w:sz="0" w:space="0" w:color="auto"/>
          </w:divBdr>
        </w:div>
      </w:divsChild>
    </w:div>
    <w:div w:id="2002348983">
      <w:marLeft w:val="0"/>
      <w:marRight w:val="0"/>
      <w:marTop w:val="0"/>
      <w:marBottom w:val="0"/>
      <w:divBdr>
        <w:top w:val="none" w:sz="0" w:space="0" w:color="auto"/>
        <w:left w:val="none" w:sz="0" w:space="0" w:color="auto"/>
        <w:bottom w:val="none" w:sz="0" w:space="0" w:color="auto"/>
        <w:right w:val="none" w:sz="0" w:space="0" w:color="auto"/>
      </w:divBdr>
      <w:divsChild>
        <w:div w:id="2002348974">
          <w:marLeft w:val="547"/>
          <w:marRight w:val="0"/>
          <w:marTop w:val="106"/>
          <w:marBottom w:val="0"/>
          <w:divBdr>
            <w:top w:val="none" w:sz="0" w:space="0" w:color="auto"/>
            <w:left w:val="none" w:sz="0" w:space="0" w:color="auto"/>
            <w:bottom w:val="none" w:sz="0" w:space="0" w:color="auto"/>
            <w:right w:val="none" w:sz="0" w:space="0" w:color="auto"/>
          </w:divBdr>
        </w:div>
      </w:divsChild>
    </w:div>
    <w:div w:id="2002348984">
      <w:marLeft w:val="0"/>
      <w:marRight w:val="0"/>
      <w:marTop w:val="0"/>
      <w:marBottom w:val="0"/>
      <w:divBdr>
        <w:top w:val="none" w:sz="0" w:space="0" w:color="auto"/>
        <w:left w:val="none" w:sz="0" w:space="0" w:color="auto"/>
        <w:bottom w:val="none" w:sz="0" w:space="0" w:color="auto"/>
        <w:right w:val="none" w:sz="0" w:space="0" w:color="auto"/>
      </w:divBdr>
      <w:divsChild>
        <w:div w:id="200234896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caret.gov.tr" TargetMode="External"/><Relationship Id="rId3" Type="http://schemas.openxmlformats.org/officeDocument/2006/relationships/settings" Target="settings.xml"/><Relationship Id="rId7" Type="http://schemas.openxmlformats.org/officeDocument/2006/relationships/hyperlink" Target="http://www.ticaret.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2766</Words>
  <Characters>15768</Characters>
  <Application>Microsoft Office Word</Application>
  <DocSecurity>0</DocSecurity>
  <Lines>131</Lines>
  <Paragraphs>36</Paragraphs>
  <ScaleCrop>false</ScaleCrop>
  <Company>bim</Company>
  <LinksUpToDate>false</LinksUpToDate>
  <CharactersWithSpaces>18498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TİCARET MERKEZLERİNİN DESTEKLENMESİNE İLİŞKİN</dc:title>
  <dc:subject/>
  <dc:creator>user</dc:creator>
  <cp:keywords/>
  <dc:description/>
  <cp:lastModifiedBy>Ebru Gülsoy Rojas Atencio</cp:lastModifiedBy>
  <cp:revision>16</cp:revision>
  <cp:lastPrinted>2018-05-31T06:38:00Z</cp:lastPrinted>
  <dcterms:created xsi:type="dcterms:W3CDTF">2021-03-02T08:49:00Z</dcterms:created>
  <dcterms:modified xsi:type="dcterms:W3CDTF">2021-03-03T11:44:00Z</dcterms:modified>
</cp:coreProperties>
</file>