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id w:val="-239638310"/>
        <w:docPartObj>
          <w:docPartGallery w:val="Cover Pages"/>
          <w:docPartUnique/>
        </w:docPartObj>
      </w:sdtPr>
      <w:sdtEndPr/>
      <w:sdtContent>
        <w:p w:rsidR="00947F70" w:rsidRPr="00BB32F6" w:rsidRDefault="00484E9F" w:rsidP="003147E1">
          <w:pPr>
            <w:rPr>
              <w:sz w:val="24"/>
              <w:szCs w:val="24"/>
            </w:rPr>
          </w:pPr>
          <w:r w:rsidRPr="00BB32F6">
            <w:rPr>
              <w:noProof/>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Metin Kutus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C31" w:rsidRDefault="00E73C31" w:rsidP="00671448">
                                <w:pPr>
                                  <w:pStyle w:val="AralkYok"/>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Metin Kutusu 152" o:spid="_x0000_s1026" type="#_x0000_t202" style="position:absolute;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aWgwIAAGUFAAAOAAAAZHJzL2Uyb0RvYy54bWysVN1v0zAQf0fif7D8zpLuo4xq6VQ2DSHG&#10;NrGhPbuO3UY4PmNfmpS/nrOTtFPhZYgX53L3u++Pi8uuNmyjfKjAFnxylHOmrISysquCf3+6eXfO&#10;WUBhS2HAqoJvVeCX87dvLlo3U8ewBlMqz8iIDbPWFXyN6GZZFuRa1SIcgVOWhBp8LZB+/SorvWjJ&#10;em2y4zyfZi340nmQKgTiXvdCPk/2tVYS77UOCpkpOMWG6fXpXcY3m1+I2coLt67kEIb4hyhqUVly&#10;ujN1LVCwxld/mKor6SGAxiMJdQZaV1KlHCibSX6QzeNaOJVyoeIEtytT+H9m5d3mwbOqpN6dHXNm&#10;RU1N+qqwsuxLg01oWORTlVoXZgR+dATH7iN0pDHyAzFj8p32dfxSWozkVO/trsaqQyaJ+f6EDOYk&#10;kiT7MDk9JZrMZ3tt5wN+UlCzSBTcUw9TacXmNmAPHSHRmYWbypjUR2NZW/DpyVmeFHYSMm5sxKo0&#10;EYOZmFEfeaJwa1TEGPtNaapISiAy0iyqK+PZRtAUCSmVxZR7skvoiNIUxGsUB/w+qtco93mMnsHi&#10;TrmuLPiU/UHY5Y8xZN3jqeYv8o4kdstu6PQSyi012kO/MMHJm4q6cSsCPghPG0INpK3He3q0Aao6&#10;DBRna/C//saPeBpcknLW0sYVPPxshFecmc+WRnoyzfM0GZh+yYNPxPT87DwOzHJk26a+AurEhE6L&#10;k4mMYDQjqT3Uz3QXFtEhiYSV5Lbgy5G8wv4E0F2RarFIINpHJ/DWPjoZTcfGxDF76p6Fd8MsIk3x&#10;HYxrKWYHI9ljo6aFRYOgqzSvsbZ9QYea0y6niR/uTjwWL/8Tan8d578B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BcXyaW&#10;gwIAAGUFAAAOAAAAAAAAAAAAAAAAAC4CAABkcnMvZTJvRG9jLnhtbFBLAQItABQABgAIAAAAIQDs&#10;Cl+U3QAAAAYBAAAPAAAAAAAAAAAAAAAAAN0EAABkcnMvZG93bnJldi54bWxQSwUGAAAAAAQABADz&#10;AAAA5wUAAAAA&#10;" filled="f" stroked="f" strokeweight=".5pt">
                    <v:textbox inset="126pt,0,54pt,0">
                      <w:txbxContent>
                        <w:p w:rsidR="00E73C31" w:rsidRDefault="00E73C31" w:rsidP="00671448">
                          <w:pPr>
                            <w:pStyle w:val="AralkYok"/>
                            <w:jc w:val="right"/>
                            <w:rPr>
                              <w:color w:val="595959" w:themeColor="text1" w:themeTint="A6"/>
                              <w:sz w:val="18"/>
                              <w:szCs w:val="18"/>
                            </w:rPr>
                          </w:pPr>
                        </w:p>
                      </w:txbxContent>
                    </v:textbox>
                    <w10:wrap type="square" anchorx="page" anchory="page"/>
                  </v:shape>
                </w:pict>
              </mc:Fallback>
            </mc:AlternateContent>
          </w:r>
        </w:p>
      </w:sdtContent>
    </w:sdt>
    <w:p w:rsidR="00B41EC0" w:rsidRPr="0055632E" w:rsidRDefault="00B41EC0" w:rsidP="0055632E">
      <w:pPr>
        <w:pStyle w:val="Balk1"/>
      </w:pPr>
      <w:bookmarkStart w:id="0" w:name="_Toc13131187"/>
      <w:bookmarkStart w:id="1" w:name="_GoBack"/>
      <w:bookmarkEnd w:id="1"/>
      <w:r w:rsidRPr="0055632E">
        <w:t>2017/1 SAYILI GENELGE</w:t>
      </w:r>
      <w:bookmarkEnd w:id="0"/>
    </w:p>
    <w:p w:rsidR="00066B53" w:rsidRPr="00BB32F6" w:rsidRDefault="00066B53" w:rsidP="00066B53">
      <w:pPr>
        <w:pStyle w:val="Balk1"/>
        <w:rPr>
          <w:rFonts w:ascii="Times New Roman" w:hAnsi="Times New Roman"/>
        </w:rPr>
      </w:pPr>
    </w:p>
    <w:p w:rsidR="00066B53" w:rsidRPr="00BB32F6" w:rsidRDefault="00066B53" w:rsidP="00066B53">
      <w:pPr>
        <w:adjustRightInd w:val="0"/>
        <w:ind w:firstLine="426"/>
        <w:jc w:val="both"/>
        <w:rPr>
          <w:sz w:val="24"/>
          <w:szCs w:val="24"/>
        </w:rPr>
      </w:pPr>
      <w:r w:rsidRPr="00BB32F6">
        <w:rPr>
          <w:sz w:val="24"/>
          <w:szCs w:val="24"/>
        </w:rPr>
        <w:t>Bilindiği üzere, alışveriş merkezi, büyük mağaza, zincir mağaza, bayi işletme, özel yetkili işletme, perakende ticaretle uğraşan diğer ticari işletmeler ile esnaf ve sanatkâr işletmelerinin açılış ve faaliyete geçiş işlemlerinin kolaylaştırılması, perakende ticaretin serbest piyasa ortamında etkin ve sürdürülebilir rekabet şartlarına göre yapılması, tüketicinin korunması, perakende işletmelerin dengeli bir şekilde büyüme ve gelişmesinin sağlanması ve perakende işletmelerin faaliyetleri ile bunların birbirleri, üretici ve tedarikçilerle ilişkilerinin düzenlenmesi amacıyla hazırlanan 14/01/2015 tarihli ve 6585 sayılı Perakende Ticaretin Düzenlenmesi Hakkında Kanun (Kanun) 29/01/2015 tarihli ve 29251 sayılı Resmi Gazetede yayımlanarak yürürlüğe girmiş; Kanunun uygulamasını göstermek ve içerdiği hükümlere açıklık getirmek amacıyla hazırlanan Alışveriş Merkezleri Hakkında Yönetmelik (AVM Yön.) 26/02/2016, Perakende Ticarette Uygulanacak İlke ve Kurallar Hakkında Yönetmelik (İlke ve Kurallar Yön.) ise 06/08/2016 tarihinde yürürlüğe konulmuştur.</w:t>
      </w:r>
    </w:p>
    <w:p w:rsidR="00066B53" w:rsidRPr="00BB32F6" w:rsidRDefault="00066B53" w:rsidP="00066B53">
      <w:pPr>
        <w:adjustRightInd w:val="0"/>
        <w:ind w:firstLine="426"/>
        <w:jc w:val="both"/>
        <w:rPr>
          <w:sz w:val="24"/>
          <w:szCs w:val="24"/>
        </w:rPr>
      </w:pPr>
      <w:r w:rsidRPr="00BB32F6">
        <w:rPr>
          <w:sz w:val="24"/>
          <w:szCs w:val="24"/>
        </w:rPr>
        <w:t>Anılan mevzuatta, Bakanlığa ait olan denetim yapma ve idari para cezası uygulama yetkilerinin ticaret il müdürlükleri aracılığıyla da kullanılabilmesine yönelik düzenlemeler yapılmış ve bu düzenlemeler çerçevesinde 10/02/2017 tarihinde alınan Bakan Oluru ile “Ortak gider, prim ve bedel talebi, ödeme süresi ve alışveriş festivali konuları hariç olmak üzere, 6585 sayılı Kanun ve bu Kanuna dayanılarak çıkarılan Yönetmelikler kapsamında denetim yapma ve idari para cezası uygulama yetkilerinin ticaret il müdürlükleri tarafından da kullanılabilmesi” sağlanmıştır.</w:t>
      </w:r>
    </w:p>
    <w:p w:rsidR="00066B53" w:rsidRPr="00BB32F6" w:rsidRDefault="00066B53" w:rsidP="00066B53">
      <w:pPr>
        <w:pStyle w:val="GvdeMetniGirintisi3"/>
        <w:ind w:firstLine="426"/>
        <w:rPr>
          <w:i w:val="0"/>
          <w:szCs w:val="24"/>
        </w:rPr>
      </w:pPr>
      <w:r w:rsidRPr="00BB32F6">
        <w:rPr>
          <w:i w:val="0"/>
          <w:szCs w:val="24"/>
        </w:rPr>
        <w:t>Bu itibarla, anılan mevzuat ve Bakan Oluru kapsamında denetim yapma ve idari para cezası uygulama yetkilerinin ticaret il müdürlükleri tarafından kullanılması sırasında aşağıdaki usul ve esaslara uygun hareket edilmesi gerekmektedir.</w:t>
      </w:r>
    </w:p>
    <w:p w:rsidR="00066B53" w:rsidRPr="00BB32F6" w:rsidRDefault="00066B53" w:rsidP="00066B53">
      <w:pPr>
        <w:pStyle w:val="AralkYok"/>
        <w:ind w:firstLine="426"/>
        <w:rPr>
          <w:rFonts w:cs="Times New Roman"/>
          <w:szCs w:val="24"/>
        </w:rPr>
      </w:pPr>
    </w:p>
    <w:p w:rsidR="00066B53" w:rsidRPr="00BB32F6" w:rsidRDefault="00066B53" w:rsidP="00E15001">
      <w:pPr>
        <w:rPr>
          <w:b/>
          <w:sz w:val="24"/>
          <w:szCs w:val="24"/>
        </w:rPr>
      </w:pPr>
      <w:r w:rsidRPr="00BB32F6">
        <w:rPr>
          <w:b/>
          <w:sz w:val="24"/>
          <w:szCs w:val="24"/>
        </w:rPr>
        <w:t>Ticaret il müdürlükleri tarafından:</w:t>
      </w:r>
    </w:p>
    <w:p w:rsidR="00066B53" w:rsidRPr="00BB32F6" w:rsidRDefault="00D07D36" w:rsidP="00066B53">
      <w:pPr>
        <w:adjustRightInd w:val="0"/>
        <w:ind w:firstLine="426"/>
        <w:jc w:val="both"/>
        <w:rPr>
          <w:b/>
          <w:sz w:val="24"/>
          <w:szCs w:val="24"/>
        </w:rPr>
      </w:pPr>
      <w:r w:rsidRPr="00BB32F6">
        <w:rPr>
          <w:b/>
          <w:sz w:val="24"/>
          <w:szCs w:val="24"/>
        </w:rPr>
        <w:tab/>
      </w:r>
      <w:r w:rsidR="00066B53" w:rsidRPr="00BB32F6">
        <w:rPr>
          <w:b/>
          <w:sz w:val="24"/>
          <w:szCs w:val="24"/>
        </w:rPr>
        <w:t>1. Yapılabilecek ve yapılamayacak denetimler aşağıda belirtilmiştir:</w:t>
      </w:r>
    </w:p>
    <w:p w:rsidR="00066B53" w:rsidRPr="00BB32F6" w:rsidRDefault="00066B53" w:rsidP="00066B53">
      <w:pPr>
        <w:pStyle w:val="GvdeMetniGirintisi"/>
        <w:ind w:firstLine="426"/>
        <w:rPr>
          <w:sz w:val="24"/>
          <w:szCs w:val="24"/>
        </w:rPr>
      </w:pPr>
      <w:r w:rsidRPr="00BB32F6">
        <w:rPr>
          <w:sz w:val="24"/>
          <w:szCs w:val="24"/>
        </w:rPr>
        <w:t xml:space="preserve">a. Alışveriş merkezi ile diğer perakende işletmeler nezdinde resen denetim veya ihbar/şikâyet üzerine denetim ya da Bakanlığın talebi halinde ön inceleme mahiyetinde denetim yapılabilecektir. </w:t>
      </w:r>
    </w:p>
    <w:p w:rsidR="00066B53" w:rsidRPr="00BB32F6" w:rsidRDefault="00066B53" w:rsidP="00066B53">
      <w:pPr>
        <w:adjustRightInd w:val="0"/>
        <w:ind w:firstLine="426"/>
        <w:jc w:val="both"/>
        <w:rPr>
          <w:sz w:val="24"/>
          <w:szCs w:val="24"/>
        </w:rPr>
      </w:pPr>
      <w:r w:rsidRPr="00BB32F6">
        <w:rPr>
          <w:sz w:val="24"/>
          <w:szCs w:val="24"/>
        </w:rPr>
        <w:t>b. Kanun ve Yönetmeliklerde yer alan ortak gider, prim ve bedel talebi, ödeme süresi ve alışveriş festivali konularında resen denetim veya ihbar/şikâyet üzerine denetim yapılamayacaktır. Ancak, Bakanlığın talebi halinde bu konularda ön inceleme mahiyetinde denetim yapılabilecektir.</w:t>
      </w:r>
    </w:p>
    <w:p w:rsidR="00066B53" w:rsidRPr="00BB32F6" w:rsidRDefault="00D07D36" w:rsidP="00E15001">
      <w:pPr>
        <w:rPr>
          <w:b/>
          <w:sz w:val="24"/>
          <w:szCs w:val="24"/>
        </w:rPr>
      </w:pPr>
      <w:r w:rsidRPr="00BB32F6">
        <w:rPr>
          <w:sz w:val="24"/>
          <w:szCs w:val="24"/>
        </w:rPr>
        <w:tab/>
      </w:r>
      <w:r w:rsidR="00066B53" w:rsidRPr="00BB32F6">
        <w:rPr>
          <w:b/>
          <w:sz w:val="24"/>
          <w:szCs w:val="24"/>
        </w:rPr>
        <w:t xml:space="preserve">2. Resen veya ihbar/şikâyet üzerine yapılan denetimler sonucunda: </w:t>
      </w:r>
    </w:p>
    <w:p w:rsidR="00066B53" w:rsidRPr="00BB32F6" w:rsidRDefault="00066B53" w:rsidP="00066B53">
      <w:pPr>
        <w:adjustRightInd w:val="0"/>
        <w:ind w:firstLine="426"/>
        <w:jc w:val="both"/>
        <w:rPr>
          <w:sz w:val="24"/>
          <w:szCs w:val="24"/>
        </w:rPr>
      </w:pPr>
      <w:r w:rsidRPr="00BB32F6">
        <w:rPr>
          <w:sz w:val="24"/>
          <w:szCs w:val="24"/>
        </w:rPr>
        <w:t>a. Kanunun 18’inci maddesinin birinci fıkrasının (h) bendinde öngörülen “Kanun çerçevesinde Bakanlıkça alınan tedbirlere ve yapılan ikincil düzenlemelere uymayanlara ve denetime yetkili olanlarca istenilen defter, belge ve diğer kayıtlar ile bunlara ilişkin bilgileri vermeyenlere veya eksik verenlere ya da denetim elemanlarının görevlerini yapmalarını engelleyenlere yönelik”</w:t>
      </w:r>
      <w:r w:rsidRPr="00BB32F6">
        <w:rPr>
          <w:i/>
          <w:sz w:val="24"/>
          <w:szCs w:val="24"/>
        </w:rPr>
        <w:t xml:space="preserve"> </w:t>
      </w:r>
      <w:r w:rsidRPr="00BB32F6">
        <w:rPr>
          <w:sz w:val="24"/>
          <w:szCs w:val="24"/>
        </w:rPr>
        <w:t>idari para cezası doğrudan uygulanacaktır.</w:t>
      </w:r>
    </w:p>
    <w:p w:rsidR="00066B53" w:rsidRPr="00BB32F6" w:rsidRDefault="00066B53" w:rsidP="00066B53">
      <w:pPr>
        <w:adjustRightInd w:val="0"/>
        <w:ind w:firstLine="426"/>
        <w:jc w:val="both"/>
        <w:rPr>
          <w:sz w:val="24"/>
          <w:szCs w:val="24"/>
        </w:rPr>
      </w:pPr>
      <w:r w:rsidRPr="00BB32F6">
        <w:rPr>
          <w:sz w:val="24"/>
          <w:szCs w:val="24"/>
        </w:rPr>
        <w:t xml:space="preserve">b. Kanunun 18’inci maddesinin birinci fıkrasının (h) bendi haricindeki (b, c, ç, d, e, f ve g bentlerindeki) idari para cezalarını gerektirir bir aykırılıkla karşılaşıldığında; aykırı fiil veya </w:t>
      </w:r>
      <w:r w:rsidRPr="00BB32F6">
        <w:rPr>
          <w:sz w:val="24"/>
          <w:szCs w:val="24"/>
        </w:rPr>
        <w:lastRenderedPageBreak/>
        <w:t>fiiller ve bunlar için öngörülen idari para cezaları, bu cezaları uygulama yetkisi bulunan yetkili idareye (İşyeri açma ve çalışma ruhsatını vermeye yetkili belediye veya il özel idareleri ile diğer idareler - 6585 sayılı Kanun m.3/1-l), bildirilmek üzere yazılı olarak Bakanlığa iletilecektir.</w:t>
      </w:r>
    </w:p>
    <w:p w:rsidR="00066B53" w:rsidRPr="00BB32F6" w:rsidRDefault="00066B53" w:rsidP="00066B53">
      <w:pPr>
        <w:adjustRightInd w:val="0"/>
        <w:ind w:firstLine="426"/>
        <w:jc w:val="both"/>
        <w:rPr>
          <w:sz w:val="24"/>
          <w:szCs w:val="24"/>
        </w:rPr>
      </w:pPr>
      <w:r w:rsidRPr="00BB32F6">
        <w:rPr>
          <w:sz w:val="24"/>
          <w:szCs w:val="24"/>
        </w:rPr>
        <w:t>3. Yönetmeliklerde yer alan ve Kanunda aynı içerikte düzenlenmiş olan hususlardaki aykırılıklar için Kanunun 18’inci maddesinin birinci fıkrasının (b), (c), (ç) (d), (e), (f) ve (g) bentlerinde öngörülen idari para cezalarının uygulanması sağlanacaktır. Kanunda yer almamakla birlikte açıklayıcı ve düzenleyici mahiyette Yönetmelikte yer verilen hususlarda tespit edilen aykırılıklar için aynı maddenin (h) bendinde öngörülen idari para cezası doğrudan uygulanacaktır.</w:t>
      </w:r>
    </w:p>
    <w:p w:rsidR="00066B53" w:rsidRPr="00BB32F6" w:rsidRDefault="00D07D36" w:rsidP="00E15001">
      <w:pPr>
        <w:rPr>
          <w:b/>
          <w:sz w:val="24"/>
          <w:szCs w:val="24"/>
        </w:rPr>
      </w:pPr>
      <w:r w:rsidRPr="00BB32F6">
        <w:rPr>
          <w:sz w:val="24"/>
          <w:szCs w:val="24"/>
        </w:rPr>
        <w:tab/>
      </w:r>
      <w:r w:rsidR="00066B53" w:rsidRPr="00BB32F6">
        <w:rPr>
          <w:b/>
          <w:sz w:val="24"/>
          <w:szCs w:val="24"/>
        </w:rPr>
        <w:t xml:space="preserve">4. Mevzuata aykırı fiil için öngörülen idari para </w:t>
      </w:r>
      <w:r w:rsidRPr="00BB32F6">
        <w:rPr>
          <w:b/>
          <w:sz w:val="24"/>
          <w:szCs w:val="24"/>
        </w:rPr>
        <w:t xml:space="preserve">cezasının tutarı aşağıdaki </w:t>
      </w:r>
      <w:r w:rsidR="00066B53" w:rsidRPr="00BB32F6">
        <w:rPr>
          <w:b/>
          <w:sz w:val="24"/>
          <w:szCs w:val="24"/>
        </w:rPr>
        <w:t>hususlar göz önünde bulundurularak hesaplanacaktır:</w:t>
      </w:r>
    </w:p>
    <w:p w:rsidR="00066B53" w:rsidRPr="00BB32F6" w:rsidRDefault="00066B53" w:rsidP="00066B53">
      <w:pPr>
        <w:adjustRightInd w:val="0"/>
        <w:ind w:firstLine="426"/>
        <w:jc w:val="both"/>
        <w:rPr>
          <w:sz w:val="24"/>
          <w:szCs w:val="24"/>
        </w:rPr>
      </w:pPr>
      <w:r w:rsidRPr="00BB32F6">
        <w:rPr>
          <w:sz w:val="24"/>
          <w:szCs w:val="24"/>
        </w:rPr>
        <w:t>a. Mevzuata aykırı fiil için başka kanunlarda daha ağır bir ceza öngörülüp öngörülmediği kontrol edilecek ve böyle bir ceza öngörülmemişse Kanunun 18’inci maddesinde belirtilen idari para cezaları Genelgenin 2’nci maddesi çerçevesinde uygulanacaktır.</w:t>
      </w:r>
    </w:p>
    <w:p w:rsidR="00066B53" w:rsidRPr="00BB32F6" w:rsidRDefault="00066B53" w:rsidP="00066B53">
      <w:pPr>
        <w:adjustRightInd w:val="0"/>
        <w:ind w:firstLine="426"/>
        <w:jc w:val="both"/>
        <w:rPr>
          <w:sz w:val="24"/>
          <w:szCs w:val="24"/>
        </w:rPr>
      </w:pPr>
      <w:r w:rsidRPr="00BB32F6">
        <w:rPr>
          <w:sz w:val="24"/>
          <w:szCs w:val="24"/>
        </w:rPr>
        <w:t>b. Kanunun 18’inci maddesinin birinci fıkrasının (c) ve (h) bentlerinde öngörülen idari para cezaları; fiilin büyük mağaza, zincir mağaza, bayi işletme ve özel yetkili işletme tarafından işlenmesi halinde beş katı, alışveriş merkezi tarafından işlenmesi halinde ise on katı uygulanacaktır.</w:t>
      </w:r>
    </w:p>
    <w:p w:rsidR="00066B53" w:rsidRPr="00BB32F6" w:rsidRDefault="00066B53" w:rsidP="00066B53">
      <w:pPr>
        <w:adjustRightInd w:val="0"/>
        <w:ind w:firstLine="426"/>
        <w:jc w:val="both"/>
        <w:rPr>
          <w:sz w:val="24"/>
          <w:szCs w:val="24"/>
        </w:rPr>
      </w:pPr>
      <w:r w:rsidRPr="00BB32F6">
        <w:rPr>
          <w:sz w:val="24"/>
          <w:szCs w:val="24"/>
        </w:rPr>
        <w:t>c. Kanunun 18’inci maddesinin birinci fıkrasının (g) bendinde öngörülen idari para cezası; fiilin büyük mağaza, zincir mağaza, bayi işletme ve özel yetkili işletme tarafından işlenmesi halinde yirmi katı, alışveriş merkezi tarafından işlenmesi halinde ise elli katı uygulanacaktır.</w:t>
      </w:r>
    </w:p>
    <w:p w:rsidR="00066B53" w:rsidRPr="00BB32F6" w:rsidRDefault="00066B53" w:rsidP="00066B53">
      <w:pPr>
        <w:adjustRightInd w:val="0"/>
        <w:ind w:firstLine="426"/>
        <w:jc w:val="both"/>
        <w:rPr>
          <w:sz w:val="24"/>
          <w:szCs w:val="24"/>
        </w:rPr>
      </w:pPr>
      <w:r w:rsidRPr="00BB32F6">
        <w:rPr>
          <w:sz w:val="24"/>
          <w:szCs w:val="24"/>
        </w:rPr>
        <w:t>ç. Kanunun 18’inci maddesinin birinci fıkrasının (b), (c), (g) ve (h) bentlerinde belirtilen idari para cezalarının verilmesini gerektirir fiilin bir takvim yılı içinde tekrarı halinde her bir tekrar için iki katı idari para cezası uygulanacaktır.</w:t>
      </w:r>
    </w:p>
    <w:p w:rsidR="00066B53" w:rsidRPr="00BB32F6" w:rsidRDefault="00066B53" w:rsidP="00066B53">
      <w:pPr>
        <w:adjustRightInd w:val="0"/>
        <w:ind w:firstLine="426"/>
        <w:jc w:val="both"/>
        <w:rPr>
          <w:sz w:val="24"/>
          <w:szCs w:val="24"/>
        </w:rPr>
      </w:pPr>
      <w:r w:rsidRPr="00BB32F6">
        <w:rPr>
          <w:sz w:val="24"/>
          <w:szCs w:val="24"/>
        </w:rPr>
        <w:t>d. İdari para cezaları 30/03/2005 tarihli ve 5326 sayılı Kabahatler Kanununun 17’nci maddesinin yedinci fıkrasına göre (her takvim yılı başından geçerli olmak üzere o yıl için 04/01/1961 tarihli ve 213 sayılı Vergi Usul Kanununun mükerrer 298’inci maddesi hükümleri uyarınca tespit ve ilan edilen yeniden değerleme oranında artırılarak) hesaplanacaktır. 2016 ve 2017 yıllarına ait idari para cezası tutarlarını gösterir tablo ektedir (Ek-1).</w:t>
      </w:r>
    </w:p>
    <w:p w:rsidR="00066B53" w:rsidRPr="00BB32F6" w:rsidRDefault="00066B53" w:rsidP="00066B53">
      <w:pPr>
        <w:adjustRightInd w:val="0"/>
        <w:ind w:firstLine="426"/>
        <w:jc w:val="both"/>
        <w:rPr>
          <w:sz w:val="24"/>
          <w:szCs w:val="24"/>
          <w:highlight w:val="yellow"/>
        </w:rPr>
      </w:pPr>
      <w:r w:rsidRPr="00BB32F6">
        <w:rPr>
          <w:sz w:val="24"/>
          <w:szCs w:val="24"/>
        </w:rPr>
        <w:t>e. Mevzuata aykırılık tespit edilmesi halinde, fiilin işlendiği yıla ait idari para cezası uygulanacaktır.</w:t>
      </w:r>
    </w:p>
    <w:p w:rsidR="00066B53" w:rsidRPr="00BB32F6" w:rsidRDefault="00066B53" w:rsidP="00066B53">
      <w:pPr>
        <w:adjustRightInd w:val="0"/>
        <w:ind w:firstLine="426"/>
        <w:jc w:val="both"/>
        <w:rPr>
          <w:sz w:val="24"/>
          <w:szCs w:val="24"/>
        </w:rPr>
      </w:pPr>
      <w:r w:rsidRPr="00BB32F6">
        <w:rPr>
          <w:sz w:val="24"/>
          <w:szCs w:val="24"/>
        </w:rPr>
        <w:t>5. İdari para cezaları ilgilisine 11/02/1959 tarihli ve 7201 sayılı Tebligat Kanunu hükümleri çerçevesinde tebliğ edilecek olup yapılacak tebligatta, idari para cezasının tebliğ tarihinden itibaren bir ay içinde ödeneceği hususu da belirtilecektir.</w:t>
      </w:r>
    </w:p>
    <w:p w:rsidR="00066B53" w:rsidRPr="00BB32F6" w:rsidRDefault="00066B53" w:rsidP="00066B53">
      <w:pPr>
        <w:adjustRightInd w:val="0"/>
        <w:ind w:firstLine="426"/>
        <w:jc w:val="both"/>
        <w:rPr>
          <w:sz w:val="24"/>
          <w:szCs w:val="24"/>
        </w:rPr>
      </w:pPr>
      <w:r w:rsidRPr="00BB32F6">
        <w:rPr>
          <w:sz w:val="24"/>
          <w:szCs w:val="24"/>
        </w:rPr>
        <w:t xml:space="preserve">6. Denetim konuları ile idari para cezalarına dayanak teşkil eden hükümleri gösterir tablo ektedir (Ek-2).  </w:t>
      </w:r>
    </w:p>
    <w:p w:rsidR="00066B53" w:rsidRPr="00BB32F6" w:rsidRDefault="00066B53" w:rsidP="00066B53">
      <w:pPr>
        <w:adjustRightInd w:val="0"/>
        <w:ind w:firstLine="426"/>
        <w:jc w:val="both"/>
        <w:rPr>
          <w:sz w:val="24"/>
          <w:szCs w:val="24"/>
        </w:rPr>
      </w:pPr>
      <w:r w:rsidRPr="00BB32F6">
        <w:rPr>
          <w:sz w:val="24"/>
          <w:szCs w:val="24"/>
        </w:rPr>
        <w:t>Bilgi ve gereğini rica ederim.</w:t>
      </w:r>
    </w:p>
    <w:p w:rsidR="00066B53" w:rsidRDefault="00066B53"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Pr="00BB32F6" w:rsidRDefault="0055632E" w:rsidP="00066B53">
      <w:pPr>
        <w:adjustRightInd w:val="0"/>
        <w:ind w:firstLine="426"/>
        <w:jc w:val="both"/>
        <w:rPr>
          <w:sz w:val="24"/>
          <w:szCs w:val="24"/>
        </w:rPr>
      </w:pPr>
    </w:p>
    <w:p w:rsidR="00066B53" w:rsidRPr="00BB32F6" w:rsidRDefault="00066B53" w:rsidP="00B37B28">
      <w:pPr>
        <w:pStyle w:val="stbilgiveyaaltbilgi0"/>
        <w:shd w:val="clear" w:color="auto" w:fill="auto"/>
        <w:spacing w:line="200" w:lineRule="exact"/>
        <w:ind w:left="20" w:right="1"/>
        <w:jc w:val="right"/>
        <w:rPr>
          <w:color w:val="000000"/>
          <w:sz w:val="24"/>
          <w:szCs w:val="24"/>
          <w:lang w:eastAsia="tr-TR" w:bidi="tr-TR"/>
        </w:rPr>
      </w:pPr>
      <w:r w:rsidRPr="00BB32F6">
        <w:rPr>
          <w:color w:val="000000"/>
          <w:sz w:val="24"/>
          <w:szCs w:val="24"/>
          <w:lang w:eastAsia="tr-TR" w:bidi="tr-TR"/>
        </w:rPr>
        <w:t>K-1</w:t>
      </w:r>
    </w:p>
    <w:tbl>
      <w:tblPr>
        <w:tblStyle w:val="TabloKlavuzu"/>
        <w:tblW w:w="92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428"/>
        <w:gridCol w:w="994"/>
        <w:gridCol w:w="934"/>
        <w:gridCol w:w="999"/>
        <w:gridCol w:w="851"/>
      </w:tblGrid>
      <w:tr w:rsidR="00066B53" w:rsidRPr="00BB32F6" w:rsidTr="00DE0CB9">
        <w:trPr>
          <w:trHeight w:hRule="exact" w:val="399"/>
        </w:trPr>
        <w:tc>
          <w:tcPr>
            <w:tcW w:w="9206" w:type="dxa"/>
            <w:gridSpan w:val="5"/>
            <w:vAlign w:val="center"/>
          </w:tcPr>
          <w:p w:rsidR="00066B53" w:rsidRPr="00923E4F" w:rsidRDefault="00066B53" w:rsidP="00923E4F">
            <w:pPr>
              <w:pStyle w:val="Balk1"/>
              <w:outlineLvl w:val="0"/>
            </w:pPr>
            <w:bookmarkStart w:id="2" w:name="_Toc13131188"/>
            <w:r w:rsidRPr="00923E4F">
              <w:rPr>
                <w:rStyle w:val="Gvdemetni8ptKaln0ptbolukbraklyor"/>
                <w:rFonts w:ascii="Times" w:eastAsia="Courier New" w:hAnsi="Times"/>
                <w:b/>
                <w:bCs/>
                <w:color w:val="auto"/>
                <w:spacing w:val="0"/>
                <w:sz w:val="20"/>
                <w:szCs w:val="24"/>
                <w:shd w:val="clear" w:color="auto" w:fill="auto"/>
              </w:rPr>
              <w:t>İDARİ PARA CEZALARI</w:t>
            </w:r>
            <w:r w:rsidR="00923E4F" w:rsidRPr="00923E4F">
              <w:rPr>
                <w:rStyle w:val="Gvdemetni8ptKaln0ptbolukbraklyor"/>
                <w:rFonts w:ascii="Times" w:eastAsia="Courier New" w:hAnsi="Times"/>
                <w:b/>
                <w:bCs/>
                <w:color w:val="auto"/>
                <w:spacing w:val="0"/>
                <w:sz w:val="20"/>
                <w:szCs w:val="24"/>
                <w:shd w:val="clear" w:color="auto" w:fill="auto"/>
              </w:rPr>
              <w:t xml:space="preserve"> TABLOSU GENEL</w:t>
            </w:r>
            <w:bookmarkEnd w:id="2"/>
          </w:p>
        </w:tc>
      </w:tr>
      <w:tr w:rsidR="00066B53" w:rsidRPr="00BB32F6" w:rsidTr="00FA3607">
        <w:trPr>
          <w:trHeight w:hRule="exact" w:val="970"/>
        </w:trPr>
        <w:tc>
          <w:tcPr>
            <w:tcW w:w="5428" w:type="dxa"/>
            <w:vAlign w:val="center"/>
          </w:tcPr>
          <w:p w:rsidR="00066B53" w:rsidRPr="0034390D" w:rsidRDefault="00066B53" w:rsidP="00FA3607">
            <w:pPr>
              <w:pStyle w:val="AralkYok"/>
              <w:rPr>
                <w:rFonts w:cs="Times New Roman"/>
                <w:sz w:val="20"/>
                <w:szCs w:val="20"/>
              </w:rPr>
            </w:pPr>
            <w:r w:rsidRPr="0034390D">
              <w:rPr>
                <w:rStyle w:val="Gvdemetni8ptKaln0ptbolukbraklyor"/>
                <w:rFonts w:eastAsia="Courier New"/>
                <w:sz w:val="20"/>
                <w:szCs w:val="20"/>
              </w:rPr>
              <w:t>KONU BAŞLIĞI</w:t>
            </w:r>
          </w:p>
        </w:tc>
        <w:tc>
          <w:tcPr>
            <w:tcW w:w="994" w:type="dxa"/>
            <w:vAlign w:val="center"/>
          </w:tcPr>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Kanun</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Maddesi</w:t>
            </w:r>
          </w:p>
        </w:tc>
        <w:tc>
          <w:tcPr>
            <w:tcW w:w="934" w:type="dxa"/>
          </w:tcPr>
          <w:p w:rsidR="00066B53" w:rsidRPr="0034390D" w:rsidRDefault="00066B53" w:rsidP="0034390D">
            <w:pPr>
              <w:pStyle w:val="AralkYok"/>
              <w:ind w:right="-108"/>
              <w:rPr>
                <w:rFonts w:cs="Times New Roman"/>
                <w:sz w:val="20"/>
                <w:szCs w:val="20"/>
              </w:rPr>
            </w:pPr>
            <w:r w:rsidRPr="0034390D">
              <w:rPr>
                <w:rStyle w:val="Gvdemetni8ptKaln0ptbolukbraklyor"/>
                <w:rFonts w:eastAsia="Courier New"/>
                <w:sz w:val="20"/>
                <w:szCs w:val="20"/>
              </w:rPr>
              <w:t>Kanunun</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İlgili</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Ceza</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Maddesi</w:t>
            </w:r>
          </w:p>
        </w:tc>
        <w:tc>
          <w:tcPr>
            <w:tcW w:w="999" w:type="dxa"/>
          </w:tcPr>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Ceza</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Tutarı</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TL</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(2016)1</w:t>
            </w:r>
          </w:p>
        </w:tc>
        <w:tc>
          <w:tcPr>
            <w:tcW w:w="851" w:type="dxa"/>
          </w:tcPr>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Ceza</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Tutarı</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TL</w:t>
            </w:r>
          </w:p>
          <w:p w:rsidR="00066B53" w:rsidRPr="0034390D" w:rsidRDefault="00066B53" w:rsidP="008450D1">
            <w:pPr>
              <w:pStyle w:val="AralkYok"/>
              <w:ind w:left="-36"/>
              <w:rPr>
                <w:rFonts w:cs="Times New Roman"/>
                <w:sz w:val="20"/>
                <w:szCs w:val="20"/>
              </w:rPr>
            </w:pPr>
            <w:r w:rsidRPr="0034390D">
              <w:rPr>
                <w:rStyle w:val="Gvdemetni8ptKaln0ptbolukbraklyor"/>
                <w:rFonts w:eastAsia="Courier New"/>
                <w:sz w:val="20"/>
                <w:szCs w:val="20"/>
              </w:rPr>
              <w:t>(2017)2</w:t>
            </w:r>
          </w:p>
        </w:tc>
      </w:tr>
      <w:tr w:rsidR="00066B53" w:rsidRPr="00BB32F6" w:rsidTr="00DE0CB9">
        <w:trPr>
          <w:trHeight w:hRule="exact" w:val="264"/>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Mağaza markalı ürün hükümlerine uyulmaması</w:t>
            </w:r>
            <w:r w:rsidRPr="0034390D">
              <w:rPr>
                <w:rStyle w:val="Gvdemetni8ptKaln0ptbolukbraklyor"/>
                <w:rFonts w:eastAsia="Courier New"/>
                <w:sz w:val="20"/>
                <w:szCs w:val="20"/>
                <w:vertAlign w:val="superscript"/>
              </w:rPr>
              <w:t>3</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8/1</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18/1-b</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10.962</w:t>
            </w:r>
          </w:p>
        </w:tc>
      </w:tr>
      <w:tr w:rsidR="00066B53" w:rsidRPr="00BB32F6" w:rsidTr="00DE0CB9">
        <w:trPr>
          <w:trHeight w:hRule="exact" w:val="264"/>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Kampanyalı satış hükümlerine uyulmaması</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9/1</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18/1-c</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5.279</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5.481</w:t>
            </w:r>
          </w:p>
        </w:tc>
      </w:tr>
      <w:tr w:rsidR="00066B53" w:rsidRPr="00BB32F6" w:rsidTr="00DE0CB9">
        <w:trPr>
          <w:trHeight w:hRule="exact" w:val="295"/>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Sürekli indirimli satış hükümlerine uyulmaması</w:t>
            </w:r>
            <w:r w:rsidRPr="0034390D">
              <w:rPr>
                <w:rStyle w:val="Gvdemetni8ptKaln0ptbolukbraklyor"/>
                <w:rFonts w:eastAsia="Courier New"/>
                <w:sz w:val="20"/>
                <w:szCs w:val="20"/>
                <w:vertAlign w:val="superscript"/>
              </w:rPr>
              <w:t>4</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10/2</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18/1-c</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5.481</w:t>
            </w:r>
          </w:p>
        </w:tc>
      </w:tr>
      <w:tr w:rsidR="00066B53" w:rsidRPr="00BB32F6" w:rsidTr="00DE0CB9">
        <w:trPr>
          <w:trHeight w:hRule="exact" w:val="278"/>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Sosyal ve kültürel etkinlik alanı oluşturulması hükmüne uyulmaması</w:t>
            </w:r>
            <w:r w:rsidRPr="0034390D">
              <w:rPr>
                <w:rStyle w:val="Gvdemetni8ptKaln0ptbolukbraklyor"/>
                <w:rFonts w:eastAsia="Courier New"/>
                <w:sz w:val="20"/>
                <w:szCs w:val="20"/>
                <w:vertAlign w:val="superscript"/>
              </w:rPr>
              <w:t>5</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11/1</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18/1-ç</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21.924</w:t>
            </w:r>
          </w:p>
        </w:tc>
      </w:tr>
      <w:tr w:rsidR="00066B53" w:rsidRPr="00BB32F6" w:rsidTr="00DE0CB9">
        <w:trPr>
          <w:trHeight w:hRule="exact" w:val="524"/>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Sosyal ve kültürel etkinlik alanı haricindeki ortak kullanım alanlarının oluşturulması hükümlerine uyulmaması</w:t>
            </w:r>
            <w:r w:rsidRPr="0034390D">
              <w:rPr>
                <w:rStyle w:val="Gvdemetni8ptKaln0ptbolukbraklyor"/>
                <w:rFonts w:eastAsia="Courier New"/>
                <w:sz w:val="20"/>
                <w:szCs w:val="20"/>
                <w:vertAlign w:val="superscript"/>
              </w:rPr>
              <w:t>6</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11/2</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18/1-d</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54.811</w:t>
            </w:r>
            <w:r w:rsidRPr="0034390D">
              <w:rPr>
                <w:rStyle w:val="Gvdemetni5pt0ptbolukbraklyor"/>
                <w:rFonts w:eastAsia="Courier New"/>
                <w:sz w:val="20"/>
                <w:szCs w:val="20"/>
                <w:vertAlign w:val="superscript"/>
              </w:rPr>
              <w:t>7</w:t>
            </w:r>
          </w:p>
        </w:tc>
      </w:tr>
      <w:tr w:rsidR="00066B53" w:rsidRPr="00BB32F6" w:rsidTr="00DE0CB9">
        <w:trPr>
          <w:trHeight w:hRule="exact" w:val="518"/>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Alışveriş merkezinde esnaf ve sanatkârlara yer tahsisi hükümlerine uyulmaması</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12/1</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18/1-e</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5pt0ptbolukbraklyor"/>
                <w:rFonts w:eastAsia="Courier New"/>
                <w:sz w:val="20"/>
                <w:szCs w:val="20"/>
              </w:rPr>
              <w:t>*8</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5pt0ptbolukbraklyor"/>
                <w:rFonts w:eastAsia="Courier New"/>
                <w:sz w:val="20"/>
                <w:szCs w:val="20"/>
              </w:rPr>
              <w:t>*8</w:t>
            </w:r>
          </w:p>
        </w:tc>
      </w:tr>
      <w:tr w:rsidR="00066B53" w:rsidRPr="00BB32F6" w:rsidTr="00DE0CB9">
        <w:trPr>
          <w:trHeight w:hRule="exact" w:val="773"/>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Alışveriş merkezinde, geleneksel, kültürel veya sanatsal değeri olan kaybolmaya yüz tutmuş meslekleri icra edenlere yer tahsisi hükümlerine uyulmaması</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12/2</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18/1-e</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5pt0ptbolukbraklyor"/>
                <w:rFonts w:eastAsia="Courier New"/>
                <w:sz w:val="20"/>
                <w:szCs w:val="20"/>
              </w:rPr>
              <w:t>*8</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5pt0ptbolukbraklyor"/>
                <w:rFonts w:eastAsia="Courier New"/>
                <w:sz w:val="20"/>
                <w:szCs w:val="20"/>
              </w:rPr>
              <w:t>*8</w:t>
            </w:r>
          </w:p>
        </w:tc>
      </w:tr>
      <w:tr w:rsidR="00066B53" w:rsidRPr="00F802B2" w:rsidTr="00DE0CB9">
        <w:trPr>
          <w:trHeight w:hRule="exact" w:val="779"/>
        </w:trPr>
        <w:tc>
          <w:tcPr>
            <w:tcW w:w="5428" w:type="dxa"/>
          </w:tcPr>
          <w:p w:rsidR="00066B53" w:rsidRPr="00F802B2" w:rsidRDefault="00066B53" w:rsidP="00FA3607">
            <w:pPr>
              <w:pStyle w:val="AralkYok"/>
              <w:jc w:val="both"/>
              <w:rPr>
                <w:rFonts w:cs="Times New Roman"/>
                <w:sz w:val="20"/>
              </w:rPr>
            </w:pPr>
            <w:r w:rsidRPr="00F802B2">
              <w:rPr>
                <w:rStyle w:val="Gvdemetni8ptKaln0ptbolukbraklyor"/>
                <w:rFonts w:eastAsia="Courier New"/>
                <w:sz w:val="20"/>
                <w:szCs w:val="24"/>
              </w:rPr>
              <w:t>Hızlı tüketim mallarının satışının yapıldığı büyük mağaza, zincir mağaza, bayi işletme ve özel yetkili işletmelerde yöresel ürünlere raf tahsisi hükümlerine uyulmaması</w:t>
            </w:r>
            <w:r w:rsidRPr="00F802B2">
              <w:rPr>
                <w:rStyle w:val="Gvdemetni8ptKaln0ptbolukbraklyor"/>
                <w:rFonts w:eastAsia="Courier New"/>
                <w:sz w:val="20"/>
                <w:szCs w:val="24"/>
                <w:vertAlign w:val="superscript"/>
              </w:rPr>
              <w:t>9</w:t>
            </w:r>
          </w:p>
        </w:tc>
        <w:tc>
          <w:tcPr>
            <w:tcW w:w="994"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12/3</w:t>
            </w:r>
          </w:p>
        </w:tc>
        <w:tc>
          <w:tcPr>
            <w:tcW w:w="934"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18/1-f</w:t>
            </w:r>
          </w:p>
        </w:tc>
        <w:tc>
          <w:tcPr>
            <w:tcW w:w="999"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w:t>
            </w:r>
          </w:p>
        </w:tc>
        <w:tc>
          <w:tcPr>
            <w:tcW w:w="851" w:type="dxa"/>
            <w:vAlign w:val="center"/>
          </w:tcPr>
          <w:p w:rsidR="00066B53" w:rsidRPr="00F802B2" w:rsidRDefault="00066B53" w:rsidP="008450D1">
            <w:pPr>
              <w:pStyle w:val="AralkYok"/>
              <w:ind w:right="-58"/>
              <w:jc w:val="center"/>
              <w:rPr>
                <w:rFonts w:cs="Times New Roman"/>
                <w:sz w:val="20"/>
              </w:rPr>
            </w:pPr>
            <w:r w:rsidRPr="00F802B2">
              <w:rPr>
                <w:rStyle w:val="Gvdemetni8pt0ptbolukbraklyor"/>
                <w:rFonts w:eastAsia="Courier New"/>
                <w:sz w:val="20"/>
                <w:szCs w:val="24"/>
              </w:rPr>
              <w:t>21.924</w:t>
            </w:r>
            <w:r w:rsidRPr="00F802B2">
              <w:rPr>
                <w:rStyle w:val="Gvdemetni5pt0ptbolukbraklyor"/>
                <w:rFonts w:eastAsia="Courier New"/>
                <w:sz w:val="20"/>
                <w:szCs w:val="24"/>
                <w:vertAlign w:val="superscript"/>
              </w:rPr>
              <w:t>10</w:t>
            </w:r>
          </w:p>
        </w:tc>
      </w:tr>
      <w:tr w:rsidR="00066B53" w:rsidRPr="00F802B2" w:rsidTr="00DE0CB9">
        <w:trPr>
          <w:trHeight w:hRule="exact" w:val="264"/>
        </w:trPr>
        <w:tc>
          <w:tcPr>
            <w:tcW w:w="5428" w:type="dxa"/>
          </w:tcPr>
          <w:p w:rsidR="00066B53" w:rsidRPr="00F802B2" w:rsidRDefault="00066B53" w:rsidP="00FA3607">
            <w:pPr>
              <w:pStyle w:val="AralkYok"/>
              <w:jc w:val="both"/>
              <w:rPr>
                <w:rFonts w:cs="Times New Roman"/>
                <w:sz w:val="20"/>
              </w:rPr>
            </w:pPr>
            <w:r w:rsidRPr="00F802B2">
              <w:rPr>
                <w:rStyle w:val="Gvdemetni8ptKaln0ptbolukbraklyor"/>
                <w:rFonts w:eastAsia="Courier New"/>
                <w:sz w:val="20"/>
                <w:szCs w:val="24"/>
              </w:rPr>
              <w:t>Belirlenen çalışma saatlerine uyulmaması</w:t>
            </w:r>
            <w:r w:rsidRPr="00F802B2">
              <w:rPr>
                <w:rStyle w:val="Gvdemetni8ptKaln0ptbolukbraklyor"/>
                <w:rFonts w:eastAsia="Courier New"/>
                <w:sz w:val="20"/>
                <w:szCs w:val="24"/>
                <w:vertAlign w:val="superscript"/>
              </w:rPr>
              <w:t>11</w:t>
            </w:r>
          </w:p>
        </w:tc>
        <w:tc>
          <w:tcPr>
            <w:tcW w:w="994"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13</w:t>
            </w:r>
          </w:p>
        </w:tc>
        <w:tc>
          <w:tcPr>
            <w:tcW w:w="934"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18/1-g</w:t>
            </w:r>
          </w:p>
        </w:tc>
        <w:tc>
          <w:tcPr>
            <w:tcW w:w="999"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w:t>
            </w:r>
          </w:p>
        </w:tc>
        <w:tc>
          <w:tcPr>
            <w:tcW w:w="851"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1.095</w:t>
            </w:r>
            <w:r w:rsidRPr="00F802B2">
              <w:rPr>
                <w:rStyle w:val="Gvdemetni5pt0ptbolukbraklyor"/>
                <w:rFonts w:eastAsia="Courier New"/>
                <w:sz w:val="20"/>
                <w:szCs w:val="24"/>
                <w:vertAlign w:val="superscript"/>
              </w:rPr>
              <w:t>12</w:t>
            </w:r>
          </w:p>
        </w:tc>
      </w:tr>
      <w:tr w:rsidR="00066B53" w:rsidRPr="00F802B2" w:rsidTr="00DE0CB9">
        <w:trPr>
          <w:trHeight w:hRule="exact" w:val="264"/>
        </w:trPr>
        <w:tc>
          <w:tcPr>
            <w:tcW w:w="5428" w:type="dxa"/>
          </w:tcPr>
          <w:p w:rsidR="00066B53" w:rsidRPr="00F802B2" w:rsidRDefault="00066B53" w:rsidP="00FA3607">
            <w:pPr>
              <w:pStyle w:val="AralkYok"/>
              <w:jc w:val="both"/>
              <w:rPr>
                <w:rFonts w:cs="Times New Roman"/>
                <w:sz w:val="20"/>
              </w:rPr>
            </w:pPr>
            <w:r w:rsidRPr="00F802B2">
              <w:rPr>
                <w:rStyle w:val="Gvdemetni8ptKaln0ptbolukbraklyor"/>
                <w:rFonts w:eastAsia="Courier New"/>
                <w:sz w:val="20"/>
                <w:szCs w:val="24"/>
              </w:rPr>
              <w:t>Diğer</w:t>
            </w:r>
          </w:p>
        </w:tc>
        <w:tc>
          <w:tcPr>
            <w:tcW w:w="994" w:type="dxa"/>
            <w:vMerge w:val="restart"/>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18</w:t>
            </w:r>
          </w:p>
        </w:tc>
        <w:tc>
          <w:tcPr>
            <w:tcW w:w="934" w:type="dxa"/>
            <w:vMerge w:val="restart"/>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18/1-h</w:t>
            </w:r>
          </w:p>
        </w:tc>
        <w:tc>
          <w:tcPr>
            <w:tcW w:w="999" w:type="dxa"/>
            <w:vMerge w:val="restart"/>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2.111</w:t>
            </w:r>
          </w:p>
        </w:tc>
        <w:tc>
          <w:tcPr>
            <w:tcW w:w="851" w:type="dxa"/>
            <w:vMerge w:val="restart"/>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2.191</w:t>
            </w:r>
          </w:p>
        </w:tc>
      </w:tr>
      <w:tr w:rsidR="00066B53" w:rsidRPr="00F802B2" w:rsidTr="00DE0CB9">
        <w:trPr>
          <w:trHeight w:hRule="exact" w:val="301"/>
        </w:trPr>
        <w:tc>
          <w:tcPr>
            <w:tcW w:w="5428" w:type="dxa"/>
          </w:tcPr>
          <w:p w:rsidR="00066B53" w:rsidRPr="00F802B2" w:rsidRDefault="00066B53" w:rsidP="00FA3607">
            <w:pPr>
              <w:pStyle w:val="AralkYok"/>
              <w:ind w:firstLine="318"/>
              <w:jc w:val="both"/>
              <w:rPr>
                <w:rFonts w:cs="Times New Roman"/>
                <w:sz w:val="20"/>
              </w:rPr>
            </w:pPr>
            <w:r w:rsidRPr="00F802B2">
              <w:rPr>
                <w:rStyle w:val="Gvdemetni8ptKaln0ptbolukbraklyor"/>
                <w:rFonts w:eastAsia="Courier New"/>
                <w:sz w:val="20"/>
                <w:szCs w:val="24"/>
              </w:rPr>
              <w:t>• Bakanlıkça alınan tedbirlere uyulmaması</w:t>
            </w:r>
          </w:p>
        </w:tc>
        <w:tc>
          <w:tcPr>
            <w:tcW w:w="994" w:type="dxa"/>
            <w:vMerge/>
          </w:tcPr>
          <w:p w:rsidR="00066B53" w:rsidRPr="00F802B2" w:rsidRDefault="00066B53" w:rsidP="008450D1">
            <w:pPr>
              <w:pStyle w:val="AralkYok"/>
              <w:rPr>
                <w:rFonts w:cs="Times New Roman"/>
                <w:sz w:val="20"/>
              </w:rPr>
            </w:pPr>
          </w:p>
        </w:tc>
        <w:tc>
          <w:tcPr>
            <w:tcW w:w="934" w:type="dxa"/>
            <w:vMerge/>
          </w:tcPr>
          <w:p w:rsidR="00066B53" w:rsidRPr="00F802B2" w:rsidRDefault="00066B53" w:rsidP="008450D1">
            <w:pPr>
              <w:pStyle w:val="AralkYok"/>
              <w:rPr>
                <w:rFonts w:cs="Times New Roman"/>
                <w:sz w:val="20"/>
              </w:rPr>
            </w:pPr>
          </w:p>
        </w:tc>
        <w:tc>
          <w:tcPr>
            <w:tcW w:w="999" w:type="dxa"/>
            <w:vMerge/>
          </w:tcPr>
          <w:p w:rsidR="00066B53" w:rsidRPr="00F802B2" w:rsidRDefault="00066B53" w:rsidP="008450D1">
            <w:pPr>
              <w:pStyle w:val="AralkYok"/>
              <w:rPr>
                <w:rFonts w:cs="Times New Roman"/>
                <w:sz w:val="20"/>
              </w:rPr>
            </w:pPr>
          </w:p>
        </w:tc>
        <w:tc>
          <w:tcPr>
            <w:tcW w:w="851" w:type="dxa"/>
            <w:vMerge/>
          </w:tcPr>
          <w:p w:rsidR="00066B53" w:rsidRPr="00F802B2" w:rsidRDefault="00066B53" w:rsidP="008450D1">
            <w:pPr>
              <w:pStyle w:val="AralkYok"/>
              <w:rPr>
                <w:rFonts w:cs="Times New Roman"/>
                <w:sz w:val="20"/>
              </w:rPr>
            </w:pPr>
          </w:p>
        </w:tc>
      </w:tr>
      <w:tr w:rsidR="00066B53" w:rsidRPr="00F802B2" w:rsidTr="00DE0CB9">
        <w:trPr>
          <w:trHeight w:hRule="exact" w:val="307"/>
        </w:trPr>
        <w:tc>
          <w:tcPr>
            <w:tcW w:w="5428" w:type="dxa"/>
          </w:tcPr>
          <w:p w:rsidR="00066B53" w:rsidRPr="00F802B2" w:rsidRDefault="00066B53" w:rsidP="00FA3607">
            <w:pPr>
              <w:pStyle w:val="AralkYok"/>
              <w:ind w:firstLine="318"/>
              <w:jc w:val="both"/>
              <w:rPr>
                <w:rFonts w:cs="Times New Roman"/>
                <w:sz w:val="20"/>
              </w:rPr>
            </w:pPr>
            <w:r w:rsidRPr="00F802B2">
              <w:rPr>
                <w:rStyle w:val="Gvdemetni8ptKaln0ptbolukbraklyor"/>
                <w:rFonts w:eastAsia="Courier New"/>
                <w:sz w:val="20"/>
                <w:szCs w:val="24"/>
              </w:rPr>
              <w:t>• İkincil düzenlemelere uyulmaması</w:t>
            </w:r>
          </w:p>
        </w:tc>
        <w:tc>
          <w:tcPr>
            <w:tcW w:w="994" w:type="dxa"/>
            <w:vMerge/>
          </w:tcPr>
          <w:p w:rsidR="00066B53" w:rsidRPr="00F802B2" w:rsidRDefault="00066B53" w:rsidP="008450D1">
            <w:pPr>
              <w:pStyle w:val="AralkYok"/>
              <w:rPr>
                <w:rFonts w:cs="Times New Roman"/>
                <w:sz w:val="20"/>
              </w:rPr>
            </w:pPr>
          </w:p>
        </w:tc>
        <w:tc>
          <w:tcPr>
            <w:tcW w:w="934" w:type="dxa"/>
            <w:vMerge/>
          </w:tcPr>
          <w:p w:rsidR="00066B53" w:rsidRPr="00F802B2" w:rsidRDefault="00066B53" w:rsidP="008450D1">
            <w:pPr>
              <w:pStyle w:val="AralkYok"/>
              <w:rPr>
                <w:rFonts w:cs="Times New Roman"/>
                <w:sz w:val="20"/>
              </w:rPr>
            </w:pPr>
          </w:p>
        </w:tc>
        <w:tc>
          <w:tcPr>
            <w:tcW w:w="999" w:type="dxa"/>
            <w:vMerge/>
          </w:tcPr>
          <w:p w:rsidR="00066B53" w:rsidRPr="00F802B2" w:rsidRDefault="00066B53" w:rsidP="008450D1">
            <w:pPr>
              <w:pStyle w:val="AralkYok"/>
              <w:rPr>
                <w:rFonts w:cs="Times New Roman"/>
                <w:sz w:val="20"/>
              </w:rPr>
            </w:pPr>
          </w:p>
        </w:tc>
        <w:tc>
          <w:tcPr>
            <w:tcW w:w="851" w:type="dxa"/>
            <w:vMerge/>
          </w:tcPr>
          <w:p w:rsidR="00066B53" w:rsidRPr="00F802B2" w:rsidRDefault="00066B53" w:rsidP="008450D1">
            <w:pPr>
              <w:pStyle w:val="AralkYok"/>
              <w:rPr>
                <w:rFonts w:cs="Times New Roman"/>
                <w:sz w:val="20"/>
              </w:rPr>
            </w:pPr>
          </w:p>
        </w:tc>
      </w:tr>
      <w:tr w:rsidR="00066B53" w:rsidRPr="00F802B2" w:rsidTr="00DE0CB9">
        <w:trPr>
          <w:trHeight w:hRule="exact" w:val="487"/>
        </w:trPr>
        <w:tc>
          <w:tcPr>
            <w:tcW w:w="5428" w:type="dxa"/>
          </w:tcPr>
          <w:p w:rsidR="00066B53" w:rsidRPr="00F802B2" w:rsidRDefault="00066B53" w:rsidP="00FA3607">
            <w:pPr>
              <w:pStyle w:val="AralkYok"/>
              <w:ind w:firstLine="318"/>
              <w:jc w:val="both"/>
              <w:rPr>
                <w:rFonts w:cs="Times New Roman"/>
                <w:sz w:val="20"/>
              </w:rPr>
            </w:pPr>
            <w:r w:rsidRPr="00F802B2">
              <w:rPr>
                <w:rStyle w:val="Gvdemetni8ptKaln0ptbolukbraklyor"/>
                <w:rFonts w:eastAsia="Courier New"/>
                <w:sz w:val="20"/>
                <w:szCs w:val="24"/>
              </w:rPr>
              <w:t>• Denetime yetkili olanlarca istenilen defter, belge ve diğer kayıtlar ile bunlara ilişkin bilgilerin verilmemesi veya eksik verilmesi</w:t>
            </w:r>
          </w:p>
        </w:tc>
        <w:tc>
          <w:tcPr>
            <w:tcW w:w="994" w:type="dxa"/>
            <w:vMerge/>
          </w:tcPr>
          <w:p w:rsidR="00066B53" w:rsidRPr="00F802B2" w:rsidRDefault="00066B53" w:rsidP="008450D1">
            <w:pPr>
              <w:pStyle w:val="AralkYok"/>
              <w:rPr>
                <w:rFonts w:cs="Times New Roman"/>
                <w:sz w:val="20"/>
              </w:rPr>
            </w:pPr>
          </w:p>
        </w:tc>
        <w:tc>
          <w:tcPr>
            <w:tcW w:w="934" w:type="dxa"/>
            <w:vMerge/>
          </w:tcPr>
          <w:p w:rsidR="00066B53" w:rsidRPr="00F802B2" w:rsidRDefault="00066B53" w:rsidP="008450D1">
            <w:pPr>
              <w:pStyle w:val="AralkYok"/>
              <w:rPr>
                <w:rFonts w:cs="Times New Roman"/>
                <w:sz w:val="20"/>
              </w:rPr>
            </w:pPr>
          </w:p>
        </w:tc>
        <w:tc>
          <w:tcPr>
            <w:tcW w:w="999" w:type="dxa"/>
            <w:vMerge/>
          </w:tcPr>
          <w:p w:rsidR="00066B53" w:rsidRPr="00F802B2" w:rsidRDefault="00066B53" w:rsidP="008450D1">
            <w:pPr>
              <w:pStyle w:val="AralkYok"/>
              <w:rPr>
                <w:rFonts w:cs="Times New Roman"/>
                <w:sz w:val="20"/>
              </w:rPr>
            </w:pPr>
          </w:p>
        </w:tc>
        <w:tc>
          <w:tcPr>
            <w:tcW w:w="851" w:type="dxa"/>
            <w:vMerge/>
          </w:tcPr>
          <w:p w:rsidR="00066B53" w:rsidRPr="00F802B2" w:rsidRDefault="00066B53" w:rsidP="008450D1">
            <w:pPr>
              <w:pStyle w:val="AralkYok"/>
              <w:rPr>
                <w:rFonts w:cs="Times New Roman"/>
                <w:sz w:val="20"/>
              </w:rPr>
            </w:pPr>
          </w:p>
        </w:tc>
      </w:tr>
      <w:tr w:rsidR="00066B53" w:rsidRPr="00F802B2" w:rsidTr="00DE0CB9">
        <w:trPr>
          <w:trHeight w:hRule="exact" w:val="318"/>
        </w:trPr>
        <w:tc>
          <w:tcPr>
            <w:tcW w:w="5428" w:type="dxa"/>
          </w:tcPr>
          <w:p w:rsidR="00066B53" w:rsidRPr="00F802B2" w:rsidRDefault="00066B53" w:rsidP="00FA3607">
            <w:pPr>
              <w:pStyle w:val="AralkYok"/>
              <w:ind w:firstLine="318"/>
              <w:jc w:val="both"/>
              <w:rPr>
                <w:rFonts w:cs="Times New Roman"/>
                <w:sz w:val="20"/>
              </w:rPr>
            </w:pPr>
            <w:r w:rsidRPr="00F802B2">
              <w:rPr>
                <w:rStyle w:val="Gvdemetni8ptKaln0ptbolukbraklyor"/>
                <w:rFonts w:eastAsia="Courier New"/>
                <w:sz w:val="20"/>
                <w:szCs w:val="24"/>
              </w:rPr>
              <w:t>• Denetim elemanının görevini yapmasının engellenmesi</w:t>
            </w:r>
          </w:p>
        </w:tc>
        <w:tc>
          <w:tcPr>
            <w:tcW w:w="994" w:type="dxa"/>
            <w:vMerge/>
          </w:tcPr>
          <w:p w:rsidR="00066B53" w:rsidRPr="00F802B2" w:rsidRDefault="00066B53" w:rsidP="008450D1">
            <w:pPr>
              <w:pStyle w:val="AralkYok"/>
              <w:rPr>
                <w:rFonts w:cs="Times New Roman"/>
                <w:sz w:val="20"/>
              </w:rPr>
            </w:pPr>
          </w:p>
        </w:tc>
        <w:tc>
          <w:tcPr>
            <w:tcW w:w="934" w:type="dxa"/>
            <w:vMerge/>
          </w:tcPr>
          <w:p w:rsidR="00066B53" w:rsidRPr="00F802B2" w:rsidRDefault="00066B53" w:rsidP="008450D1">
            <w:pPr>
              <w:pStyle w:val="AralkYok"/>
              <w:rPr>
                <w:rFonts w:cs="Times New Roman"/>
                <w:sz w:val="20"/>
              </w:rPr>
            </w:pPr>
          </w:p>
        </w:tc>
        <w:tc>
          <w:tcPr>
            <w:tcW w:w="999" w:type="dxa"/>
            <w:vMerge/>
          </w:tcPr>
          <w:p w:rsidR="00066B53" w:rsidRPr="00F802B2" w:rsidRDefault="00066B53" w:rsidP="008450D1">
            <w:pPr>
              <w:pStyle w:val="AralkYok"/>
              <w:rPr>
                <w:rFonts w:cs="Times New Roman"/>
                <w:sz w:val="20"/>
              </w:rPr>
            </w:pPr>
          </w:p>
        </w:tc>
        <w:tc>
          <w:tcPr>
            <w:tcW w:w="851" w:type="dxa"/>
            <w:vMerge/>
          </w:tcPr>
          <w:p w:rsidR="00066B53" w:rsidRPr="00F802B2" w:rsidRDefault="00066B53" w:rsidP="008450D1">
            <w:pPr>
              <w:pStyle w:val="AralkYok"/>
              <w:rPr>
                <w:rFonts w:cs="Times New Roman"/>
                <w:sz w:val="20"/>
              </w:rPr>
            </w:pPr>
          </w:p>
        </w:tc>
      </w:tr>
    </w:tbl>
    <w:p w:rsidR="00066B53" w:rsidRPr="00F802B2" w:rsidRDefault="00066B53" w:rsidP="00066B53">
      <w:pPr>
        <w:pStyle w:val="stbilgiveyaaltbilgi0"/>
        <w:shd w:val="clear" w:color="auto" w:fill="auto"/>
        <w:spacing w:line="200" w:lineRule="exact"/>
        <w:ind w:left="20"/>
        <w:jc w:val="both"/>
        <w:rPr>
          <w:szCs w:val="24"/>
        </w:rPr>
      </w:pPr>
    </w:p>
    <w:p w:rsidR="00066B53" w:rsidRPr="0055632E" w:rsidRDefault="00066B53" w:rsidP="00FA3607">
      <w:pPr>
        <w:pStyle w:val="AralkYok"/>
        <w:ind w:firstLine="567"/>
        <w:rPr>
          <w:rFonts w:cs="Times New Roman"/>
          <w:sz w:val="16"/>
          <w:szCs w:val="16"/>
        </w:rPr>
      </w:pPr>
      <w:r w:rsidRPr="0055632E">
        <w:rPr>
          <w:rFonts w:cs="Times New Roman"/>
          <w:b/>
          <w:sz w:val="16"/>
          <w:szCs w:val="16"/>
        </w:rPr>
        <w:t>1</w:t>
      </w:r>
      <w:r w:rsidRPr="0055632E">
        <w:rPr>
          <w:rFonts w:cs="Times New Roman"/>
          <w:sz w:val="16"/>
          <w:szCs w:val="16"/>
        </w:rPr>
        <w:t xml:space="preserve"> 04/01/1961 tarihli ve 213 sayılı Vergi Usul Kanununun mükerrer 298’inci maddesi hükümleri uyarınca yeniden değerleme oranı 2015 yılı için % 5,58 (beş virgül elli sekiz) olarak tespit edilmiş olup tabloda yer alan 2016 yılına ait idari para cezası tutarları, 2015 yılına ait idari para cezası tutarlarının bu oranda artırılması suretiyle hesaplanmıştır.</w:t>
      </w:r>
    </w:p>
    <w:p w:rsidR="00066B53" w:rsidRPr="0055632E" w:rsidRDefault="00066B53" w:rsidP="00FA3607">
      <w:pPr>
        <w:pStyle w:val="AralkYok"/>
        <w:ind w:firstLine="567"/>
        <w:rPr>
          <w:rFonts w:cs="Times New Roman"/>
          <w:sz w:val="16"/>
          <w:szCs w:val="16"/>
        </w:rPr>
      </w:pPr>
      <w:r w:rsidRPr="0055632E">
        <w:rPr>
          <w:rFonts w:cs="Times New Roman"/>
          <w:b/>
          <w:sz w:val="16"/>
          <w:szCs w:val="16"/>
        </w:rPr>
        <w:t>2</w:t>
      </w:r>
      <w:r w:rsidRPr="0055632E">
        <w:rPr>
          <w:rFonts w:cs="Times New Roman"/>
          <w:sz w:val="16"/>
          <w:szCs w:val="16"/>
        </w:rPr>
        <w:t xml:space="preserve"> 04/01/1961 tarihli ve 213 sayılı Vergi Usul Kanununun mükerrer 298’inci maddesi hükümleri uyarınca yeniden değerleme oranı 2016 yılı için % 3,83 (üç virgül seksen üç) olarak tespit edilmiş olup tabloda yer alan 2017 yılına ait idari para cezası tutarları, 2016 yılına ilişkin idari para cezası tutarlarının bu oranda artırılması suretiyle hesaplanmıştır.</w:t>
      </w:r>
    </w:p>
    <w:p w:rsidR="00066B53" w:rsidRPr="0055632E" w:rsidRDefault="00066B53" w:rsidP="00FA3607">
      <w:pPr>
        <w:pStyle w:val="AralkYok"/>
        <w:ind w:firstLine="567"/>
        <w:rPr>
          <w:rFonts w:cs="Times New Roman"/>
          <w:sz w:val="16"/>
          <w:szCs w:val="16"/>
        </w:rPr>
      </w:pPr>
      <w:r w:rsidRPr="0055632E">
        <w:rPr>
          <w:rFonts w:cs="Times New Roman"/>
          <w:b/>
          <w:sz w:val="16"/>
          <w:szCs w:val="16"/>
        </w:rPr>
        <w:t xml:space="preserve">3 </w:t>
      </w:r>
      <w:r w:rsidRPr="0055632E">
        <w:rPr>
          <w:rFonts w:cs="Times New Roman"/>
          <w:sz w:val="16"/>
          <w:szCs w:val="16"/>
        </w:rPr>
        <w:t>Mağaza markalı ürün hükümlerinin uygulamaya konulması için İlke ve Kurallar Yön. Geçici m.1/1 ile tanınan süre 06/08/2017 tarihinde sona ermektedir. Dolayısıyla, mağaza markalı ürünler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 xml:space="preserve">4 </w:t>
      </w:r>
      <w:r w:rsidRPr="0055632E">
        <w:rPr>
          <w:rFonts w:cs="Times New Roman"/>
          <w:sz w:val="16"/>
          <w:szCs w:val="16"/>
        </w:rPr>
        <w:t>Sürekli indirimli satış hükümlerinin uygulamaya konulması için İlke ve Kurallar Yön. Geçici m.1/2 ile tanınan süre 29/01/2017 tarihinde sona ermiştir. Dolayısıyla, sürekli indirimli satışlar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5</w:t>
      </w:r>
      <w:r w:rsidRPr="0055632E">
        <w:rPr>
          <w:rFonts w:cs="Times New Roman"/>
          <w:sz w:val="16"/>
          <w:szCs w:val="16"/>
        </w:rPr>
        <w:t xml:space="preserve"> Ortak kullanım alanlarının oluşturulmasına ilişkin AVM Yön. Geçici m.1/1 ile tanınan süre 26/02/2017 tarihinde sona ermiştir. Dolayısıyla, sosyal ve kültürel etkinlik alanı oluşturulması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6</w:t>
      </w:r>
      <w:r w:rsidRPr="0055632E">
        <w:rPr>
          <w:rFonts w:cs="Times New Roman"/>
          <w:sz w:val="16"/>
          <w:szCs w:val="16"/>
        </w:rPr>
        <w:t xml:space="preserve"> Ortak kullanım alanlarının oluşturulmasına ilişkin AVM Yön. Geçici m.1/1 ile tanınan süre 26/02/2017 tarihinde sona ermiştir. Dolayısıyla, sosyal ve kültürel etkinlik alanı haricindeki ortak kullanım alanlarının oluşturulması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 xml:space="preserve">7 </w:t>
      </w:r>
      <w:r w:rsidRPr="0055632E">
        <w:rPr>
          <w:rFonts w:cs="Times New Roman"/>
          <w:sz w:val="16"/>
          <w:szCs w:val="16"/>
        </w:rPr>
        <w:t>Her bir aykırılık için tabloda belirtilen tutarda, aykırılığın otuz günden az olmamak üzere Bakanlıkça verilen süre içinde giderilmemesi hâlinde bu tutarın iki katı.</w:t>
      </w:r>
    </w:p>
    <w:p w:rsidR="00066B53" w:rsidRPr="0055632E" w:rsidRDefault="00066B53" w:rsidP="00FA3607">
      <w:pPr>
        <w:pStyle w:val="AralkYok"/>
        <w:ind w:firstLine="567"/>
        <w:rPr>
          <w:rFonts w:cs="Times New Roman"/>
          <w:sz w:val="16"/>
          <w:szCs w:val="16"/>
        </w:rPr>
      </w:pPr>
      <w:r w:rsidRPr="0055632E">
        <w:rPr>
          <w:rFonts w:cs="Times New Roman"/>
          <w:b/>
          <w:sz w:val="16"/>
          <w:szCs w:val="16"/>
        </w:rPr>
        <w:t xml:space="preserve">8 </w:t>
      </w:r>
      <w:r w:rsidRPr="0055632E">
        <w:rPr>
          <w:rFonts w:cs="Times New Roman"/>
          <w:sz w:val="16"/>
          <w:szCs w:val="16"/>
        </w:rPr>
        <w:t>Ayrılması gereken yerden ayrılmayan her bir metrekare için metrekare başına düşen rayiç kira bedeli tutarında, aykırılığın otuz günden az olmamak üzere Bakanlıkça verilen süre içinde giderilmemesi hâlinde bu tutarın iki katı.</w:t>
      </w:r>
    </w:p>
    <w:p w:rsidR="00066B53" w:rsidRPr="0055632E" w:rsidRDefault="00066B53" w:rsidP="00FA3607">
      <w:pPr>
        <w:pStyle w:val="AralkYok"/>
        <w:ind w:firstLine="567"/>
        <w:rPr>
          <w:rFonts w:cs="Times New Roman"/>
          <w:sz w:val="16"/>
          <w:szCs w:val="16"/>
        </w:rPr>
      </w:pPr>
      <w:r w:rsidRPr="0055632E">
        <w:rPr>
          <w:rFonts w:cs="Times New Roman"/>
          <w:b/>
          <w:sz w:val="16"/>
          <w:szCs w:val="16"/>
        </w:rPr>
        <w:lastRenderedPageBreak/>
        <w:t>9</w:t>
      </w:r>
      <w:r w:rsidRPr="0055632E">
        <w:rPr>
          <w:rFonts w:cs="Times New Roman"/>
          <w:sz w:val="16"/>
          <w:szCs w:val="16"/>
        </w:rPr>
        <w:t xml:space="preserve"> Yöresel ürünlere raf tahsisi hükümlerinin uygulamaya konulması için İlke ve Kurallar Yön. Geçici m.1/3 ile tanınan süre 06/08/2017 tarihinde sona ermektedir. Dolayısıyla, yöresel ürünlere raf tahsisi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10</w:t>
      </w:r>
      <w:r w:rsidRPr="0055632E">
        <w:rPr>
          <w:rFonts w:cs="Times New Roman"/>
          <w:sz w:val="16"/>
          <w:szCs w:val="16"/>
        </w:rPr>
        <w:t xml:space="preserve"> Her bir mağazası ya da şubesi için tabloda belirtilen tutarda, aykırılığın otuz günden az olmamak üzere Bakanlıkça verilen süre içinde giderilmemesi hâlinde bu tutarın iki katı.</w:t>
      </w:r>
    </w:p>
    <w:p w:rsidR="00066B53" w:rsidRPr="0055632E" w:rsidRDefault="00066B53" w:rsidP="00FA3607">
      <w:pPr>
        <w:pStyle w:val="AralkYok"/>
        <w:ind w:firstLine="567"/>
        <w:rPr>
          <w:rFonts w:cs="Times New Roman"/>
          <w:sz w:val="16"/>
          <w:szCs w:val="16"/>
        </w:rPr>
      </w:pPr>
      <w:r w:rsidRPr="0055632E">
        <w:rPr>
          <w:rFonts w:cs="Times New Roman"/>
          <w:b/>
          <w:sz w:val="16"/>
          <w:szCs w:val="16"/>
        </w:rPr>
        <w:t>11</w:t>
      </w:r>
      <w:r w:rsidRPr="0055632E">
        <w:rPr>
          <w:rFonts w:cs="Times New Roman"/>
          <w:sz w:val="16"/>
          <w:szCs w:val="16"/>
        </w:rPr>
        <w:t xml:space="preserve"> Çalışma saatlerine ilişkin 2016 yılında herhangi bir belirleme yapılmadığından bu konuda 2016 yılına ilişkin herhangi bir idari para cezası uygulanmayacaktır.</w:t>
      </w:r>
    </w:p>
    <w:p w:rsidR="00066B53" w:rsidRPr="0055632E" w:rsidRDefault="00066B53" w:rsidP="00FA3607">
      <w:pPr>
        <w:pStyle w:val="AralkYok"/>
        <w:ind w:firstLine="567"/>
        <w:rPr>
          <w:rFonts w:cs="Times New Roman"/>
          <w:sz w:val="16"/>
          <w:szCs w:val="16"/>
        </w:rPr>
      </w:pPr>
      <w:r w:rsidRPr="0055632E">
        <w:rPr>
          <w:rFonts w:cs="Times New Roman"/>
          <w:b/>
          <w:sz w:val="16"/>
          <w:szCs w:val="16"/>
        </w:rPr>
        <w:t>12</w:t>
      </w:r>
      <w:r w:rsidRPr="0055632E">
        <w:rPr>
          <w:rFonts w:cs="Times New Roman"/>
          <w:sz w:val="16"/>
          <w:szCs w:val="16"/>
        </w:rPr>
        <w:t xml:space="preserve"> 2017 yılına ilişkin çalışma saatlerinin belirlenmesi halinde tabloda belirtilen tutar uygulamaya konulacaktır.</w:t>
      </w:r>
    </w:p>
    <w:p w:rsidR="0055632E" w:rsidRDefault="0055632E" w:rsidP="00B37B28">
      <w:pPr>
        <w:pStyle w:val="AralkYok"/>
        <w:ind w:right="1"/>
        <w:jc w:val="right"/>
        <w:rPr>
          <w:rFonts w:cs="Times New Roman"/>
          <w:b/>
          <w:szCs w:val="24"/>
          <w:lang w:eastAsia="tr-TR" w:bidi="tr-TR"/>
        </w:rPr>
      </w:pPr>
    </w:p>
    <w:p w:rsidR="0055632E" w:rsidRDefault="0055632E" w:rsidP="00B37B28">
      <w:pPr>
        <w:pStyle w:val="AralkYok"/>
        <w:ind w:right="1"/>
        <w:jc w:val="right"/>
        <w:rPr>
          <w:rFonts w:cs="Times New Roman"/>
          <w:b/>
          <w:szCs w:val="24"/>
          <w:lang w:eastAsia="tr-TR" w:bidi="tr-TR"/>
        </w:rPr>
      </w:pPr>
    </w:p>
    <w:p w:rsidR="00066B53" w:rsidRPr="00BB32F6" w:rsidRDefault="00066B53" w:rsidP="00B37B28">
      <w:pPr>
        <w:pStyle w:val="AralkYok"/>
        <w:ind w:right="1"/>
        <w:jc w:val="right"/>
        <w:rPr>
          <w:rFonts w:cs="Times New Roman"/>
          <w:b/>
          <w:szCs w:val="24"/>
        </w:rPr>
      </w:pPr>
      <w:r w:rsidRPr="00BB32F6">
        <w:rPr>
          <w:rFonts w:cs="Times New Roman"/>
          <w:b/>
          <w:szCs w:val="24"/>
          <w:lang w:eastAsia="tr-TR" w:bidi="tr-TR"/>
        </w:rPr>
        <w:t>EK-2</w:t>
      </w:r>
    </w:p>
    <w:p w:rsidR="000704F4" w:rsidRPr="00923E4F" w:rsidRDefault="00066B53" w:rsidP="00923E4F">
      <w:pPr>
        <w:jc w:val="center"/>
        <w:rPr>
          <w:b/>
          <w:sz w:val="24"/>
        </w:rPr>
      </w:pPr>
      <w:r w:rsidRPr="00923E4F">
        <w:rPr>
          <w:b/>
          <w:sz w:val="24"/>
        </w:rPr>
        <w:t>DENETİM KONULARI VE UYGULANACAK</w:t>
      </w:r>
    </w:p>
    <w:p w:rsidR="00066B53" w:rsidRPr="00923E4F" w:rsidRDefault="00066B53" w:rsidP="00923E4F">
      <w:pPr>
        <w:jc w:val="center"/>
        <w:rPr>
          <w:b/>
          <w:sz w:val="24"/>
        </w:rPr>
      </w:pPr>
      <w:r w:rsidRPr="00923E4F">
        <w:rPr>
          <w:b/>
          <w:sz w:val="24"/>
        </w:rPr>
        <w:t>CEZALAR</w:t>
      </w:r>
    </w:p>
    <w:p w:rsidR="000704F4" w:rsidRPr="000704F4" w:rsidRDefault="000704F4" w:rsidP="000704F4">
      <w:pPr>
        <w:pStyle w:val="Balk1"/>
        <w:rPr>
          <w:rFonts w:eastAsiaTheme="minorHAnsi"/>
        </w:rPr>
      </w:pPr>
      <w:bookmarkStart w:id="3" w:name="_Toc13131189"/>
      <w:r w:rsidRPr="000704F4">
        <w:rPr>
          <w:rFonts w:eastAsiaTheme="minorHAnsi"/>
        </w:rPr>
        <w:t>2017/1 Sayılı Genelge Ek</w:t>
      </w:r>
      <w:r w:rsidR="00923E4F">
        <w:rPr>
          <w:rFonts w:eastAsiaTheme="minorHAnsi"/>
        </w:rPr>
        <w:t>i</w:t>
      </w:r>
      <w:bookmarkEnd w:id="3"/>
    </w:p>
    <w:p w:rsidR="000704F4" w:rsidRPr="000704F4" w:rsidRDefault="000704F4" w:rsidP="000704F4"/>
    <w:p w:rsidR="000704F4" w:rsidRPr="000704F4" w:rsidRDefault="000704F4" w:rsidP="000704F4"/>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6"/>
        <w:gridCol w:w="6294"/>
        <w:gridCol w:w="1195"/>
        <w:gridCol w:w="1134"/>
      </w:tblGrid>
      <w:tr w:rsidR="00066B53" w:rsidRPr="00A04A66" w:rsidTr="00DE0CB9">
        <w:trPr>
          <w:trHeight w:hRule="exact" w:val="964"/>
        </w:trPr>
        <w:tc>
          <w:tcPr>
            <w:tcW w:w="576" w:type="dxa"/>
            <w:vAlign w:val="center"/>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No</w:t>
            </w:r>
          </w:p>
        </w:tc>
        <w:tc>
          <w:tcPr>
            <w:tcW w:w="6294" w:type="dxa"/>
            <w:vAlign w:val="center"/>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Denetim Konuları</w:t>
            </w:r>
          </w:p>
        </w:tc>
        <w:tc>
          <w:tcPr>
            <w:tcW w:w="1195" w:type="dxa"/>
            <w:vAlign w:val="center"/>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Hukuki</w:t>
            </w:r>
          </w:p>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Dayanak</w:t>
            </w:r>
          </w:p>
        </w:tc>
        <w:tc>
          <w:tcPr>
            <w:tcW w:w="1134" w:type="dxa"/>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Kanunun</w:t>
            </w:r>
          </w:p>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İlgili</w:t>
            </w:r>
          </w:p>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Ceza</w:t>
            </w:r>
          </w:p>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Maddesi</w:t>
            </w:r>
          </w:p>
        </w:tc>
      </w:tr>
      <w:tr w:rsidR="00066B53" w:rsidRPr="00A04A66" w:rsidTr="00DE0CB9">
        <w:trPr>
          <w:trHeight w:hRule="exact" w:val="282"/>
        </w:trPr>
        <w:tc>
          <w:tcPr>
            <w:tcW w:w="576" w:type="dxa"/>
          </w:tcPr>
          <w:p w:rsidR="00066B53" w:rsidRPr="00A04A66" w:rsidRDefault="00066B53" w:rsidP="008450D1">
            <w:pPr>
              <w:pStyle w:val="AralkYok"/>
              <w:rPr>
                <w:rFonts w:cs="Times New Roman"/>
                <w:sz w:val="20"/>
              </w:rPr>
            </w:pPr>
          </w:p>
        </w:tc>
        <w:tc>
          <w:tcPr>
            <w:tcW w:w="6294" w:type="dxa"/>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A. MAĞAZA MARKALI ÜRÜN</w:t>
            </w:r>
          </w:p>
        </w:tc>
        <w:tc>
          <w:tcPr>
            <w:tcW w:w="1195" w:type="dxa"/>
          </w:tcPr>
          <w:p w:rsidR="00066B53" w:rsidRPr="00A04A66" w:rsidRDefault="00066B53" w:rsidP="008450D1">
            <w:pPr>
              <w:pStyle w:val="AralkYok"/>
              <w:rPr>
                <w:rFonts w:cs="Times New Roman"/>
                <w:sz w:val="20"/>
              </w:rPr>
            </w:pPr>
          </w:p>
        </w:tc>
        <w:tc>
          <w:tcPr>
            <w:tcW w:w="1134" w:type="dxa"/>
          </w:tcPr>
          <w:p w:rsidR="00066B53" w:rsidRPr="00A04A66" w:rsidRDefault="00066B53" w:rsidP="008450D1">
            <w:pPr>
              <w:pStyle w:val="AralkYok"/>
              <w:rPr>
                <w:rFonts w:cs="Times New Roman"/>
                <w:sz w:val="20"/>
              </w:rPr>
            </w:pPr>
          </w:p>
        </w:tc>
      </w:tr>
      <w:tr w:rsidR="00066B53" w:rsidRPr="00A04A66" w:rsidTr="00DE0CB9">
        <w:trPr>
          <w:trHeight w:hRule="exact" w:val="1110"/>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Yurt içinde üretilen ve hızlı tüketim malı niteliği taşıyan mağaza markalı ürünlerin üzerinde ve/veya ambalajında, perakendecinin ad, unvan veya markasının yanı sıra üreticinin ad, unvan ya da markasına da yer verilip verilmediği</w:t>
            </w:r>
          </w:p>
        </w:tc>
        <w:tc>
          <w:tcPr>
            <w:tcW w:w="1195"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m.8/1 İlke ve Kurallar Yön. m.6/2</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18/1-b</w:t>
            </w:r>
          </w:p>
        </w:tc>
      </w:tr>
      <w:tr w:rsidR="00066B53" w:rsidRPr="00A04A66" w:rsidTr="00DE0CB9">
        <w:trPr>
          <w:trHeight w:hRule="exact" w:val="1020"/>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2</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Yurt içinde üretilen ve hızlı tüketim malı niteliği taşıyan mağaza markalı ürünlerin üzerinde ve/veya ambalajında, üreticinin ad, unvan ya da markasına yer verilirken üreticinin tercihinin dikkate alınıp alınmadığı</w:t>
            </w:r>
          </w:p>
        </w:tc>
        <w:tc>
          <w:tcPr>
            <w:tcW w:w="1195"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İlke ve Kurallar Yön. m.6/2</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18/1-h</w:t>
            </w:r>
          </w:p>
        </w:tc>
      </w:tr>
      <w:tr w:rsidR="00066B53" w:rsidRPr="00A04A66" w:rsidTr="00FA3607">
        <w:trPr>
          <w:trHeight w:hRule="exact" w:val="794"/>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3</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Mağaza markalı ürünün üzerinde ve/veya ambalajında, ürünün hangi büyük mağaza veya zincir mağaza adına üretildiğinin belirtilip belirtilmediği</w:t>
            </w:r>
          </w:p>
        </w:tc>
        <w:tc>
          <w:tcPr>
            <w:tcW w:w="1195" w:type="dxa"/>
          </w:tcPr>
          <w:p w:rsidR="00066B53" w:rsidRPr="00A04A66" w:rsidRDefault="00066B53" w:rsidP="00FA3607">
            <w:pPr>
              <w:pStyle w:val="AralkYok"/>
              <w:rPr>
                <w:rFonts w:cs="Times New Roman"/>
                <w:sz w:val="20"/>
              </w:rPr>
            </w:pPr>
            <w:r w:rsidRPr="00A04A66">
              <w:rPr>
                <w:rStyle w:val="Gvdemetni0ptbolukbraklyor"/>
                <w:rFonts w:eastAsia="Courier New"/>
                <w:szCs w:val="24"/>
                <w:shd w:val="clear" w:color="auto" w:fill="auto"/>
              </w:rPr>
              <w:t>İlke ve Kurallar Yön. m.6/2</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18/1-h</w:t>
            </w:r>
          </w:p>
        </w:tc>
      </w:tr>
      <w:tr w:rsidR="00066B53" w:rsidRPr="00A04A66" w:rsidTr="00FA3607">
        <w:trPr>
          <w:trHeight w:hRule="exact" w:val="2381"/>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4</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Yurt içinde üretilen ve hızlı tüketim malı niteliği taşıyan mağaza markalı ürünlerin üzerinde ve/veya ambalajında üreticinin ad, unvan veya markasına uygun ve kolay okunabilir bir şekilde yer verilip verilmediği Bu bağlamda:</w:t>
            </w:r>
          </w:p>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Üreticinin ad, unvan veya markasına mağaza markasıyla aynı yazı karakterinde, bu yazının en az yüzde yirmi beşi punto büyüklüğünde ve parantez içinde yer verilip verilmediği</w:t>
            </w:r>
          </w:p>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Üreticinin ad, unvan ya da markasına ilişkin rakam, harf, kelime, işaret ve sembollerin eksiksiz, gerçeğe uygun ve karışıklığa sebebiyet vermeyecek şekilde kullanılıp kullanılmadığı</w:t>
            </w:r>
          </w:p>
        </w:tc>
        <w:tc>
          <w:tcPr>
            <w:tcW w:w="1195"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m.8/1 İlke ve Kurallar Yön. m.6/3</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18/1-b</w:t>
            </w:r>
          </w:p>
        </w:tc>
      </w:tr>
      <w:tr w:rsidR="00066B53" w:rsidRPr="00A04A66" w:rsidTr="00DE0CB9">
        <w:trPr>
          <w:trHeight w:hRule="exact" w:val="287"/>
        </w:trPr>
        <w:tc>
          <w:tcPr>
            <w:tcW w:w="576" w:type="dxa"/>
          </w:tcPr>
          <w:p w:rsidR="00066B53" w:rsidRPr="00A04A66" w:rsidRDefault="00066B53" w:rsidP="008450D1">
            <w:pPr>
              <w:pStyle w:val="AralkYok"/>
              <w:rPr>
                <w:rFonts w:cs="Times New Roman"/>
                <w:b/>
                <w:sz w:val="20"/>
              </w:rPr>
            </w:pPr>
          </w:p>
        </w:tc>
        <w:tc>
          <w:tcPr>
            <w:tcW w:w="6294" w:type="dxa"/>
          </w:tcPr>
          <w:p w:rsidR="00066B53" w:rsidRPr="00A04A66" w:rsidRDefault="00066B53" w:rsidP="00FA3607">
            <w:pPr>
              <w:pStyle w:val="AralkYok"/>
              <w:jc w:val="both"/>
              <w:rPr>
                <w:rFonts w:cs="Times New Roman"/>
                <w:b/>
                <w:sz w:val="20"/>
              </w:rPr>
            </w:pPr>
            <w:r w:rsidRPr="00A04A66">
              <w:rPr>
                <w:rStyle w:val="Gvdemetni105ptKaln0ptbolukbraklyor"/>
                <w:rFonts w:eastAsia="Courier New"/>
                <w:sz w:val="20"/>
                <w:szCs w:val="24"/>
              </w:rPr>
              <w:t>B. KAMPANYALI SATIŞ</w:t>
            </w:r>
          </w:p>
        </w:tc>
        <w:tc>
          <w:tcPr>
            <w:tcW w:w="1195" w:type="dxa"/>
          </w:tcPr>
          <w:p w:rsidR="00066B53" w:rsidRPr="00A04A66" w:rsidRDefault="00066B53" w:rsidP="008450D1">
            <w:pPr>
              <w:pStyle w:val="AralkYok"/>
              <w:rPr>
                <w:rFonts w:cs="Times New Roman"/>
                <w:sz w:val="20"/>
              </w:rPr>
            </w:pPr>
          </w:p>
        </w:tc>
        <w:tc>
          <w:tcPr>
            <w:tcW w:w="1134" w:type="dxa"/>
          </w:tcPr>
          <w:p w:rsidR="00066B53" w:rsidRPr="00A04A66" w:rsidRDefault="00066B53" w:rsidP="008450D1">
            <w:pPr>
              <w:pStyle w:val="AralkYok"/>
              <w:rPr>
                <w:rFonts w:cs="Times New Roman"/>
                <w:sz w:val="20"/>
              </w:rPr>
            </w:pPr>
          </w:p>
        </w:tc>
      </w:tr>
      <w:tr w:rsidR="00066B53" w:rsidRPr="00A04A66" w:rsidTr="00FA3607">
        <w:trPr>
          <w:trHeight w:hRule="exact" w:val="2154"/>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İndirimli veya promosyonlu satış kampanyalarının13 süresinin; işyeri açılışı, devri, kapanışı, adres veya faaliyet konusu değişikliğinde üç ayı, 13/01/2011 tarihli ve 6102 sayılı Türk Ticaret Kanunu hükümlerine göre tasfiye durumunda ise altı ayı geçip geçmediği</w:t>
            </w:r>
          </w:p>
          <w:p w:rsidR="00066B53" w:rsidRPr="00A04A66" w:rsidRDefault="00066B53" w:rsidP="00FA3607">
            <w:pPr>
              <w:pStyle w:val="AralkYok"/>
              <w:jc w:val="both"/>
              <w:rPr>
                <w:rFonts w:cs="Times New Roman"/>
                <w:sz w:val="20"/>
              </w:rPr>
            </w:pPr>
            <w:r w:rsidRPr="00A04A66">
              <w:rPr>
                <w:rStyle w:val="Gvdemetni85pttalik"/>
                <w:rFonts w:eastAsia="Courier New"/>
                <w:sz w:val="20"/>
                <w:szCs w:val="24"/>
              </w:rPr>
              <w:t>(Kampanyalı satışların sürelerinin hesaplanmasında; işyeri açılışı için işyeri açma ve çalışma ruhsatı tarihi, tasfiye durumunda tasfiyeye giriş tarihi, işyerinin devri ve kapanışı ile adres ve faaliyet konusu değişikliğinde ise kampanyanın başlangıç tarihi dikkate alınacaktır dikkate alınacaktır. İlke ve Kurallar Yön. m. 7/5.)</w:t>
            </w:r>
          </w:p>
        </w:tc>
        <w:tc>
          <w:tcPr>
            <w:tcW w:w="1195"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m.9/1 İlke ve Kurallar Yön. m.7/3</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18/1-c</w:t>
            </w:r>
          </w:p>
        </w:tc>
      </w:tr>
    </w:tbl>
    <w:p w:rsidR="00066B53" w:rsidRPr="00BB32F6" w:rsidRDefault="00066B53" w:rsidP="00066B53">
      <w:pPr>
        <w:pStyle w:val="AralkYok"/>
        <w:rPr>
          <w:rFonts w:cs="Times New Roman"/>
          <w:b/>
          <w:szCs w:val="24"/>
        </w:rPr>
      </w:pPr>
    </w:p>
    <w:p w:rsidR="00066B53" w:rsidRPr="0055632E" w:rsidRDefault="00066B53" w:rsidP="00066B53">
      <w:pPr>
        <w:pStyle w:val="AralkYok"/>
        <w:rPr>
          <w:rFonts w:cs="Times New Roman"/>
          <w:sz w:val="16"/>
          <w:szCs w:val="16"/>
        </w:rPr>
      </w:pPr>
      <w:r w:rsidRPr="0055632E">
        <w:rPr>
          <w:rFonts w:cs="Times New Roman"/>
          <w:sz w:val="12"/>
          <w:szCs w:val="16"/>
        </w:rPr>
        <w:t>13</w:t>
      </w:r>
      <w:r w:rsidRPr="0055632E">
        <w:rPr>
          <w:rFonts w:cs="Times New Roman"/>
          <w:sz w:val="16"/>
          <w:szCs w:val="16"/>
        </w:rPr>
        <w:t xml:space="preserve"> İndirimli veya promosyonlu satış kampanyaları; ürün, marka ya da işletmeyi tanıtmak, ürün alımını özendirmek ve satışını artırmak veya işletmenin ya da markanın imajını güçlendirmek gibi amaçlarla ve belirli sürelerle, perakende işletmelerce satışa sunulan daha düşük fiyata aynı mal veya hizmet, aynı fiyata daha fazla mal veya hizmet, bedelsiz ya da indirimli fiyattan ilave mal veya hizmet gibi uygulamaları kapsar (İlke </w:t>
      </w:r>
      <w:r w:rsidRPr="0055632E">
        <w:rPr>
          <w:rFonts w:cs="Times New Roman"/>
          <w:sz w:val="16"/>
          <w:szCs w:val="16"/>
        </w:rPr>
        <w:lastRenderedPageBreak/>
        <w:t>ve Kurallar Yön. m.7/2). Bu kampanyalar 07/11/2013 tarihli ve 6502 sayılı Tüketicinin Korunması Hakkında Kanun ve ilgili diğer kanunlarda öngörülen usul ve esaslara uyulmak kaydıyla düzenlenmiş olmalıdır (Kanun m.9/1, İlke ve Kurallar Yön. m.7/1).</w:t>
      </w:r>
    </w:p>
    <w:p w:rsidR="00066B53" w:rsidRDefault="00066B53" w:rsidP="00066B53">
      <w:pPr>
        <w:pStyle w:val="AralkYok"/>
        <w:rPr>
          <w:rFonts w:cs="Times New Roman"/>
          <w:szCs w:val="24"/>
        </w:rPr>
      </w:pPr>
    </w:p>
    <w:p w:rsidR="0055632E" w:rsidRDefault="0055632E" w:rsidP="00066B53">
      <w:pPr>
        <w:pStyle w:val="AralkYok"/>
        <w:rPr>
          <w:rFonts w:cs="Times New Roman"/>
          <w:szCs w:val="24"/>
        </w:rPr>
      </w:pPr>
    </w:p>
    <w:p w:rsidR="0055632E" w:rsidRDefault="0055632E" w:rsidP="00066B53">
      <w:pPr>
        <w:pStyle w:val="AralkYok"/>
        <w:rPr>
          <w:rFonts w:cs="Times New Roman"/>
          <w:szCs w:val="24"/>
        </w:rPr>
      </w:pPr>
    </w:p>
    <w:p w:rsidR="0055632E" w:rsidRDefault="0055632E" w:rsidP="00066B53">
      <w:pPr>
        <w:pStyle w:val="AralkYok"/>
        <w:rPr>
          <w:rFonts w:cs="Times New Roman"/>
          <w:szCs w:val="24"/>
        </w:rPr>
      </w:pPr>
    </w:p>
    <w:p w:rsidR="0055632E" w:rsidRDefault="0055632E" w:rsidP="00066B53">
      <w:pPr>
        <w:pStyle w:val="AralkYok"/>
        <w:rPr>
          <w:rFonts w:cs="Times New Roman"/>
          <w:szCs w:val="24"/>
        </w:rPr>
      </w:pPr>
    </w:p>
    <w:p w:rsidR="0055632E" w:rsidRPr="00BB32F6" w:rsidRDefault="0055632E" w:rsidP="00066B53">
      <w:pPr>
        <w:pStyle w:val="AralkYok"/>
        <w:rPr>
          <w:rFonts w:cs="Times New Roman"/>
          <w:szCs w:val="24"/>
        </w:rPr>
      </w:pPr>
    </w:p>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1"/>
        <w:gridCol w:w="6240"/>
        <w:gridCol w:w="1396"/>
        <w:gridCol w:w="992"/>
      </w:tblGrid>
      <w:tr w:rsidR="00066B53" w:rsidRPr="00A04A66" w:rsidTr="00FA3607">
        <w:trPr>
          <w:trHeight w:hRule="exact" w:val="1027"/>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2</w:t>
            </w:r>
          </w:p>
        </w:tc>
        <w:tc>
          <w:tcPr>
            <w:tcW w:w="6240" w:type="dxa"/>
            <w:vAlign w:val="center"/>
          </w:tcPr>
          <w:p w:rsidR="00066B53" w:rsidRPr="00A04A66" w:rsidRDefault="00066B53" w:rsidP="00FA3607">
            <w:pPr>
              <w:pStyle w:val="AralkYok"/>
              <w:rPr>
                <w:rFonts w:cs="Times New Roman"/>
                <w:sz w:val="20"/>
              </w:rPr>
            </w:pPr>
            <w:r w:rsidRPr="00A04A66">
              <w:rPr>
                <w:rStyle w:val="Gvdemetni0ptbolukbraklyor"/>
                <w:rFonts w:eastAsia="Courier New"/>
                <w:szCs w:val="24"/>
                <w:shd w:val="clear" w:color="auto" w:fill="auto"/>
              </w:rPr>
              <w:t>Kampanyalı satışların başlangıç ve bitiş tarihlerinin belli olup olmadığı</w:t>
            </w:r>
          </w:p>
        </w:tc>
        <w:tc>
          <w:tcPr>
            <w:tcW w:w="1396" w:type="dxa"/>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m.9/1 İlke ve Kurallar Yön. m.7/6</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18/1-c</w:t>
            </w:r>
          </w:p>
        </w:tc>
      </w:tr>
      <w:tr w:rsidR="00066B53" w:rsidRPr="00A04A66" w:rsidTr="00DE0CB9">
        <w:trPr>
          <w:trHeight w:hRule="exact" w:val="845"/>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3</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Kampanyanın, işyerinin devri ve kapanışı ile adres ve faaliyet konusu değişikliği nedeniyle yapılması durumunda başlangıç tarihinin il müdürlüğüne bildirilip bildirilmediği</w:t>
            </w:r>
          </w:p>
        </w:tc>
        <w:tc>
          <w:tcPr>
            <w:tcW w:w="1396" w:type="dxa"/>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İlke ve Kurallar Yön. m.7/4</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18/1-h</w:t>
            </w:r>
          </w:p>
        </w:tc>
      </w:tr>
      <w:tr w:rsidR="00066B53" w:rsidRPr="00A04A66" w:rsidTr="00DE0CB9">
        <w:trPr>
          <w:trHeight w:hRule="exact" w:val="1077"/>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4</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İndirimli veya promosyonlu satış kampanyasının fiyat etiketi gibi araçlar dışında, afiş, pankart ve benzeri araçlarla ilan edilmesi halinde bu araçlarda, kampanyanın başlangıç ve bitiş tarihine kolaylıkla görülebilir ve okunabilir şekilde yer verilip verilmediği</w:t>
            </w:r>
          </w:p>
        </w:tc>
        <w:tc>
          <w:tcPr>
            <w:tcW w:w="1396"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İlke ve Kurallar Yön. m.7/6</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18/1-h</w:t>
            </w:r>
          </w:p>
        </w:tc>
      </w:tr>
      <w:tr w:rsidR="00066B53" w:rsidRPr="00A04A66" w:rsidTr="00DE0CB9">
        <w:trPr>
          <w:trHeight w:hRule="exact" w:val="840"/>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5</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İndirimli ve promosyonlu satış kampanyasının internet sitesinde ilan edilmesi halinde kampanyanın başlangıç ve bitiş tarihinin bu ilanda belirtilip belirtilmediği</w:t>
            </w:r>
          </w:p>
        </w:tc>
        <w:tc>
          <w:tcPr>
            <w:tcW w:w="1396"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İlke ve Kurallar Yön. m.7/6</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18/1-h</w:t>
            </w:r>
          </w:p>
        </w:tc>
      </w:tr>
      <w:tr w:rsidR="00066B53" w:rsidRPr="00A04A66" w:rsidTr="00DE0CB9">
        <w:trPr>
          <w:trHeight w:hRule="exact" w:val="298"/>
        </w:trPr>
        <w:tc>
          <w:tcPr>
            <w:tcW w:w="571" w:type="dxa"/>
          </w:tcPr>
          <w:p w:rsidR="00066B53" w:rsidRPr="00A04A66" w:rsidRDefault="00066B53" w:rsidP="008450D1">
            <w:pPr>
              <w:pStyle w:val="AralkYok"/>
              <w:jc w:val="center"/>
              <w:rPr>
                <w:rFonts w:cs="Times New Roman"/>
                <w:sz w:val="20"/>
              </w:rPr>
            </w:pPr>
          </w:p>
        </w:tc>
        <w:tc>
          <w:tcPr>
            <w:tcW w:w="6240" w:type="dxa"/>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C. SÜREKLİ İNDİRİMLİ SATIŞ</w:t>
            </w:r>
          </w:p>
        </w:tc>
        <w:tc>
          <w:tcPr>
            <w:tcW w:w="1396" w:type="dxa"/>
          </w:tcPr>
          <w:p w:rsidR="00066B53" w:rsidRPr="00A04A66" w:rsidRDefault="00066B53" w:rsidP="008450D1">
            <w:pPr>
              <w:pStyle w:val="AralkYok"/>
              <w:rPr>
                <w:rFonts w:cs="Times New Roman"/>
                <w:sz w:val="20"/>
              </w:rPr>
            </w:pPr>
          </w:p>
        </w:tc>
        <w:tc>
          <w:tcPr>
            <w:tcW w:w="992" w:type="dxa"/>
            <w:vAlign w:val="center"/>
          </w:tcPr>
          <w:p w:rsidR="00066B53" w:rsidRPr="00A04A66" w:rsidRDefault="00066B53" w:rsidP="008450D1">
            <w:pPr>
              <w:pStyle w:val="AralkYok"/>
              <w:jc w:val="center"/>
              <w:rPr>
                <w:rFonts w:cs="Times New Roman"/>
                <w:sz w:val="20"/>
              </w:rPr>
            </w:pPr>
          </w:p>
        </w:tc>
      </w:tr>
      <w:tr w:rsidR="00066B53" w:rsidRPr="00A04A66" w:rsidTr="00FA3607">
        <w:trPr>
          <w:trHeight w:hRule="exact" w:val="2438"/>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Sürekli indirimli satış14 yapan perakende işletmelerin ön cephesinde ve mağaza içlerinde, kolaylıkla görülebilir ve okunabilir şekilde bu satış türünü gösterir ya da çağrıştırır ibarelere yer verilip verilmediği Bu bağlamda;</w:t>
            </w:r>
          </w:p>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Alışveriş merkezlerinin ön cephesinde, kolaylıkla görülebilir ve okunabilir bir şekilde yer verilip verilmediği</w:t>
            </w:r>
          </w:p>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Diğer perakende işletmelerin ön cephesinde ve mağaza içlerinde yer verilip verilmediği ve mağaza içinde, sürekli indirimli satışa ayrılan kat veya reyon gibi bölümlerin giriş veya ön kısmında kolaylıkla görülebilir ve okunabilir bir şekilde yer verilip verilmediği</w:t>
            </w:r>
          </w:p>
        </w:tc>
        <w:tc>
          <w:tcPr>
            <w:tcW w:w="1396"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m.10/2 İlke ve Kurallar Yön. m.9/2 AVM Yön. m.18/1</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18/1-c</w:t>
            </w:r>
          </w:p>
        </w:tc>
      </w:tr>
      <w:tr w:rsidR="00066B53" w:rsidRPr="00A04A66" w:rsidTr="00FA3607">
        <w:trPr>
          <w:trHeight w:hRule="exact" w:val="2041"/>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2</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Sürekli indirimli satışa ilişkin ibare kullanan alışveriş merkezinde15, içindeki perakende işletmelerin tamamının (her birinin) sürekli indirimli satışa konu malların16 satışını yapan işletme olup olmadığı</w:t>
            </w:r>
          </w:p>
          <w:p w:rsidR="00066B53" w:rsidRPr="00A04A66" w:rsidRDefault="00066B53" w:rsidP="00FA3607">
            <w:pPr>
              <w:pStyle w:val="AralkYok"/>
              <w:jc w:val="both"/>
              <w:rPr>
                <w:rFonts w:cs="Times New Roman"/>
                <w:sz w:val="20"/>
              </w:rPr>
            </w:pPr>
            <w:r w:rsidRPr="00A04A66">
              <w:rPr>
                <w:rStyle w:val="Gvdemetni85pttalik"/>
                <w:rFonts w:eastAsia="Courier New"/>
                <w:sz w:val="20"/>
                <w:szCs w:val="24"/>
              </w:rPr>
              <w:t>(Beslenme, eğlenme, dinlenme, kültürel ve benzeri hizmetlerin ve/veya hızlı tüketim mallarının satışını yapan lokanta, sinema, berber, terzi ve market gibi perakende işletmeler ile niteliği itibarıyla sürekli indirimli satış türüne uygun olmayan diğer perakende işletmeler bu hükmün uygulanmasında dikkate alınmayacaktır. AVM Yön. m.18/2)</w:t>
            </w:r>
          </w:p>
        </w:tc>
        <w:tc>
          <w:tcPr>
            <w:tcW w:w="1396"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m.10/2 AVM Yön. m.18/1</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18/1-c</w:t>
            </w:r>
          </w:p>
        </w:tc>
      </w:tr>
    </w:tbl>
    <w:p w:rsidR="00066B53" w:rsidRPr="00BB32F6" w:rsidRDefault="00066B53" w:rsidP="00066B53">
      <w:pPr>
        <w:pStyle w:val="AralkYok"/>
        <w:rPr>
          <w:rFonts w:cs="Times New Roman"/>
          <w:b/>
          <w:szCs w:val="24"/>
        </w:rPr>
      </w:pPr>
    </w:p>
    <w:p w:rsidR="00066B53" w:rsidRPr="000704F4" w:rsidRDefault="00066B53" w:rsidP="00FA3607">
      <w:pPr>
        <w:pStyle w:val="AralkYok"/>
        <w:ind w:firstLine="567"/>
        <w:rPr>
          <w:rFonts w:cs="Times New Roman"/>
          <w:sz w:val="16"/>
          <w:szCs w:val="24"/>
        </w:rPr>
      </w:pPr>
      <w:r w:rsidRPr="000704F4">
        <w:rPr>
          <w:rFonts w:cs="Times New Roman"/>
          <w:b/>
          <w:sz w:val="16"/>
          <w:szCs w:val="24"/>
        </w:rPr>
        <w:t xml:space="preserve">14 </w:t>
      </w:r>
      <w:r w:rsidRPr="000704F4">
        <w:rPr>
          <w:rFonts w:cs="Times New Roman"/>
          <w:sz w:val="16"/>
          <w:szCs w:val="24"/>
        </w:rPr>
        <w:t>Sürekli indirimli satış; seri sonu, sezon sonu, ihraç fazlası, kusurlu ve benzeri malların, perakende işletmelerce, indirimli fiyattan veya malların fabrika çıkış fiyatı üzerinden yıl boyunca satılmasıdır (Kanun m.10/1, İlke ve Kurallar Yön. m.9/1, bkz. dipnot-16). Sürekli indirimli satışa konu malların indirimli fiyattan veya malların fabrika çıkış fiyatı üzerinden satışa sunulduğuna ilişkin ispat yükümlülüğü sürekli indirimli satış yapan perakende işletmeye aittir (İlke ve Kurallar Yön. m.9/4).</w:t>
      </w:r>
    </w:p>
    <w:p w:rsidR="00066B53" w:rsidRPr="000704F4" w:rsidRDefault="00066B53" w:rsidP="00FA3607">
      <w:pPr>
        <w:pStyle w:val="AralkYok"/>
        <w:ind w:firstLine="567"/>
        <w:rPr>
          <w:rFonts w:cs="Times New Roman"/>
          <w:sz w:val="16"/>
          <w:szCs w:val="24"/>
        </w:rPr>
      </w:pPr>
      <w:r w:rsidRPr="000704F4">
        <w:rPr>
          <w:rFonts w:cs="Times New Roman"/>
          <w:b/>
          <w:sz w:val="16"/>
          <w:szCs w:val="24"/>
        </w:rPr>
        <w:t>15</w:t>
      </w:r>
      <w:r w:rsidRPr="000704F4">
        <w:rPr>
          <w:rFonts w:cs="Times New Roman"/>
          <w:sz w:val="16"/>
          <w:szCs w:val="24"/>
        </w:rPr>
        <w:t xml:space="preserve"> Alışveriş merkezince sürekli indirimli satış türünü gösterir ya da çağrıştırır ibarelerin usulüne uygun kullanılmasından alışveriş merkezi maliki ve yönetimi müştereken sorumludur. (AVM Yön. m.18/3)</w:t>
      </w:r>
    </w:p>
    <w:p w:rsidR="00066B53" w:rsidRPr="00BB32F6" w:rsidRDefault="00066B53" w:rsidP="00FA3607">
      <w:pPr>
        <w:pStyle w:val="AralkYok"/>
        <w:ind w:firstLine="567"/>
        <w:rPr>
          <w:rFonts w:cs="Times New Roman"/>
          <w:szCs w:val="24"/>
        </w:rPr>
      </w:pPr>
      <w:r w:rsidRPr="000704F4">
        <w:rPr>
          <w:rFonts w:cs="Times New Roman"/>
          <w:b/>
          <w:sz w:val="16"/>
          <w:szCs w:val="24"/>
        </w:rPr>
        <w:t>16</w:t>
      </w:r>
      <w:r w:rsidRPr="000704F4">
        <w:rPr>
          <w:rFonts w:cs="Times New Roman"/>
          <w:sz w:val="16"/>
          <w:szCs w:val="24"/>
        </w:rPr>
        <w:t xml:space="preserve"> Sürekli indirimli satışa konu mallar: a) Üretiminin sonlanması ve sınırlı sayıda üretim gibi nedenlerle serideki stok adedi az olan, b) </w:t>
      </w:r>
      <w:r w:rsidRPr="000704F4">
        <w:rPr>
          <w:rFonts w:cs="Times New Roman"/>
          <w:sz w:val="16"/>
          <w:szCs w:val="16"/>
        </w:rPr>
        <w:t>Belli bir mevsimde veya dönemde satılmak üzere üretilmekle birlikte, mevsim ya da dönem sonuna yakın yahut mevsim veya dönemin bitiminden sonra satışa konu olan, c) İhraç edilmek amacıyla üretilmekle birlikte çeşitli nedenlerle ihraç edilemeyen, ç) Biçim, renk, büyüklük ve benzeri nitelikler bakımından maddi, ekonomik veya hukuki eksiklikler içeren, d) Teşhirde kullanılmış olan, e) İade edilmiş olan, f) Fabrika çıkış fiyatı üzerinden satışa sunulan ve benzeri nitelikleri taşıyan mallardır (Kanun m.10/1, İlke ve Kurallar Yön. m.10/1). Satışa sunulan her bir mal grubunun en az yüzde yetmişinin bu nitelikleri taşıdığına ve sürekli indirimli satışa konu malların indirimli fiyattan veya malların fabrika çıkış fiyatı üzerinden satışa sunulduğuna ilişkin ispat yükümlülüğü sürekli indirimli satış yapan perakende işletmeye aittir (İlke ve Kurallar Yön. m.9/4).</w:t>
      </w:r>
    </w:p>
    <w:p w:rsidR="00066B53" w:rsidRPr="00BB32F6" w:rsidRDefault="00066B53" w:rsidP="00FA3607">
      <w:pPr>
        <w:pStyle w:val="AralkYok"/>
        <w:ind w:firstLine="567"/>
        <w:rPr>
          <w:rFonts w:cs="Times New Roman"/>
          <w:szCs w:val="24"/>
        </w:rPr>
      </w:pPr>
    </w:p>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2"/>
        <w:gridCol w:w="6256"/>
        <w:gridCol w:w="1389"/>
        <w:gridCol w:w="982"/>
      </w:tblGrid>
      <w:tr w:rsidR="00066B53" w:rsidRPr="00A04A66" w:rsidTr="00A04A66">
        <w:trPr>
          <w:trHeight w:hRule="exact" w:val="1984"/>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lastRenderedPageBreak/>
              <w:t>3</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 içinde yer alanlar da dâhil olmak üzere sürekli indirimli satış türünü gösteren ya da çağrıştıran ibareleri kullanan perakende işletmelerin satışa sundukları her bir mal grubunun en az yüzde yetmişinin sürekli indirimli satışa konu mallardan olup olmadığı</w:t>
            </w:r>
          </w:p>
          <w:p w:rsidR="00066B53" w:rsidRPr="00A04A66" w:rsidRDefault="00066B53" w:rsidP="008450D1">
            <w:pPr>
              <w:pStyle w:val="Gvdemetni0"/>
              <w:shd w:val="clear" w:color="auto" w:fill="auto"/>
              <w:spacing w:line="211" w:lineRule="exact"/>
              <w:jc w:val="both"/>
              <w:rPr>
                <w:sz w:val="18"/>
              </w:rPr>
            </w:pPr>
            <w:r w:rsidRPr="00A04A66">
              <w:rPr>
                <w:rStyle w:val="Gvdemetni8pttalik0ptbolukbraklyor"/>
                <w:sz w:val="18"/>
                <w:szCs w:val="20"/>
              </w:rPr>
              <w:t>(Yıl içinde dönemsel olarak faaliyet gösteren ve bu dönem boyunca satışa sunduğu malların en az yüzde yetmişi İlke ve Kurallar Yön. ’nin 10 uncu maddesinde belirtilen niteliklere sahip olan perakende işletmelerin yıl boyunca satış yaptığı kabul edilecektir. İlke ve Kurallar Yön. m.9/3)</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Kanun m.10/2 İlke ve Kurallar Yön. m.9/2</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18/1-c</w:t>
            </w:r>
          </w:p>
        </w:tc>
      </w:tr>
      <w:tr w:rsidR="00066B53" w:rsidRPr="00A04A66" w:rsidTr="00DE0CB9">
        <w:trPr>
          <w:trHeight w:hRule="exact" w:val="312"/>
        </w:trPr>
        <w:tc>
          <w:tcPr>
            <w:tcW w:w="572" w:type="dxa"/>
            <w:vAlign w:val="center"/>
          </w:tcPr>
          <w:p w:rsidR="00066B53" w:rsidRPr="00A04A66" w:rsidRDefault="00066B53" w:rsidP="008450D1">
            <w:pPr>
              <w:jc w:val="center"/>
              <w:rPr>
                <w:b/>
                <w:sz w:val="18"/>
              </w:rPr>
            </w:pPr>
          </w:p>
        </w:tc>
        <w:tc>
          <w:tcPr>
            <w:tcW w:w="6256" w:type="dxa"/>
          </w:tcPr>
          <w:p w:rsidR="00066B53" w:rsidRPr="00A04A66" w:rsidRDefault="00066B53" w:rsidP="008450D1">
            <w:pPr>
              <w:pStyle w:val="Gvdemetni0"/>
              <w:shd w:val="clear" w:color="auto" w:fill="auto"/>
              <w:spacing w:line="210" w:lineRule="exact"/>
              <w:jc w:val="both"/>
              <w:rPr>
                <w:sz w:val="18"/>
              </w:rPr>
            </w:pPr>
            <w:r w:rsidRPr="00A04A66">
              <w:rPr>
                <w:rStyle w:val="Gvdemetni105ptKaln0ptbolukbraklyor"/>
                <w:sz w:val="18"/>
                <w:szCs w:val="20"/>
              </w:rPr>
              <w:t>Ç. ORTAK KULLANIM ALANLARI</w:t>
            </w:r>
          </w:p>
        </w:tc>
        <w:tc>
          <w:tcPr>
            <w:tcW w:w="1389" w:type="dxa"/>
            <w:vAlign w:val="center"/>
          </w:tcPr>
          <w:p w:rsidR="00066B53" w:rsidRPr="00A04A66" w:rsidRDefault="00066B53" w:rsidP="008450D1">
            <w:pPr>
              <w:ind w:left="-137" w:right="-89"/>
              <w:jc w:val="center"/>
              <w:rPr>
                <w:sz w:val="18"/>
              </w:rPr>
            </w:pPr>
          </w:p>
        </w:tc>
        <w:tc>
          <w:tcPr>
            <w:tcW w:w="982" w:type="dxa"/>
            <w:vAlign w:val="center"/>
          </w:tcPr>
          <w:p w:rsidR="00066B53" w:rsidRPr="00A04A66" w:rsidRDefault="00066B53" w:rsidP="008450D1">
            <w:pPr>
              <w:jc w:val="center"/>
              <w:rPr>
                <w:sz w:val="18"/>
              </w:rPr>
            </w:pPr>
          </w:p>
        </w:tc>
      </w:tr>
      <w:tr w:rsidR="00066B53" w:rsidRPr="00A04A66" w:rsidTr="00DE0CB9">
        <w:trPr>
          <w:trHeight w:hRule="exact" w:val="318"/>
        </w:trPr>
        <w:tc>
          <w:tcPr>
            <w:tcW w:w="572" w:type="dxa"/>
            <w:vAlign w:val="center"/>
          </w:tcPr>
          <w:p w:rsidR="00066B53" w:rsidRPr="00A04A66" w:rsidRDefault="00066B53" w:rsidP="008450D1">
            <w:pPr>
              <w:jc w:val="center"/>
              <w:rPr>
                <w:b/>
                <w:sz w:val="18"/>
              </w:rPr>
            </w:pPr>
          </w:p>
        </w:tc>
        <w:tc>
          <w:tcPr>
            <w:tcW w:w="6256" w:type="dxa"/>
          </w:tcPr>
          <w:p w:rsidR="00066B53" w:rsidRPr="00A04A66" w:rsidRDefault="00066B53" w:rsidP="008450D1">
            <w:pPr>
              <w:pStyle w:val="Gvdemetni0"/>
              <w:shd w:val="clear" w:color="auto" w:fill="auto"/>
              <w:spacing w:line="210" w:lineRule="exact"/>
              <w:jc w:val="both"/>
              <w:rPr>
                <w:sz w:val="18"/>
              </w:rPr>
            </w:pPr>
            <w:r w:rsidRPr="00A04A66">
              <w:rPr>
                <w:rStyle w:val="Gvdemetni105ptKaln0ptbolukbraklyor"/>
                <w:sz w:val="18"/>
                <w:szCs w:val="20"/>
              </w:rPr>
              <w:t>Ç.1. Genel hususlar</w:t>
            </w:r>
          </w:p>
        </w:tc>
        <w:tc>
          <w:tcPr>
            <w:tcW w:w="1389" w:type="dxa"/>
            <w:vAlign w:val="center"/>
          </w:tcPr>
          <w:p w:rsidR="00066B53" w:rsidRPr="00A04A66" w:rsidRDefault="00066B53" w:rsidP="008450D1">
            <w:pPr>
              <w:ind w:left="-137" w:right="-89"/>
              <w:jc w:val="center"/>
              <w:rPr>
                <w:sz w:val="18"/>
              </w:rPr>
            </w:pPr>
          </w:p>
        </w:tc>
        <w:tc>
          <w:tcPr>
            <w:tcW w:w="982" w:type="dxa"/>
            <w:vAlign w:val="center"/>
          </w:tcPr>
          <w:p w:rsidR="00066B53" w:rsidRPr="00A04A66" w:rsidRDefault="00066B53" w:rsidP="008450D1">
            <w:pPr>
              <w:jc w:val="center"/>
              <w:rPr>
                <w:sz w:val="18"/>
              </w:rPr>
            </w:pPr>
          </w:p>
        </w:tc>
      </w:tr>
      <w:tr w:rsidR="00066B53" w:rsidRPr="00A04A66" w:rsidTr="00A04A66">
        <w:trPr>
          <w:trHeight w:hRule="exact" w:val="907"/>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1</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merkezinde sergi, söyleşi, tanıtım ve imza günleri gibi etkinliklerin düzenlenmesi amacıyla, alışveriş merkezinin satış alanının en az binde beşi oranında</w:t>
            </w:r>
            <w:r w:rsidRPr="00A04A66">
              <w:rPr>
                <w:rStyle w:val="Gvdemetni0ptbolukbraklyor"/>
                <w:sz w:val="18"/>
                <w:vertAlign w:val="superscript"/>
              </w:rPr>
              <w:t>17</w:t>
            </w:r>
            <w:r w:rsidRPr="00A04A66">
              <w:rPr>
                <w:rStyle w:val="Gvdemetni0ptbolukbraklyor"/>
                <w:sz w:val="18"/>
              </w:rPr>
              <w:t xml:space="preserve"> sosyal ve kültürel etkinlik alanı oluşturulup oluşturulmadığı</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Kanun m.11/1 AVM Yön. m.6/1, m.7/1</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18/1-ç</w:t>
            </w:r>
          </w:p>
        </w:tc>
      </w:tr>
      <w:tr w:rsidR="00066B53" w:rsidRPr="00A04A66" w:rsidTr="00DE0CB9">
        <w:trPr>
          <w:trHeight w:hRule="exact" w:val="1077"/>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2</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merkezinde acil tıbbi müdahale ünitesi, ibadet yeri, bebek bakım odası, çocuk oyun alanı, dinlenme alanı, tuvalet, otopark ve ortaklaşa kullanma, korunma ve faydalanma için zorunlu diğer alanların oluşturulup oluşturulmadığı</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Kanun m.11/2 AVM Yön. m.6/1, m.10/3</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18/1-d</w:t>
            </w:r>
          </w:p>
        </w:tc>
      </w:tr>
      <w:tr w:rsidR="00066B53" w:rsidRPr="00A04A66" w:rsidTr="00A04A66">
        <w:trPr>
          <w:trHeight w:hRule="exact" w:val="1134"/>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3</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merkezinde otopark haricinde oluşturulan ortak alanların (sosyal ve kültürel etkinlik alanı, acil tıbbi müdahale ünitesi, ibadet yeri, bebek bakım odası, çocuk oyun alanı, dinlenme alanı ve ortaklaşa kullanma, korunma ve faydalanma için zorunlu diğer alanlar) kullanımının ücretsiz olup olmadığı</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AVM Yön. m.6/1</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1134"/>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4</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merkezinde otoparka ilişkin ücretlendirme yapılması halinde, bu ücretlendirmenin müşteriler ile alışveriş merkezi içindeki perakendeciler haricinde kullanımını sınırlandırmak amacıyla süreli kullanıma bağlı olarak yapılıp yapılmadığı</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m.6/1</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621"/>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5</w:t>
            </w:r>
          </w:p>
        </w:tc>
        <w:tc>
          <w:tcPr>
            <w:tcW w:w="6256" w:type="dxa"/>
          </w:tcPr>
          <w:p w:rsidR="00066B53" w:rsidRPr="00A04A66" w:rsidRDefault="00066B53" w:rsidP="008450D1">
            <w:pPr>
              <w:pStyle w:val="Gvdemetni0"/>
              <w:shd w:val="clear" w:color="auto" w:fill="auto"/>
              <w:spacing w:line="278" w:lineRule="exact"/>
              <w:jc w:val="both"/>
              <w:rPr>
                <w:sz w:val="18"/>
              </w:rPr>
            </w:pPr>
            <w:r w:rsidRPr="00A04A66">
              <w:rPr>
                <w:rStyle w:val="Gvdemetni0ptbolukbraklyor"/>
                <w:sz w:val="18"/>
              </w:rPr>
              <w:t>Ortak kullanım alanlarının, Türk Standardları Enstitüsünün ilgili standartlarına uygun olarak oluşturulup oluşturulmadığı</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m.6/3</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A04A66">
        <w:trPr>
          <w:trHeight w:hRule="exact" w:val="340"/>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6</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Ortak kullanım alanlarının, amacına uygun olarak kullanılıp kullanılmadığı</w:t>
            </w:r>
          </w:p>
        </w:tc>
        <w:tc>
          <w:tcPr>
            <w:tcW w:w="1389" w:type="dxa"/>
          </w:tcPr>
          <w:p w:rsidR="00066B53" w:rsidRPr="00A04A66" w:rsidRDefault="00066B53" w:rsidP="00A04A66">
            <w:pPr>
              <w:pStyle w:val="Gvdemetni0"/>
              <w:shd w:val="clear" w:color="auto" w:fill="auto"/>
              <w:spacing w:line="254" w:lineRule="exact"/>
              <w:ind w:left="-137" w:right="-89"/>
              <w:jc w:val="center"/>
              <w:rPr>
                <w:sz w:val="18"/>
              </w:rPr>
            </w:pPr>
            <w:r w:rsidRPr="00A04A66">
              <w:rPr>
                <w:rStyle w:val="Gvdemetni0ptbolukbraklyor"/>
                <w:sz w:val="18"/>
              </w:rPr>
              <w:t>AVM Yön. m.6/3</w:t>
            </w:r>
          </w:p>
        </w:tc>
        <w:tc>
          <w:tcPr>
            <w:tcW w:w="982" w:type="dxa"/>
          </w:tcPr>
          <w:p w:rsidR="00066B53" w:rsidRPr="00A04A66" w:rsidRDefault="00066B53" w:rsidP="00A04A66">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621"/>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7</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Ortak kullanım alanlarında oluşabilecek kazalara karşı gerekli güvenlik tedbirlerinin alınıp alınmadığı</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m.6/3</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318"/>
        </w:trPr>
        <w:tc>
          <w:tcPr>
            <w:tcW w:w="572" w:type="dxa"/>
            <w:vAlign w:val="center"/>
          </w:tcPr>
          <w:p w:rsidR="00066B53" w:rsidRPr="00A04A66" w:rsidRDefault="00066B53" w:rsidP="008450D1">
            <w:pPr>
              <w:jc w:val="center"/>
              <w:rPr>
                <w:b/>
                <w:sz w:val="18"/>
              </w:rPr>
            </w:pPr>
          </w:p>
        </w:tc>
        <w:tc>
          <w:tcPr>
            <w:tcW w:w="6256" w:type="dxa"/>
          </w:tcPr>
          <w:p w:rsidR="00066B53" w:rsidRPr="00A04A66" w:rsidRDefault="00066B53" w:rsidP="008450D1">
            <w:pPr>
              <w:pStyle w:val="Gvdemetni0"/>
              <w:shd w:val="clear" w:color="auto" w:fill="auto"/>
              <w:spacing w:line="210" w:lineRule="exact"/>
              <w:jc w:val="both"/>
              <w:rPr>
                <w:sz w:val="18"/>
              </w:rPr>
            </w:pPr>
            <w:r w:rsidRPr="00A04A66">
              <w:rPr>
                <w:rStyle w:val="Gvdemetni105ptKaln0ptbolukbraklyor"/>
                <w:sz w:val="18"/>
                <w:szCs w:val="20"/>
              </w:rPr>
              <w:t>Ç.2. Sosyal ve kültürel etkinlik alanı</w:t>
            </w:r>
          </w:p>
        </w:tc>
        <w:tc>
          <w:tcPr>
            <w:tcW w:w="1389" w:type="dxa"/>
            <w:vAlign w:val="center"/>
          </w:tcPr>
          <w:p w:rsidR="00066B53" w:rsidRPr="00A04A66" w:rsidRDefault="00066B53" w:rsidP="008450D1">
            <w:pPr>
              <w:ind w:left="-137" w:right="-89"/>
              <w:jc w:val="center"/>
              <w:rPr>
                <w:sz w:val="18"/>
              </w:rPr>
            </w:pPr>
          </w:p>
        </w:tc>
        <w:tc>
          <w:tcPr>
            <w:tcW w:w="982" w:type="dxa"/>
            <w:vAlign w:val="center"/>
          </w:tcPr>
          <w:p w:rsidR="00066B53" w:rsidRPr="00A04A66" w:rsidRDefault="00066B53" w:rsidP="008450D1">
            <w:pPr>
              <w:jc w:val="center"/>
              <w:rPr>
                <w:sz w:val="18"/>
              </w:rPr>
            </w:pPr>
          </w:p>
        </w:tc>
      </w:tr>
      <w:tr w:rsidR="00066B53" w:rsidRPr="00A04A66" w:rsidTr="00DE0CB9">
        <w:trPr>
          <w:trHeight w:hRule="exact" w:val="850"/>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1</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Sosyal ve kültürel etkinliklerin, etkinlikten en az yedi gün önce alışveriş merkezinin görülebilir yerlerinde ve varsa internet sitesinde ilan edilip edilmediği</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m.7/2</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339"/>
        </w:trPr>
        <w:tc>
          <w:tcPr>
            <w:tcW w:w="572" w:type="dxa"/>
            <w:vAlign w:val="center"/>
          </w:tcPr>
          <w:p w:rsidR="00066B53" w:rsidRPr="00A04A66" w:rsidRDefault="00066B53" w:rsidP="008450D1">
            <w:pPr>
              <w:jc w:val="center"/>
              <w:rPr>
                <w:b/>
                <w:sz w:val="18"/>
              </w:rPr>
            </w:pPr>
          </w:p>
        </w:tc>
        <w:tc>
          <w:tcPr>
            <w:tcW w:w="6256" w:type="dxa"/>
          </w:tcPr>
          <w:p w:rsidR="00066B53" w:rsidRPr="00A04A66" w:rsidRDefault="00066B53" w:rsidP="008450D1">
            <w:pPr>
              <w:pStyle w:val="Gvdemetni0"/>
              <w:shd w:val="clear" w:color="auto" w:fill="auto"/>
              <w:spacing w:line="210" w:lineRule="exact"/>
              <w:jc w:val="both"/>
              <w:rPr>
                <w:sz w:val="18"/>
              </w:rPr>
            </w:pPr>
            <w:r w:rsidRPr="00A04A66">
              <w:rPr>
                <w:rStyle w:val="Gvdemetni105ptKaln0ptbolukbraklyor"/>
                <w:sz w:val="18"/>
                <w:szCs w:val="20"/>
              </w:rPr>
              <w:t xml:space="preserve">Ç.3. Acil tıbbi müdahale ünitesi </w:t>
            </w:r>
            <w:r w:rsidRPr="00A04A66">
              <w:rPr>
                <w:rStyle w:val="Gvdemetni105ptKaln0ptbolukbraklyor"/>
                <w:sz w:val="18"/>
                <w:szCs w:val="20"/>
                <w:vertAlign w:val="superscript"/>
              </w:rPr>
              <w:t>18</w:t>
            </w:r>
          </w:p>
        </w:tc>
        <w:tc>
          <w:tcPr>
            <w:tcW w:w="1389" w:type="dxa"/>
            <w:vAlign w:val="center"/>
          </w:tcPr>
          <w:p w:rsidR="00066B53" w:rsidRPr="00A04A66" w:rsidRDefault="00066B53" w:rsidP="008450D1">
            <w:pPr>
              <w:ind w:left="-137" w:right="-89"/>
              <w:jc w:val="center"/>
              <w:rPr>
                <w:sz w:val="18"/>
              </w:rPr>
            </w:pPr>
          </w:p>
        </w:tc>
        <w:tc>
          <w:tcPr>
            <w:tcW w:w="982" w:type="dxa"/>
            <w:vAlign w:val="center"/>
          </w:tcPr>
          <w:p w:rsidR="00066B53" w:rsidRPr="00A04A66" w:rsidRDefault="00066B53" w:rsidP="008450D1">
            <w:pPr>
              <w:jc w:val="center"/>
              <w:rPr>
                <w:sz w:val="18"/>
              </w:rPr>
            </w:pPr>
          </w:p>
        </w:tc>
      </w:tr>
      <w:tr w:rsidR="00066B53" w:rsidRPr="00A04A66" w:rsidTr="00DE0CB9">
        <w:trPr>
          <w:trHeight w:hRule="exact" w:val="850"/>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1</w:t>
            </w:r>
          </w:p>
        </w:tc>
        <w:tc>
          <w:tcPr>
            <w:tcW w:w="6256" w:type="dxa"/>
          </w:tcPr>
          <w:p w:rsidR="00066B53" w:rsidRPr="00A04A66" w:rsidRDefault="00066B53" w:rsidP="008450D1">
            <w:pPr>
              <w:pStyle w:val="Gvdemetni0"/>
              <w:shd w:val="clear" w:color="auto" w:fill="auto"/>
              <w:spacing w:line="278" w:lineRule="exact"/>
              <w:jc w:val="both"/>
              <w:rPr>
                <w:sz w:val="18"/>
              </w:rPr>
            </w:pPr>
            <w:r w:rsidRPr="00A04A66">
              <w:rPr>
                <w:rStyle w:val="Gvdemetni0ptbolukbraklyor"/>
                <w:sz w:val="18"/>
              </w:rPr>
              <w:t>Acil tıbbi müdahale ünitesinin, alışveriş merkezinin kolay ulaşılabilir bir yerinde ve en az yirmi metrekare büyüklüğünde oluşturulup oluşturulmadığı</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AVM Yön. m.8/1</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567"/>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2</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Acil tıbbi müdahale ünitesinin girişinde “Acil Tıbbi Müdahale Ünitesi” yazısı ve işaretinin yer alıp almadığı</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m.8/2</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630"/>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3</w:t>
            </w:r>
          </w:p>
        </w:tc>
        <w:tc>
          <w:tcPr>
            <w:tcW w:w="6256" w:type="dxa"/>
          </w:tcPr>
          <w:p w:rsidR="00066B53" w:rsidRPr="00A04A66" w:rsidRDefault="00066B53" w:rsidP="008450D1">
            <w:pPr>
              <w:pStyle w:val="Gvdemetni0"/>
              <w:shd w:val="clear" w:color="auto" w:fill="auto"/>
              <w:spacing w:line="278" w:lineRule="exact"/>
              <w:jc w:val="both"/>
              <w:rPr>
                <w:sz w:val="18"/>
              </w:rPr>
            </w:pPr>
            <w:r w:rsidRPr="00A04A66">
              <w:rPr>
                <w:rStyle w:val="Gvdemetni0ptbolukbraklyor"/>
                <w:sz w:val="18"/>
              </w:rPr>
              <w:t>Acil tıbbi müdahale ünitesinin yerinin yönlendirme levhalarıyla gösterilip gösterilmediği</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m.8/2</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bl>
    <w:p w:rsidR="00066B53" w:rsidRPr="00BB32F6" w:rsidRDefault="00066B53" w:rsidP="00066B53">
      <w:pPr>
        <w:pStyle w:val="AralkYok"/>
        <w:rPr>
          <w:rFonts w:cs="Times New Roman"/>
          <w:szCs w:val="24"/>
        </w:rPr>
      </w:pPr>
    </w:p>
    <w:p w:rsidR="00066B53" w:rsidRPr="000704F4" w:rsidRDefault="00066B53" w:rsidP="00066B53">
      <w:pPr>
        <w:pStyle w:val="AralkYok"/>
        <w:rPr>
          <w:rFonts w:cs="Times New Roman"/>
          <w:sz w:val="16"/>
          <w:szCs w:val="24"/>
        </w:rPr>
      </w:pPr>
    </w:p>
    <w:p w:rsidR="00066B53" w:rsidRPr="000704F4" w:rsidRDefault="00066B53" w:rsidP="00066B53">
      <w:pPr>
        <w:pStyle w:val="AralkYok"/>
        <w:rPr>
          <w:rFonts w:cs="Times New Roman"/>
          <w:sz w:val="16"/>
          <w:szCs w:val="24"/>
        </w:rPr>
      </w:pPr>
      <w:r w:rsidRPr="000704F4">
        <w:rPr>
          <w:rFonts w:cs="Times New Roman"/>
          <w:sz w:val="16"/>
          <w:szCs w:val="24"/>
        </w:rPr>
        <w:t>17 Bakanlık, bu oranı bir katına kadar artırmaya veya yarısına kadar azaltmaya yetkilidir (Kanun m.11/1).</w:t>
      </w:r>
    </w:p>
    <w:p w:rsidR="00066B53" w:rsidRPr="000704F4" w:rsidRDefault="00066B53" w:rsidP="00066B53">
      <w:pPr>
        <w:pStyle w:val="AralkYok"/>
        <w:rPr>
          <w:rFonts w:cs="Times New Roman"/>
          <w:sz w:val="16"/>
          <w:szCs w:val="24"/>
        </w:rPr>
      </w:pPr>
      <w:r w:rsidRPr="000704F4">
        <w:rPr>
          <w:rFonts w:cs="Times New Roman"/>
          <w:sz w:val="16"/>
          <w:szCs w:val="24"/>
        </w:rPr>
        <w:t>18 Acil tıbbi müdahalesine ilişkin AVM Yön. m.8’de belirtilen hizmetler, özel sağlık hizmeti veren kuruluşlardan hizmet satın almak suretiyle de verilebilecektir (AVM Yön. m.8/6).</w:t>
      </w:r>
    </w:p>
    <w:p w:rsidR="00066B53" w:rsidRPr="00BB32F6" w:rsidRDefault="00066B53" w:rsidP="00066B53">
      <w:pPr>
        <w:pStyle w:val="AralkYok"/>
        <w:rPr>
          <w:rFonts w:cs="Times New Roman"/>
          <w:szCs w:val="24"/>
        </w:rPr>
      </w:pPr>
    </w:p>
    <w:tbl>
      <w:tblPr>
        <w:tblStyle w:val="TabloKlavuzu"/>
        <w:tblW w:w="904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1"/>
        <w:gridCol w:w="6240"/>
        <w:gridCol w:w="1254"/>
        <w:gridCol w:w="982"/>
      </w:tblGrid>
      <w:tr w:rsidR="00066B53" w:rsidRPr="00A04A66" w:rsidTr="00DE0CB9">
        <w:trPr>
          <w:trHeight w:hRule="exact" w:val="3061"/>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lastRenderedPageBreak/>
              <w:t>4</w:t>
            </w:r>
          </w:p>
        </w:tc>
        <w:tc>
          <w:tcPr>
            <w:tcW w:w="6240" w:type="dxa"/>
            <w:vAlign w:val="center"/>
          </w:tcPr>
          <w:p w:rsidR="00066B53" w:rsidRPr="00A04A66" w:rsidRDefault="00066B53" w:rsidP="008450D1">
            <w:pPr>
              <w:pStyle w:val="Gvdemetni0"/>
              <w:shd w:val="clear" w:color="auto" w:fill="auto"/>
              <w:spacing w:line="278" w:lineRule="exact"/>
              <w:jc w:val="both"/>
            </w:pPr>
            <w:r w:rsidRPr="00A04A66">
              <w:rPr>
                <w:rStyle w:val="Gvdemetni0ptbolukbraklyor"/>
              </w:rPr>
              <w:t>Satış alanı;</w:t>
            </w:r>
          </w:p>
          <w:p w:rsidR="00066B53" w:rsidRPr="00A04A66" w:rsidRDefault="00066B53" w:rsidP="008450D1">
            <w:pPr>
              <w:pStyle w:val="Gvdemetni0"/>
              <w:numPr>
                <w:ilvl w:val="0"/>
                <w:numId w:val="1"/>
              </w:numPr>
              <w:shd w:val="clear" w:color="auto" w:fill="auto"/>
              <w:tabs>
                <w:tab w:val="left" w:pos="418"/>
              </w:tabs>
              <w:spacing w:line="278" w:lineRule="exact"/>
              <w:ind w:firstLine="120"/>
              <w:jc w:val="both"/>
            </w:pPr>
            <w:r w:rsidRPr="00A04A66">
              <w:rPr>
                <w:rStyle w:val="Gvdemetni0ptbolukbraklyor"/>
              </w:rPr>
              <w:t>Yirmi bin metrekarenin altında olan alışveriş merkezinde aynı anda en az bir acil tıp teknisyeni veya acil tıp teknikeri,</w:t>
            </w:r>
          </w:p>
          <w:p w:rsidR="00066B53" w:rsidRPr="00A04A66" w:rsidRDefault="00066B53" w:rsidP="008450D1">
            <w:pPr>
              <w:pStyle w:val="Gvdemetni0"/>
              <w:numPr>
                <w:ilvl w:val="0"/>
                <w:numId w:val="1"/>
              </w:numPr>
              <w:shd w:val="clear" w:color="auto" w:fill="auto"/>
              <w:tabs>
                <w:tab w:val="left" w:pos="422"/>
              </w:tabs>
              <w:spacing w:line="274" w:lineRule="exact"/>
              <w:ind w:firstLine="120"/>
              <w:jc w:val="both"/>
            </w:pPr>
            <w:r w:rsidRPr="00A04A66">
              <w:rPr>
                <w:rStyle w:val="Gvdemetni0ptbolukbraklyor"/>
              </w:rPr>
              <w:t>Yirmi bin ila elli bin metrekare olan alışveriş merkezinde aynı anda en az birer acil tıp teknisyeni ve acil tıp teknikeri veya acil tıp teknikeri bulunamayan hallerde en az iki acil tıp teknisyeni,</w:t>
            </w:r>
          </w:p>
          <w:p w:rsidR="00066B53" w:rsidRPr="00A04A66" w:rsidRDefault="00066B53" w:rsidP="008450D1">
            <w:pPr>
              <w:pStyle w:val="Gvdemetni0"/>
              <w:numPr>
                <w:ilvl w:val="0"/>
                <w:numId w:val="1"/>
              </w:numPr>
              <w:shd w:val="clear" w:color="auto" w:fill="auto"/>
              <w:tabs>
                <w:tab w:val="left" w:pos="408"/>
              </w:tabs>
              <w:spacing w:line="278" w:lineRule="exact"/>
              <w:ind w:firstLine="120"/>
              <w:jc w:val="both"/>
            </w:pPr>
            <w:r w:rsidRPr="00A04A66">
              <w:rPr>
                <w:rStyle w:val="Gvdemetni0ptbolukbraklyor"/>
              </w:rPr>
              <w:t>Elli bin ila yüz bin metrekare olan alışveriş merkezinde aynı anda en az birer acil tıp teknisyeni ve acil tıp teknikeri,</w:t>
            </w:r>
          </w:p>
          <w:p w:rsidR="00066B53" w:rsidRPr="00A04A66" w:rsidRDefault="00066B53" w:rsidP="008450D1">
            <w:pPr>
              <w:pStyle w:val="Gvdemetni0"/>
              <w:numPr>
                <w:ilvl w:val="0"/>
                <w:numId w:val="1"/>
              </w:numPr>
              <w:shd w:val="clear" w:color="auto" w:fill="auto"/>
              <w:tabs>
                <w:tab w:val="left" w:pos="418"/>
              </w:tabs>
              <w:spacing w:line="278" w:lineRule="exact"/>
              <w:ind w:firstLine="120"/>
              <w:jc w:val="both"/>
            </w:pPr>
            <w:r w:rsidRPr="00A04A66">
              <w:rPr>
                <w:rStyle w:val="Gvdemetni0ptbolukbraklyor"/>
              </w:rPr>
              <w:t>Yüz bin metrekare ve üzerinde olan alışveriş merkezinde ise aynı anda en az birer acil tıp teknisyeni ve tıp doktoru, bulundurulup bulundurulmadığı</w:t>
            </w:r>
          </w:p>
        </w:tc>
        <w:tc>
          <w:tcPr>
            <w:tcW w:w="1254"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m.8/3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850"/>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5</w:t>
            </w:r>
          </w:p>
        </w:tc>
        <w:tc>
          <w:tcPr>
            <w:tcW w:w="6240" w:type="dxa"/>
            <w:vAlign w:val="center"/>
          </w:tcPr>
          <w:p w:rsidR="00066B53" w:rsidRPr="00A04A66" w:rsidRDefault="00066B53" w:rsidP="008450D1">
            <w:pPr>
              <w:pStyle w:val="Gvdemetni0"/>
              <w:shd w:val="clear" w:color="auto" w:fill="auto"/>
              <w:spacing w:line="278" w:lineRule="exact"/>
              <w:jc w:val="both"/>
            </w:pPr>
            <w:r w:rsidRPr="00A04A66">
              <w:rPr>
                <w:rStyle w:val="Gvdemetni0ptbolukbraklyor"/>
              </w:rPr>
              <w:t>Acil tıbbi müdahale ünitesinde, Sağlık Bakanlığı tarafından belirlenen nitelik ve miktarda ilk yardım malzemesi ve ekipmanı bulundurulup bulundurulmadığı</w:t>
            </w:r>
          </w:p>
        </w:tc>
        <w:tc>
          <w:tcPr>
            <w:tcW w:w="1254" w:type="dxa"/>
            <w:vAlign w:val="center"/>
          </w:tcPr>
          <w:p w:rsidR="00066B53" w:rsidRPr="00A04A66" w:rsidRDefault="00066B53" w:rsidP="008450D1">
            <w:pPr>
              <w:pStyle w:val="Gvdemetni0"/>
              <w:shd w:val="clear" w:color="auto" w:fill="auto"/>
              <w:spacing w:line="250" w:lineRule="exact"/>
              <w:jc w:val="center"/>
            </w:pPr>
            <w:r w:rsidRPr="00A04A66">
              <w:rPr>
                <w:rStyle w:val="Gvdemetni0ptbolukbraklyor"/>
              </w:rPr>
              <w:t>AVM Yön. m.8/4</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191"/>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6</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Alışveriş merkezindeki ortak kullanım alanlarının ve dört yüz metrekareden büyük perakende işletmelerin görünür kısımlarına acil tıbbi müdahale ünitesiyle iletişimi sağlamak amacıyla yeterli sayıda acil tıbbi durum butonu yerleştirilip yerleştirilmediği</w:t>
            </w:r>
          </w:p>
        </w:tc>
        <w:tc>
          <w:tcPr>
            <w:tcW w:w="1254"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m.8/5</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370"/>
        </w:trPr>
        <w:tc>
          <w:tcPr>
            <w:tcW w:w="571" w:type="dxa"/>
            <w:vAlign w:val="center"/>
          </w:tcPr>
          <w:p w:rsidR="00066B53" w:rsidRPr="00A04A66" w:rsidRDefault="00066B53" w:rsidP="008450D1">
            <w:pPr>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Ç.4. Bebek bakım odası ve çocuk oyun alanı</w:t>
            </w:r>
          </w:p>
        </w:tc>
        <w:tc>
          <w:tcPr>
            <w:tcW w:w="1254" w:type="dxa"/>
            <w:vAlign w:val="center"/>
          </w:tcPr>
          <w:p w:rsidR="00066B53" w:rsidRPr="00A04A66" w:rsidRDefault="00066B53" w:rsidP="008450D1">
            <w:pPr>
              <w:jc w:val="center"/>
            </w:pPr>
          </w:p>
        </w:tc>
        <w:tc>
          <w:tcPr>
            <w:tcW w:w="982" w:type="dxa"/>
            <w:vAlign w:val="center"/>
          </w:tcPr>
          <w:p w:rsidR="00066B53" w:rsidRPr="00A04A66" w:rsidRDefault="00066B53" w:rsidP="008450D1">
            <w:pPr>
              <w:jc w:val="center"/>
            </w:pPr>
          </w:p>
        </w:tc>
      </w:tr>
      <w:tr w:rsidR="00066B53" w:rsidRPr="00A04A66" w:rsidTr="00DE0CB9">
        <w:trPr>
          <w:trHeight w:hRule="exact" w:val="1984"/>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after="60" w:line="200" w:lineRule="exact"/>
              <w:ind w:firstLine="25"/>
              <w:jc w:val="both"/>
            </w:pPr>
            <w:r w:rsidRPr="00A04A66">
              <w:rPr>
                <w:rStyle w:val="Gvdemetni0ptbolukbraklyor"/>
              </w:rPr>
              <w:t>Bebek bakım odalarının;</w:t>
            </w:r>
          </w:p>
          <w:p w:rsidR="00066B53" w:rsidRPr="00A04A66" w:rsidRDefault="00066B53" w:rsidP="008450D1">
            <w:pPr>
              <w:pStyle w:val="Gvdemetni0"/>
              <w:numPr>
                <w:ilvl w:val="0"/>
                <w:numId w:val="2"/>
              </w:numPr>
              <w:shd w:val="clear" w:color="auto" w:fill="auto"/>
              <w:tabs>
                <w:tab w:val="left" w:pos="278"/>
              </w:tabs>
              <w:spacing w:before="60" w:after="60" w:line="200" w:lineRule="exact"/>
              <w:ind w:firstLine="167"/>
              <w:jc w:val="both"/>
            </w:pPr>
            <w:r w:rsidRPr="00A04A66">
              <w:rPr>
                <w:rStyle w:val="Gvdemetni0ptbolukbraklyor"/>
              </w:rPr>
              <w:t>Alışveriş merkezinin kolay ulaşılabilir yerlerinde,</w:t>
            </w:r>
          </w:p>
          <w:p w:rsidR="00066B53" w:rsidRPr="00A04A66" w:rsidRDefault="00066B53" w:rsidP="008450D1">
            <w:pPr>
              <w:pStyle w:val="Gvdemetni0"/>
              <w:numPr>
                <w:ilvl w:val="0"/>
                <w:numId w:val="2"/>
              </w:numPr>
              <w:shd w:val="clear" w:color="auto" w:fill="auto"/>
              <w:tabs>
                <w:tab w:val="left" w:pos="317"/>
              </w:tabs>
              <w:spacing w:before="60" w:line="278" w:lineRule="exact"/>
              <w:ind w:firstLine="167"/>
              <w:jc w:val="both"/>
            </w:pPr>
            <w:r w:rsidRPr="00A04A66">
              <w:rPr>
                <w:rStyle w:val="Gvdemetni0ptbolukbraklyor"/>
              </w:rPr>
              <w:t>Her katta on metrekareden az olmamak üzere yeterli büyüklükte ve sayıda,</w:t>
            </w:r>
          </w:p>
          <w:p w:rsidR="00066B53" w:rsidRPr="00A04A66" w:rsidRDefault="00066B53" w:rsidP="008450D1">
            <w:pPr>
              <w:pStyle w:val="Gvdemetni0"/>
              <w:numPr>
                <w:ilvl w:val="0"/>
                <w:numId w:val="2"/>
              </w:numPr>
              <w:shd w:val="clear" w:color="auto" w:fill="auto"/>
              <w:tabs>
                <w:tab w:val="left" w:pos="312"/>
              </w:tabs>
              <w:spacing w:line="278" w:lineRule="exact"/>
              <w:ind w:firstLine="167"/>
              <w:jc w:val="both"/>
            </w:pPr>
            <w:r w:rsidRPr="00A04A66">
              <w:rPr>
                <w:rStyle w:val="Gvdemetni0ptbolukbraklyor"/>
              </w:rPr>
              <w:t>İçinde lavabosu, alt değiştirme ünitesi, emzirme koltuğu ve sehpa bulunan, yeterli iklimlendirme ve hijyen şartlarına sahip olacak şekilde,</w:t>
            </w:r>
          </w:p>
          <w:p w:rsidR="00066B53" w:rsidRPr="00A04A66" w:rsidRDefault="00066B53" w:rsidP="008450D1">
            <w:pPr>
              <w:pStyle w:val="Gvdemetni0"/>
              <w:numPr>
                <w:ilvl w:val="0"/>
                <w:numId w:val="2"/>
              </w:numPr>
              <w:shd w:val="clear" w:color="auto" w:fill="auto"/>
              <w:tabs>
                <w:tab w:val="left" w:pos="309"/>
              </w:tabs>
              <w:spacing w:line="274" w:lineRule="exact"/>
              <w:ind w:left="25" w:firstLine="142"/>
              <w:jc w:val="both"/>
            </w:pPr>
            <w:r w:rsidRPr="00A04A66">
              <w:rPr>
                <w:rStyle w:val="Gvdemetni0ptbolukbraklyor"/>
              </w:rPr>
              <w:t>Yeterli sayıda, oluşturulup oluşturulmadığı</w:t>
            </w:r>
          </w:p>
        </w:tc>
        <w:tc>
          <w:tcPr>
            <w:tcW w:w="1254"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m.9/1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041"/>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83" w:lineRule="exact"/>
              <w:ind w:firstLine="167"/>
              <w:jc w:val="both"/>
            </w:pPr>
            <w:r w:rsidRPr="00A04A66">
              <w:rPr>
                <w:rStyle w:val="Gvdemetni0ptbolukbraklyor"/>
              </w:rPr>
              <w:t>Çocuk oyun alanlarının;</w:t>
            </w:r>
          </w:p>
          <w:p w:rsidR="00066B53" w:rsidRPr="00A04A66" w:rsidRDefault="00066B53" w:rsidP="008450D1">
            <w:pPr>
              <w:pStyle w:val="Gvdemetni0"/>
              <w:numPr>
                <w:ilvl w:val="0"/>
                <w:numId w:val="3"/>
              </w:numPr>
              <w:shd w:val="clear" w:color="auto" w:fill="auto"/>
              <w:tabs>
                <w:tab w:val="left" w:pos="322"/>
              </w:tabs>
              <w:spacing w:line="283" w:lineRule="exact"/>
              <w:ind w:firstLine="167"/>
              <w:jc w:val="both"/>
            </w:pPr>
            <w:r w:rsidRPr="00A04A66">
              <w:rPr>
                <w:rStyle w:val="Gvdemetni0ptbolukbraklyor"/>
              </w:rPr>
              <w:t>0-10 yaş grubu çocukların oyun oynaması için yaş gruplarına göre ayrıştırılmış biçimde,</w:t>
            </w:r>
          </w:p>
          <w:p w:rsidR="00066B53" w:rsidRPr="00A04A66" w:rsidRDefault="00066B53" w:rsidP="008450D1">
            <w:pPr>
              <w:pStyle w:val="Gvdemetni0"/>
              <w:numPr>
                <w:ilvl w:val="0"/>
                <w:numId w:val="3"/>
              </w:numPr>
              <w:shd w:val="clear" w:color="auto" w:fill="auto"/>
              <w:tabs>
                <w:tab w:val="left" w:pos="307"/>
              </w:tabs>
              <w:spacing w:line="283" w:lineRule="exact"/>
              <w:ind w:firstLine="167"/>
              <w:jc w:val="both"/>
            </w:pPr>
            <w:r w:rsidRPr="00A04A66">
              <w:rPr>
                <w:rStyle w:val="Gvdemetni0ptbolukbraklyor"/>
              </w:rPr>
              <w:t>Ebeveynlerin çocuklarının gözetimini sağlayabileceği oturma yerleri bulunacak şekilde,</w:t>
            </w:r>
          </w:p>
          <w:p w:rsidR="00066B53" w:rsidRPr="00A04A66" w:rsidRDefault="00066B53" w:rsidP="008450D1">
            <w:pPr>
              <w:pStyle w:val="Gvdemetni0"/>
              <w:numPr>
                <w:ilvl w:val="0"/>
                <w:numId w:val="3"/>
              </w:numPr>
              <w:shd w:val="clear" w:color="auto" w:fill="auto"/>
              <w:tabs>
                <w:tab w:val="left" w:pos="312"/>
              </w:tabs>
              <w:spacing w:line="283" w:lineRule="exact"/>
              <w:ind w:firstLine="167"/>
              <w:jc w:val="both"/>
            </w:pPr>
            <w:r w:rsidRPr="00A04A66">
              <w:rPr>
                <w:rStyle w:val="Gvdemetni0ptbolukbraklyor"/>
              </w:rPr>
              <w:t>Yaralanma ve kazalara karşı güvenlik tedbirleri alınmış olarak,</w:t>
            </w:r>
          </w:p>
          <w:p w:rsidR="00066B53" w:rsidRPr="00A04A66" w:rsidRDefault="00066B53" w:rsidP="008450D1">
            <w:pPr>
              <w:pStyle w:val="Gvdemetni0"/>
              <w:numPr>
                <w:ilvl w:val="0"/>
                <w:numId w:val="3"/>
              </w:numPr>
              <w:shd w:val="clear" w:color="auto" w:fill="auto"/>
              <w:tabs>
                <w:tab w:val="left" w:pos="309"/>
              </w:tabs>
              <w:spacing w:line="283" w:lineRule="exact"/>
              <w:ind w:left="25" w:firstLine="167"/>
              <w:jc w:val="both"/>
            </w:pPr>
            <w:r w:rsidRPr="00A04A66">
              <w:rPr>
                <w:rStyle w:val="Gvdemetni0ptbolukbraklyor"/>
              </w:rPr>
              <w:t>Yeterli sayıda, oluşturulup oluşturulmadığı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m.9/2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93"/>
        </w:trPr>
        <w:tc>
          <w:tcPr>
            <w:tcW w:w="571" w:type="dxa"/>
            <w:vAlign w:val="center"/>
          </w:tcPr>
          <w:p w:rsidR="00066B53" w:rsidRPr="00A04A66" w:rsidRDefault="00066B53" w:rsidP="008450D1">
            <w:pPr>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Ç.5. Diğer ortak kullanım alanları</w:t>
            </w:r>
          </w:p>
        </w:tc>
        <w:tc>
          <w:tcPr>
            <w:tcW w:w="1254" w:type="dxa"/>
            <w:vAlign w:val="center"/>
          </w:tcPr>
          <w:p w:rsidR="00066B53" w:rsidRPr="00A04A66" w:rsidRDefault="00066B53" w:rsidP="008450D1">
            <w:pPr>
              <w:jc w:val="center"/>
            </w:pPr>
          </w:p>
        </w:tc>
        <w:tc>
          <w:tcPr>
            <w:tcW w:w="982" w:type="dxa"/>
            <w:vAlign w:val="center"/>
          </w:tcPr>
          <w:p w:rsidR="00066B53" w:rsidRPr="00A04A66" w:rsidRDefault="00066B53" w:rsidP="008450D1">
            <w:pPr>
              <w:jc w:val="center"/>
            </w:pPr>
          </w:p>
        </w:tc>
      </w:tr>
      <w:tr w:rsidR="00066B53" w:rsidRPr="00A04A66" w:rsidTr="00DE0CB9">
        <w:trPr>
          <w:trHeight w:val="2551"/>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8" w:lineRule="exact"/>
              <w:jc w:val="both"/>
            </w:pPr>
            <w:r w:rsidRPr="00A04A66">
              <w:rPr>
                <w:rStyle w:val="Gvdemetni0ptbolukbraklyor"/>
              </w:rPr>
              <w:t>İbadet yerinin;</w:t>
            </w:r>
          </w:p>
          <w:p w:rsidR="00066B53" w:rsidRPr="00A04A66" w:rsidRDefault="00066B53" w:rsidP="008450D1">
            <w:pPr>
              <w:pStyle w:val="Gvdemetni0"/>
              <w:numPr>
                <w:ilvl w:val="0"/>
                <w:numId w:val="4"/>
              </w:numPr>
              <w:shd w:val="clear" w:color="auto" w:fill="auto"/>
              <w:tabs>
                <w:tab w:val="left" w:pos="336"/>
              </w:tabs>
              <w:spacing w:line="278" w:lineRule="exact"/>
              <w:ind w:firstLine="167"/>
              <w:jc w:val="both"/>
            </w:pPr>
            <w:r w:rsidRPr="00A04A66">
              <w:rPr>
                <w:rStyle w:val="Gvdemetni0ptbolukbraklyor"/>
              </w:rPr>
              <w:t>Satış alanı yüz bin metrekarenin altında olan alışveriş merkezinde en az otuz metrekare, yüz bin metrekare ve üstünde olan alışveriş merkezinde ise en az elli metrekare büyüklüğünde,</w:t>
            </w:r>
          </w:p>
          <w:p w:rsidR="00066B53" w:rsidRPr="00A04A66" w:rsidRDefault="00066B53" w:rsidP="008450D1">
            <w:pPr>
              <w:pStyle w:val="Gvdemetni0"/>
              <w:numPr>
                <w:ilvl w:val="0"/>
                <w:numId w:val="4"/>
              </w:numPr>
              <w:shd w:val="clear" w:color="auto" w:fill="auto"/>
              <w:tabs>
                <w:tab w:val="left" w:pos="322"/>
              </w:tabs>
              <w:spacing w:line="269" w:lineRule="exact"/>
              <w:ind w:firstLine="167"/>
              <w:jc w:val="both"/>
            </w:pPr>
            <w:r w:rsidRPr="00A04A66">
              <w:rPr>
                <w:rStyle w:val="Gvdemetni0ptbolukbraklyor"/>
              </w:rPr>
              <w:t>İçinde lavabosu bulunacak şekilde, yeterli iklimlendirmeye ve ihtiyacı karşılayacak diğer niteliklere sahip olarak,</w:t>
            </w:r>
          </w:p>
          <w:p w:rsidR="00066B53" w:rsidRPr="00A04A66" w:rsidRDefault="00066B53" w:rsidP="008450D1">
            <w:pPr>
              <w:pStyle w:val="Gvdemetni0"/>
              <w:numPr>
                <w:ilvl w:val="0"/>
                <w:numId w:val="4"/>
              </w:numPr>
              <w:shd w:val="clear" w:color="auto" w:fill="auto"/>
              <w:tabs>
                <w:tab w:val="left" w:pos="307"/>
              </w:tabs>
              <w:spacing w:line="200" w:lineRule="exact"/>
              <w:ind w:firstLine="167"/>
              <w:jc w:val="both"/>
            </w:pPr>
            <w:r w:rsidRPr="00A04A66">
              <w:rPr>
                <w:rStyle w:val="Gvdemetni0ptbolukbraklyor"/>
              </w:rPr>
              <w:t>Kadın ve erkekler için ayrı ayrı olacak şekilde,</w:t>
            </w:r>
          </w:p>
          <w:p w:rsidR="00066B53" w:rsidRPr="00A04A66" w:rsidRDefault="00066B53" w:rsidP="008450D1">
            <w:pPr>
              <w:pStyle w:val="Gvdemetni0"/>
              <w:shd w:val="clear" w:color="auto" w:fill="auto"/>
              <w:spacing w:line="274" w:lineRule="exact"/>
              <w:ind w:firstLine="167"/>
              <w:jc w:val="both"/>
            </w:pPr>
            <w:r w:rsidRPr="00A04A66">
              <w:rPr>
                <w:rStyle w:val="Gvdemetni0ptbolukbraklyor"/>
              </w:rPr>
              <w:t>• Otopark haricinde ve alışveriş merkezinin kolay ulaşılabilir bir yerinde, oluşturulup oluşturulmadığı</w:t>
            </w:r>
          </w:p>
        </w:tc>
        <w:tc>
          <w:tcPr>
            <w:tcW w:w="1254" w:type="dxa"/>
            <w:vAlign w:val="center"/>
          </w:tcPr>
          <w:p w:rsidR="00066B53" w:rsidRPr="00A04A66" w:rsidRDefault="00066B53" w:rsidP="008450D1">
            <w:pPr>
              <w:pStyle w:val="Gvdemetni0"/>
              <w:shd w:val="clear" w:color="auto" w:fill="auto"/>
              <w:spacing w:line="250" w:lineRule="exact"/>
              <w:jc w:val="center"/>
            </w:pPr>
            <w:r w:rsidRPr="00A04A66">
              <w:rPr>
                <w:rStyle w:val="Gvdemetni0ptbolukbraklyor"/>
              </w:rPr>
              <w:t>AVM Yön. m.10/1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566"/>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83" w:lineRule="exact"/>
              <w:jc w:val="both"/>
            </w:pPr>
            <w:r w:rsidRPr="00A04A66">
              <w:rPr>
                <w:rStyle w:val="Gvdemetni0ptbolukbraklyor"/>
              </w:rPr>
              <w:t>Dinlenme yerlerinin, ihtiyacı karşılayacak nitelikte ve sayıda olup olmadığı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m.10/2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665"/>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lastRenderedPageBreak/>
              <w:t>3</w:t>
            </w:r>
          </w:p>
        </w:tc>
        <w:tc>
          <w:tcPr>
            <w:tcW w:w="6240" w:type="dxa"/>
            <w:vAlign w:val="center"/>
          </w:tcPr>
          <w:p w:rsidR="00066B53" w:rsidRPr="00A04A66" w:rsidRDefault="00066B53" w:rsidP="008450D1">
            <w:pPr>
              <w:pStyle w:val="Gvdemetni0"/>
              <w:shd w:val="clear" w:color="auto" w:fill="auto"/>
              <w:spacing w:line="283" w:lineRule="exact"/>
              <w:jc w:val="both"/>
            </w:pPr>
            <w:r w:rsidRPr="00A04A66">
              <w:rPr>
                <w:rStyle w:val="Gvdemetni0ptbolukbraklyor"/>
              </w:rPr>
              <w:t>Tuvaletlerin;</w:t>
            </w:r>
          </w:p>
          <w:p w:rsidR="00066B53" w:rsidRPr="00A04A66" w:rsidRDefault="00066B53" w:rsidP="008450D1">
            <w:pPr>
              <w:pStyle w:val="Gvdemetni0"/>
              <w:numPr>
                <w:ilvl w:val="0"/>
                <w:numId w:val="5"/>
              </w:numPr>
              <w:shd w:val="clear" w:color="auto" w:fill="auto"/>
              <w:tabs>
                <w:tab w:val="left" w:pos="312"/>
              </w:tabs>
              <w:spacing w:line="283" w:lineRule="exact"/>
              <w:ind w:firstLine="167"/>
              <w:jc w:val="both"/>
            </w:pPr>
            <w:r w:rsidRPr="00A04A66">
              <w:rPr>
                <w:rStyle w:val="Gvdemetni0ptbolukbraklyor"/>
              </w:rPr>
              <w:t>Yaşlı ve engelliler, kadın, erkek ve çocuklar için ayrı ayrı olacak şekilde,</w:t>
            </w:r>
          </w:p>
          <w:p w:rsidR="00066B53" w:rsidRPr="00A04A66" w:rsidRDefault="00066B53" w:rsidP="008450D1">
            <w:pPr>
              <w:pStyle w:val="Gvdemetni0"/>
              <w:numPr>
                <w:ilvl w:val="0"/>
                <w:numId w:val="5"/>
              </w:numPr>
              <w:shd w:val="clear" w:color="auto" w:fill="auto"/>
              <w:tabs>
                <w:tab w:val="left" w:pos="317"/>
              </w:tabs>
              <w:spacing w:line="283" w:lineRule="exact"/>
              <w:ind w:firstLine="167"/>
              <w:jc w:val="both"/>
            </w:pPr>
            <w:r w:rsidRPr="00A04A66">
              <w:rPr>
                <w:rStyle w:val="Gvdemetni0ptbolukbraklyor"/>
              </w:rPr>
              <w:t>Gerekli hijyen şartlarına sahip olacak biçimde,</w:t>
            </w:r>
          </w:p>
          <w:p w:rsidR="00066B53" w:rsidRPr="00A04A66" w:rsidRDefault="00066B53" w:rsidP="008450D1">
            <w:pPr>
              <w:pStyle w:val="Gvdemetni0"/>
              <w:numPr>
                <w:ilvl w:val="0"/>
                <w:numId w:val="5"/>
              </w:numPr>
              <w:shd w:val="clear" w:color="auto" w:fill="auto"/>
              <w:tabs>
                <w:tab w:val="left" w:pos="312"/>
              </w:tabs>
              <w:spacing w:line="283" w:lineRule="exact"/>
              <w:ind w:firstLine="167"/>
              <w:jc w:val="both"/>
            </w:pPr>
            <w:r w:rsidRPr="00A04A66">
              <w:rPr>
                <w:rStyle w:val="Gvdemetni0ptbolukbraklyor"/>
              </w:rPr>
              <w:t>Yeterli sayıda,</w:t>
            </w:r>
          </w:p>
          <w:p w:rsidR="00066B53" w:rsidRPr="00A04A66" w:rsidRDefault="00066B53" w:rsidP="008450D1">
            <w:pPr>
              <w:pStyle w:val="Gvdemetni0"/>
              <w:numPr>
                <w:ilvl w:val="0"/>
                <w:numId w:val="5"/>
              </w:numPr>
              <w:shd w:val="clear" w:color="auto" w:fill="auto"/>
              <w:tabs>
                <w:tab w:val="left" w:pos="312"/>
              </w:tabs>
              <w:spacing w:line="283" w:lineRule="exact"/>
              <w:ind w:firstLine="167"/>
              <w:jc w:val="both"/>
            </w:pPr>
            <w:r w:rsidRPr="00A04A66">
              <w:rPr>
                <w:rStyle w:val="Gvdemetni0ptbolukbraklyor"/>
              </w:rPr>
              <w:t>Alaturka ve alafranga olarak,</w:t>
            </w:r>
          </w:p>
          <w:p w:rsidR="00066B53" w:rsidRPr="00A04A66" w:rsidRDefault="00066B53" w:rsidP="008450D1">
            <w:pPr>
              <w:pStyle w:val="Gvdemetni0"/>
              <w:numPr>
                <w:ilvl w:val="0"/>
                <w:numId w:val="5"/>
              </w:numPr>
              <w:shd w:val="clear" w:color="auto" w:fill="auto"/>
              <w:tabs>
                <w:tab w:val="left" w:pos="317"/>
              </w:tabs>
              <w:spacing w:line="283" w:lineRule="exact"/>
              <w:ind w:firstLine="167"/>
              <w:jc w:val="both"/>
            </w:pPr>
            <w:r w:rsidRPr="00A04A66">
              <w:rPr>
                <w:rStyle w:val="Gvdemetni0ptbolukbraklyor"/>
              </w:rPr>
              <w:t>Ebeveynlerin, çocuklarının tuvalet ihtiyaçlarını karşılamalarına yardımcı olmalarını sağlamak amacıyla en az bir adedi bağımsız olacak şekilde, oluşturulup oluşturulmadığı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m.10/3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350"/>
        </w:trPr>
        <w:tc>
          <w:tcPr>
            <w:tcW w:w="571" w:type="dxa"/>
            <w:vAlign w:val="center"/>
          </w:tcPr>
          <w:p w:rsidR="00066B53" w:rsidRPr="00A04A66" w:rsidRDefault="00066B53" w:rsidP="008450D1">
            <w:pPr>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D. GÜVENLİK HİZMETİ</w:t>
            </w:r>
          </w:p>
        </w:tc>
        <w:tc>
          <w:tcPr>
            <w:tcW w:w="1254" w:type="dxa"/>
            <w:vAlign w:val="center"/>
          </w:tcPr>
          <w:p w:rsidR="00066B53" w:rsidRPr="00A04A66" w:rsidRDefault="00066B53" w:rsidP="008450D1">
            <w:pPr>
              <w:ind w:right="-108"/>
              <w:jc w:val="center"/>
            </w:pPr>
          </w:p>
        </w:tc>
        <w:tc>
          <w:tcPr>
            <w:tcW w:w="982" w:type="dxa"/>
            <w:vAlign w:val="center"/>
          </w:tcPr>
          <w:p w:rsidR="00066B53" w:rsidRPr="00A04A66" w:rsidRDefault="00066B53" w:rsidP="008450D1">
            <w:pPr>
              <w:jc w:val="center"/>
            </w:pPr>
          </w:p>
        </w:tc>
      </w:tr>
      <w:tr w:rsidR="00066B53" w:rsidRPr="00A04A66" w:rsidTr="00DE0CB9">
        <w:trPr>
          <w:trHeight w:hRule="exact" w:val="1134"/>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Alışveriş merkezinin otopark dahil her türlü bağlantı ve eklentileri ile giriş ve çıkışlarında 10/06/2004 tarihli ve 5188 sayılı Özel Güvenlik Hizmetlerine Dair Kanun ve ilgili mevzuatı çerçevesinde özel güvenlik hizmeti sağlanıp sağlanmadığı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m.19/1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134"/>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Alışveriş merkezinde bebek bakım odası ve tuvalet gibi niteliği itibarıyla kayıt altına alınması uygun olmayan alanlar dışındaki ortak kullanım alanlarının kamera ile kayıt altına alınıp alınmadığı ve bu kayıtların en az otuz gün süreyle saklanıp saklanmadığı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m.19/2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392"/>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3</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Alışveriş merkezinde araçla giriş çıkış yapılan açık ve kapalı otopark gibi kontrollü alanların giriş ve çıkışlarına plaka tanıma sisteminin kurulması ve işletilmesinin sağlanıp sağlanmadığı; bu sistemden elde edilen verilerin kolluk birimleri ile anlık olarak paylaşılıp paylaşılmadığı</w:t>
            </w:r>
          </w:p>
        </w:tc>
        <w:tc>
          <w:tcPr>
            <w:tcW w:w="1254" w:type="dxa"/>
            <w:vAlign w:val="center"/>
          </w:tcPr>
          <w:p w:rsidR="00066B53" w:rsidRPr="00A04A66" w:rsidRDefault="00066B53" w:rsidP="008450D1">
            <w:pPr>
              <w:pStyle w:val="Gvdemetni0"/>
              <w:shd w:val="clear" w:color="auto" w:fill="auto"/>
              <w:spacing w:line="250" w:lineRule="exact"/>
              <w:ind w:right="-108"/>
              <w:jc w:val="center"/>
            </w:pPr>
            <w:r w:rsidRPr="00A04A66">
              <w:rPr>
                <w:rStyle w:val="Gvdemetni0ptbolukbraklyor"/>
              </w:rPr>
              <w:t>AVM Yön. m.19/3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191"/>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4</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İçişleri Bakanlığınca kamu güvenliği açısından gerekli görülen alışveriş merkezlerinde, araçla giriş çıkış yapılan açık ve kapalı otopark gibi kontrollü alanların girişlerine araç altı görüntüleme sisteminin kurulması ve işletilmesinin sağlanıp sağlanmadığı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m.19/4</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850"/>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5</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Plaka tanıma sistemi ve araç altı görüntüleme sitemine ilişkin teknik özelliklerin ve veri paylaşımı ile bu sistemlerin işletilmesine ilişkin hususların İçişleri Bakanlığınca belirlenen nitelikte olup olmadığı</w:t>
            </w:r>
          </w:p>
        </w:tc>
        <w:tc>
          <w:tcPr>
            <w:tcW w:w="1254" w:type="dxa"/>
            <w:vAlign w:val="center"/>
          </w:tcPr>
          <w:p w:rsidR="00066B53" w:rsidRPr="00A04A66" w:rsidRDefault="00066B53" w:rsidP="008450D1">
            <w:pPr>
              <w:pStyle w:val="Gvdemetni0"/>
              <w:shd w:val="clear" w:color="auto" w:fill="auto"/>
              <w:spacing w:line="250" w:lineRule="exact"/>
              <w:ind w:right="-108"/>
              <w:jc w:val="center"/>
            </w:pPr>
            <w:r w:rsidRPr="00A04A66">
              <w:rPr>
                <w:rStyle w:val="Gvdemetni0ptbolukbraklyor"/>
              </w:rPr>
              <w:t>AVM Yön. m.19/5</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370"/>
        </w:trPr>
        <w:tc>
          <w:tcPr>
            <w:tcW w:w="571" w:type="dxa"/>
            <w:vAlign w:val="center"/>
          </w:tcPr>
          <w:p w:rsidR="00066B53" w:rsidRPr="00A04A66" w:rsidRDefault="00066B53" w:rsidP="008450D1">
            <w:pPr>
              <w:ind w:left="29"/>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E. ALIŞVERİŞ MERKEZİNDE YER TAHSİSİ</w:t>
            </w:r>
          </w:p>
        </w:tc>
        <w:tc>
          <w:tcPr>
            <w:tcW w:w="1254" w:type="dxa"/>
            <w:vAlign w:val="center"/>
          </w:tcPr>
          <w:p w:rsidR="00066B53" w:rsidRPr="00A04A66" w:rsidRDefault="00066B53" w:rsidP="008450D1">
            <w:pPr>
              <w:ind w:right="-108"/>
              <w:jc w:val="center"/>
            </w:pPr>
          </w:p>
        </w:tc>
        <w:tc>
          <w:tcPr>
            <w:tcW w:w="982" w:type="dxa"/>
            <w:vAlign w:val="center"/>
          </w:tcPr>
          <w:p w:rsidR="00066B53" w:rsidRPr="00A04A66" w:rsidRDefault="00066B53" w:rsidP="008450D1">
            <w:pPr>
              <w:jc w:val="center"/>
            </w:pPr>
          </w:p>
        </w:tc>
      </w:tr>
      <w:tr w:rsidR="00066B53" w:rsidRPr="00A04A66" w:rsidTr="00DE0CB9">
        <w:trPr>
          <w:trHeight w:val="79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00" w:lineRule="exact"/>
              <w:jc w:val="both"/>
            </w:pPr>
            <w:r w:rsidRPr="00A04A66">
              <w:rPr>
                <w:rStyle w:val="Gvdemetni0ptbolukbraklyor"/>
              </w:rPr>
              <w:t>Esnaf ve sanatkâr işletmecilerine kiraya verilmek üzere, toplam satış alanının en az yüzde beşi oranında yer ayrılıp ayrılmadığı</w:t>
            </w:r>
            <w:r w:rsidRPr="00A04A66">
              <w:rPr>
                <w:rStyle w:val="Gvdemetni0ptbolukbraklyor"/>
                <w:b/>
                <w:vertAlign w:val="superscript"/>
              </w:rPr>
              <w:t>19</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Kanun m.12/1 AVM Yön. m.12/1-a</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18/1-e</w:t>
            </w:r>
          </w:p>
        </w:tc>
      </w:tr>
    </w:tbl>
    <w:p w:rsidR="00066B53" w:rsidRPr="00BB32F6" w:rsidRDefault="00066B53" w:rsidP="00066B53">
      <w:pPr>
        <w:pStyle w:val="AralkYok"/>
        <w:rPr>
          <w:rFonts w:cs="Times New Roman"/>
          <w:szCs w:val="24"/>
        </w:rPr>
      </w:pPr>
    </w:p>
    <w:p w:rsidR="00066B53" w:rsidRPr="000704F4" w:rsidRDefault="00066B53" w:rsidP="00066B53">
      <w:pPr>
        <w:pStyle w:val="AralkYok"/>
        <w:rPr>
          <w:rFonts w:cs="Times New Roman"/>
          <w:sz w:val="16"/>
          <w:szCs w:val="24"/>
        </w:rPr>
      </w:pPr>
      <w:r w:rsidRPr="00E56C10">
        <w:rPr>
          <w:rFonts w:cs="Times New Roman"/>
          <w:sz w:val="10"/>
          <w:szCs w:val="24"/>
        </w:rPr>
        <w:t xml:space="preserve">19 </w:t>
      </w:r>
      <w:r w:rsidRPr="000704F4">
        <w:rPr>
          <w:rFonts w:cs="Times New Roman"/>
          <w:sz w:val="16"/>
          <w:szCs w:val="24"/>
        </w:rPr>
        <w:t>Bu hükmün uygulanmasından alışveriş merkezi maliki ile yönetimi müştereken sorumludur (AVM Yön. m.12/2).</w:t>
      </w:r>
    </w:p>
    <w:p w:rsidR="00066B53" w:rsidRDefault="00066B53"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Pr="00BB32F6" w:rsidRDefault="000704F4" w:rsidP="00066B53">
      <w:pPr>
        <w:pStyle w:val="AralkYok"/>
        <w:rPr>
          <w:rFonts w:cs="Times New Roman"/>
          <w:szCs w:val="24"/>
        </w:rPr>
      </w:pPr>
    </w:p>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1"/>
        <w:gridCol w:w="6240"/>
        <w:gridCol w:w="1406"/>
        <w:gridCol w:w="982"/>
      </w:tblGrid>
      <w:tr w:rsidR="00066B53" w:rsidRPr="00A04A66" w:rsidTr="00DE0CB9">
        <w:trPr>
          <w:trHeight w:hRule="exact" w:val="850"/>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lastRenderedPageBreak/>
              <w:t>2</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Esnaf ve sanatkâr işletmecilerine yapılan kiralamaların rayiç bedel üzerinden yapılıp yapılmadığı</w:t>
            </w:r>
          </w:p>
        </w:tc>
        <w:tc>
          <w:tcPr>
            <w:tcW w:w="1406" w:type="dxa"/>
            <w:vAlign w:val="center"/>
          </w:tcPr>
          <w:p w:rsidR="00066B53" w:rsidRPr="00A04A66" w:rsidRDefault="00066B53" w:rsidP="008450D1">
            <w:pPr>
              <w:pStyle w:val="Gvdemetni0"/>
              <w:shd w:val="clear" w:color="auto" w:fill="auto"/>
              <w:spacing w:line="250" w:lineRule="exact"/>
              <w:ind w:left="-130"/>
              <w:jc w:val="center"/>
            </w:pPr>
            <w:r w:rsidRPr="00A04A66">
              <w:rPr>
                <w:rStyle w:val="Gvdemetni0ptbolukbraklyor"/>
              </w:rPr>
              <w:t>Kanun m.12/1 AVM Yön. m.12/1-a</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18/1-e</w:t>
            </w:r>
          </w:p>
        </w:tc>
      </w:tr>
      <w:tr w:rsidR="00066B53" w:rsidRPr="00A04A66" w:rsidTr="00DE0CB9">
        <w:trPr>
          <w:trHeight w:hRule="exact" w:val="111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3</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Rayiç bedelin; tahsis edilen işyerinin büyüklüğü ve alışveriş merkezi içindeki konumu, alışveriş merkezinin büyüklüğü ve bulunduğu yer, potansiyel iş hacmi ve ciro gibi hususlar dikkate alınarak tespit edilip edilmediği</w:t>
            </w:r>
          </w:p>
        </w:tc>
        <w:tc>
          <w:tcPr>
            <w:tcW w:w="1406" w:type="dxa"/>
            <w:vAlign w:val="center"/>
          </w:tcPr>
          <w:p w:rsidR="00066B53" w:rsidRPr="00A04A66" w:rsidRDefault="00066B53" w:rsidP="008450D1">
            <w:pPr>
              <w:pStyle w:val="Gvdemetni0"/>
              <w:shd w:val="clear" w:color="auto" w:fill="auto"/>
              <w:spacing w:line="250" w:lineRule="exact"/>
              <w:jc w:val="center"/>
            </w:pPr>
            <w:r w:rsidRPr="00A04A66">
              <w:rPr>
                <w:rStyle w:val="Gvdemetni0ptbolukbraklyor"/>
              </w:rPr>
              <w:t>AVM Yön. m.13/1,2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val="79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4</w:t>
            </w:r>
          </w:p>
        </w:tc>
        <w:tc>
          <w:tcPr>
            <w:tcW w:w="6240" w:type="dxa"/>
            <w:vAlign w:val="center"/>
          </w:tcPr>
          <w:p w:rsidR="00066B53" w:rsidRPr="00A04A66" w:rsidRDefault="00066B53" w:rsidP="008450D1">
            <w:pPr>
              <w:pStyle w:val="Gvdemetni0"/>
              <w:shd w:val="clear" w:color="auto" w:fill="auto"/>
              <w:spacing w:line="200" w:lineRule="exact"/>
              <w:jc w:val="both"/>
            </w:pPr>
            <w:r w:rsidRPr="00A04A66">
              <w:rPr>
                <w:rStyle w:val="Gvdemetni0ptbolukbraklyor"/>
              </w:rPr>
              <w:t>Geleneksel, kültürel veya sanatsal değeri olan kaybolmaya yüz tutmuş meslekleri</w:t>
            </w:r>
            <w:r w:rsidRPr="00A04A66">
              <w:rPr>
                <w:rStyle w:val="Gvdemetni0ptbolukbraklyor"/>
                <w:vertAlign w:val="superscript"/>
              </w:rPr>
              <w:t>20</w:t>
            </w:r>
            <w:r w:rsidRPr="00A04A66">
              <w:rPr>
                <w:rStyle w:val="Gvdemetni0ptbolukbraklyor"/>
              </w:rPr>
              <w:t xml:space="preserve"> icra edenlere kiraya verilmek üzere, toplam satış alanının en az binde üçü oranında yer ayrılıp ayrılmadığı</w:t>
            </w:r>
            <w:r w:rsidRPr="00A04A66">
              <w:rPr>
                <w:rStyle w:val="Gvdemetni0ptbolukbraklyor"/>
                <w:vertAlign w:val="superscript"/>
              </w:rPr>
              <w:t>21</w:t>
            </w:r>
          </w:p>
        </w:tc>
        <w:tc>
          <w:tcPr>
            <w:tcW w:w="1406" w:type="dxa"/>
            <w:vAlign w:val="center"/>
          </w:tcPr>
          <w:p w:rsidR="00066B53" w:rsidRPr="00A04A66" w:rsidRDefault="00066B53" w:rsidP="008450D1">
            <w:pPr>
              <w:pStyle w:val="Gvdemetni0"/>
              <w:shd w:val="clear" w:color="auto" w:fill="auto"/>
              <w:spacing w:line="250" w:lineRule="exact"/>
              <w:ind w:left="-130"/>
              <w:jc w:val="center"/>
            </w:pPr>
            <w:r w:rsidRPr="00A04A66">
              <w:rPr>
                <w:rStyle w:val="Gvdemetni0ptbolukbraklyor"/>
              </w:rPr>
              <w:t>Kanun m.12/2 AVM Yön. m.12/1-b</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18/1-e</w:t>
            </w:r>
          </w:p>
        </w:tc>
      </w:tr>
      <w:tr w:rsidR="00066B53" w:rsidRPr="00A04A66" w:rsidTr="00DE0CB9">
        <w:trPr>
          <w:trHeight w:hRule="exact" w:val="1022"/>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5</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Geleneksel, kültürel veya sanatsal değeri olan kaybolmaya yüz tutmuş meslekleri icra edenlere yapılan kiralamalarda kira bedelinin, rayiç bedelin dörtte birinden fazla olup olmadığı</w:t>
            </w:r>
          </w:p>
        </w:tc>
        <w:tc>
          <w:tcPr>
            <w:tcW w:w="1406" w:type="dxa"/>
            <w:vAlign w:val="center"/>
          </w:tcPr>
          <w:p w:rsidR="00066B53" w:rsidRPr="00A04A66" w:rsidRDefault="00066B53" w:rsidP="008450D1">
            <w:pPr>
              <w:pStyle w:val="Gvdemetni0"/>
              <w:shd w:val="clear" w:color="auto" w:fill="auto"/>
              <w:spacing w:line="250" w:lineRule="exact"/>
              <w:jc w:val="center"/>
              <w:rPr>
                <w:rStyle w:val="Gvdemetni0ptbolukbraklyor"/>
              </w:rPr>
            </w:pPr>
            <w:r w:rsidRPr="00A04A66">
              <w:rPr>
                <w:rStyle w:val="Gvdemetni0ptbolukbraklyor"/>
              </w:rPr>
              <w:t>Kanun m.12/2 AVM Yön. m.</w:t>
            </w:r>
          </w:p>
          <w:p w:rsidR="00066B53" w:rsidRPr="00A04A66" w:rsidRDefault="00066B53" w:rsidP="008450D1">
            <w:pPr>
              <w:pStyle w:val="Gvdemetni0"/>
              <w:shd w:val="clear" w:color="auto" w:fill="auto"/>
              <w:spacing w:line="250" w:lineRule="exact"/>
              <w:jc w:val="center"/>
            </w:pPr>
            <w:r w:rsidRPr="00A04A66">
              <w:rPr>
                <w:rStyle w:val="Gvdemetni0ptbolukbraklyor"/>
              </w:rPr>
              <w:t>12/1-b</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18/1-e</w:t>
            </w:r>
          </w:p>
        </w:tc>
      </w:tr>
      <w:tr w:rsidR="00066B53" w:rsidRPr="00A04A66" w:rsidTr="00DE0CB9">
        <w:trPr>
          <w:trHeight w:hRule="exact" w:val="288"/>
        </w:trPr>
        <w:tc>
          <w:tcPr>
            <w:tcW w:w="571" w:type="dxa"/>
            <w:vAlign w:val="center"/>
          </w:tcPr>
          <w:p w:rsidR="00066B53" w:rsidRPr="00A04A66" w:rsidRDefault="00066B53" w:rsidP="008450D1"/>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E.1. Tahsis edilen işyerlerinin duyurulması</w:t>
            </w:r>
          </w:p>
        </w:tc>
        <w:tc>
          <w:tcPr>
            <w:tcW w:w="1406" w:type="dxa"/>
            <w:vAlign w:val="center"/>
          </w:tcPr>
          <w:p w:rsidR="00066B53" w:rsidRPr="00A04A66" w:rsidRDefault="00066B53" w:rsidP="008450D1"/>
        </w:tc>
        <w:tc>
          <w:tcPr>
            <w:tcW w:w="982" w:type="dxa"/>
            <w:vAlign w:val="center"/>
          </w:tcPr>
          <w:p w:rsidR="00066B53" w:rsidRPr="00A04A66" w:rsidRDefault="00066B53" w:rsidP="008450D1"/>
        </w:tc>
      </w:tr>
      <w:tr w:rsidR="00066B53" w:rsidRPr="00A04A66" w:rsidTr="00DE0CB9">
        <w:trPr>
          <w:trHeight w:hRule="exact" w:val="850"/>
        </w:trPr>
        <w:tc>
          <w:tcPr>
            <w:tcW w:w="571" w:type="dxa"/>
            <w:vAlign w:val="center"/>
          </w:tcPr>
          <w:p w:rsidR="00066B53" w:rsidRPr="00A04A66" w:rsidRDefault="00066B53" w:rsidP="008450D1">
            <w:pPr>
              <w:pStyle w:val="Gvdemetni0"/>
              <w:shd w:val="clear" w:color="auto" w:fill="auto"/>
              <w:spacing w:line="200" w:lineRule="exact"/>
              <w:ind w:left="29" w:hanging="29"/>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Tahsis edilen işyerlerine ilişkin kiralama duyurusunun, ilgili üst meslek kuruluşuna ve üyelerine duyurulmak üzere o ilin esnaf ve sanatkârlar odaları birliğine yazılı olarak gönderilip gönderilmediği</w:t>
            </w:r>
            <w:r w:rsidRPr="00A04A66">
              <w:rPr>
                <w:rStyle w:val="Gvdemetni0ptbolukbraklyor"/>
                <w:vertAlign w:val="superscript"/>
              </w:rPr>
              <w:t>22</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m.14/1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567"/>
        </w:trPr>
        <w:tc>
          <w:tcPr>
            <w:tcW w:w="571" w:type="dxa"/>
            <w:vAlign w:val="center"/>
          </w:tcPr>
          <w:p w:rsidR="00066B53" w:rsidRPr="00A04A66" w:rsidRDefault="00066B53" w:rsidP="008450D1">
            <w:pPr>
              <w:pStyle w:val="Gvdemetni0"/>
              <w:shd w:val="clear" w:color="auto" w:fill="auto"/>
              <w:spacing w:line="200" w:lineRule="exact"/>
              <w:ind w:left="29" w:hanging="29"/>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69" w:lineRule="exact"/>
              <w:jc w:val="both"/>
            </w:pPr>
            <w:r w:rsidRPr="00A04A66">
              <w:rPr>
                <w:rStyle w:val="Gvdemetni0ptbolukbraklyor"/>
              </w:rPr>
              <w:t>Kiralama duyurusunun, duyuru yazısının gönderildiği tarihte alışveriş merkezinin internet sitesinde ilan edilip edilmediği</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m.14/2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907"/>
        </w:trPr>
        <w:tc>
          <w:tcPr>
            <w:tcW w:w="571" w:type="dxa"/>
            <w:vAlign w:val="center"/>
          </w:tcPr>
          <w:p w:rsidR="00066B53" w:rsidRPr="00A04A66" w:rsidRDefault="00066B53" w:rsidP="008450D1">
            <w:pPr>
              <w:pStyle w:val="Gvdemetni0"/>
              <w:shd w:val="clear" w:color="auto" w:fill="auto"/>
              <w:spacing w:line="200" w:lineRule="exact"/>
              <w:ind w:left="29" w:hanging="29"/>
              <w:jc w:val="center"/>
              <w:rPr>
                <w:b/>
              </w:rPr>
            </w:pPr>
            <w:r w:rsidRPr="00A04A66">
              <w:rPr>
                <w:rStyle w:val="Gvdemetni0ptbolukbraklyor"/>
              </w:rPr>
              <w:t>3</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Kiralama duyurusunda alışveriş merkezinin adı, adresi, kiraya verilecek işyerine ait bilgiler, rayiç kira bedeli, başvuru adresi ve son başvuru tarihi ile başvuru için gerekli belgelerin belirtilip belirtilmediği</w:t>
            </w:r>
            <w:r w:rsidRPr="00A04A66">
              <w:rPr>
                <w:rStyle w:val="Gvdemetni0ptbolukbraklyor"/>
                <w:vertAlign w:val="superscript"/>
              </w:rPr>
              <w:t>23</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m.14/3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83"/>
        </w:trPr>
        <w:tc>
          <w:tcPr>
            <w:tcW w:w="571" w:type="dxa"/>
            <w:vAlign w:val="center"/>
          </w:tcPr>
          <w:p w:rsidR="00066B53" w:rsidRPr="00A04A66" w:rsidRDefault="00066B53" w:rsidP="008450D1">
            <w:pPr>
              <w:jc w:val="cente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E.2. Yer tahsisi başvurusu</w:t>
            </w:r>
          </w:p>
        </w:tc>
        <w:tc>
          <w:tcPr>
            <w:tcW w:w="1406" w:type="dxa"/>
            <w:vAlign w:val="center"/>
          </w:tcPr>
          <w:p w:rsidR="00066B53" w:rsidRPr="00A04A66" w:rsidRDefault="00066B53" w:rsidP="008450D1">
            <w:pPr>
              <w:jc w:val="center"/>
            </w:pPr>
          </w:p>
        </w:tc>
        <w:tc>
          <w:tcPr>
            <w:tcW w:w="982" w:type="dxa"/>
            <w:vAlign w:val="center"/>
          </w:tcPr>
          <w:p w:rsidR="00066B53" w:rsidRPr="00A04A66" w:rsidRDefault="00066B53" w:rsidP="008450D1">
            <w:pPr>
              <w:jc w:val="center"/>
            </w:pPr>
          </w:p>
        </w:tc>
      </w:tr>
      <w:tr w:rsidR="00066B53" w:rsidRPr="00A04A66" w:rsidTr="00DE0CB9">
        <w:trPr>
          <w:trHeight w:hRule="exact" w:val="1417"/>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Esnaf ve sanatkârlar ile geleneksel, kültürel ve sanatsal değeri olan kaybolmaya yüz tutmuş meslekleri icra edenlere kiralanan işyerlerine ilişkin olarak; kiralama talebine dair başvuru yazıları ile bu yazılar ekinde esnaf ve sanatkâr siciline kayıtlı olunduğuna dair belge ile kiralama duyurusunda belirtilen belgelerin olup olmadığı</w:t>
            </w:r>
          </w:p>
        </w:tc>
        <w:tc>
          <w:tcPr>
            <w:tcW w:w="1406" w:type="dxa"/>
            <w:vAlign w:val="center"/>
          </w:tcPr>
          <w:p w:rsidR="00066B53" w:rsidRPr="00A04A66" w:rsidRDefault="00066B53" w:rsidP="008450D1">
            <w:pPr>
              <w:pStyle w:val="Gvdemetni0"/>
              <w:shd w:val="clear" w:color="auto" w:fill="auto"/>
              <w:spacing w:line="274" w:lineRule="exact"/>
              <w:jc w:val="center"/>
            </w:pPr>
            <w:r w:rsidRPr="00A04A66">
              <w:rPr>
                <w:rStyle w:val="Gvdemetni0ptbolukbraklyor"/>
              </w:rPr>
              <w:t>AVM Yön. m.15/1,2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11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Başvurunun, kayıt altına alınıp alınmadığı ve başvurunun yapıldığını gösterir bir belge düzenlenerek başvuru sahibine verilip verilmediği; bu belgede, başvurunun tarihi ile tarafların adı, soyadı, unvanı ve imzasının yer alıp almadığı</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m.15/3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62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3</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Başvuru kayıt ve belgeleri ile rayiç bedel hesaplamalarının başvuru tarihinden itibaren beş yıl süreyle saklanıp saklanmadığı</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m.15/4</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88"/>
        </w:trPr>
        <w:tc>
          <w:tcPr>
            <w:tcW w:w="571" w:type="dxa"/>
            <w:vAlign w:val="center"/>
          </w:tcPr>
          <w:p w:rsidR="00066B53" w:rsidRPr="00A04A66" w:rsidRDefault="00066B53" w:rsidP="008450D1">
            <w:pPr>
              <w:ind w:left="29"/>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E.3. Kiraya verme</w:t>
            </w:r>
            <w:r w:rsidRPr="00A04A66">
              <w:rPr>
                <w:rStyle w:val="Gvdemetni105ptKaln0ptbolukbraklyor"/>
                <w:sz w:val="20"/>
                <w:szCs w:val="20"/>
                <w:vertAlign w:val="superscript"/>
              </w:rPr>
              <w:t>24</w:t>
            </w:r>
          </w:p>
        </w:tc>
        <w:tc>
          <w:tcPr>
            <w:tcW w:w="1406" w:type="dxa"/>
            <w:vAlign w:val="center"/>
          </w:tcPr>
          <w:p w:rsidR="00066B53" w:rsidRPr="00A04A66" w:rsidRDefault="00066B53" w:rsidP="008450D1">
            <w:pPr>
              <w:jc w:val="center"/>
            </w:pPr>
          </w:p>
        </w:tc>
        <w:tc>
          <w:tcPr>
            <w:tcW w:w="982" w:type="dxa"/>
            <w:vAlign w:val="center"/>
          </w:tcPr>
          <w:p w:rsidR="00066B53" w:rsidRPr="00A04A66" w:rsidRDefault="00066B53" w:rsidP="008450D1">
            <w:pPr>
              <w:jc w:val="center"/>
            </w:pPr>
          </w:p>
        </w:tc>
      </w:tr>
      <w:tr w:rsidR="00066B53" w:rsidRPr="00A04A66" w:rsidTr="00DE0CB9">
        <w:trPr>
          <w:trHeight w:hRule="exact" w:val="571"/>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8" w:lineRule="exact"/>
              <w:jc w:val="both"/>
            </w:pPr>
            <w:r w:rsidRPr="00A04A66">
              <w:rPr>
                <w:rStyle w:val="Gvdemetni0ptbolukbraklyor"/>
              </w:rPr>
              <w:t>Tahsis edilen işyerlerinin, usulüne uygun başvuru yapan ve kiralama şartlarını kabul eden esnaf ve sanatkâr işletmecileri ile</w:t>
            </w:r>
          </w:p>
        </w:tc>
        <w:tc>
          <w:tcPr>
            <w:tcW w:w="1406" w:type="dxa"/>
            <w:vAlign w:val="center"/>
          </w:tcPr>
          <w:p w:rsidR="00066B53" w:rsidRPr="00A04A66" w:rsidRDefault="00066B53" w:rsidP="008450D1">
            <w:pPr>
              <w:pStyle w:val="Gvdemetni0"/>
              <w:shd w:val="clear" w:color="auto" w:fill="auto"/>
              <w:spacing w:line="250" w:lineRule="exact"/>
              <w:jc w:val="center"/>
            </w:pPr>
            <w:r w:rsidRPr="00A04A66">
              <w:rPr>
                <w:rStyle w:val="Gvdemetni0ptbolukbraklyor"/>
              </w:rPr>
              <w:t>AVM Yön. m.16/1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bl>
    <w:p w:rsidR="00066B53" w:rsidRPr="00BB32F6" w:rsidRDefault="00066B53" w:rsidP="00066B53">
      <w:pPr>
        <w:pStyle w:val="AralkYok"/>
        <w:rPr>
          <w:rFonts w:cs="Times New Roman"/>
          <w:szCs w:val="24"/>
        </w:rPr>
      </w:pPr>
    </w:p>
    <w:p w:rsidR="00066B53" w:rsidRPr="000704F4" w:rsidRDefault="00066B53" w:rsidP="00066B53">
      <w:pPr>
        <w:pStyle w:val="AralkYok"/>
        <w:rPr>
          <w:rFonts w:cs="Times New Roman"/>
          <w:sz w:val="16"/>
          <w:szCs w:val="24"/>
        </w:rPr>
      </w:pPr>
      <w:r w:rsidRPr="000704F4">
        <w:rPr>
          <w:rFonts w:cs="Times New Roman"/>
          <w:sz w:val="12"/>
          <w:szCs w:val="24"/>
        </w:rPr>
        <w:t xml:space="preserve">20 </w:t>
      </w:r>
      <w:r w:rsidRPr="000704F4">
        <w:rPr>
          <w:rFonts w:cs="Times New Roman"/>
          <w:sz w:val="16"/>
          <w:szCs w:val="24"/>
        </w:rPr>
        <w:t>Söz konusu meslekler, ilgili üst meslek kuruluşunun görüşü alınarak Bakanlıkça belirlenir. Bu meslekler Bakanlığın internet sitesinde ilan edilir ve ilgili üst meslek kuruluşuna yazılı olarak bildirilir (Kanun m.12/2, AVM Yön. m.17/2).</w:t>
      </w:r>
    </w:p>
    <w:p w:rsidR="00066B53" w:rsidRPr="000704F4" w:rsidRDefault="00066B53" w:rsidP="00066B53">
      <w:pPr>
        <w:pStyle w:val="AralkYok"/>
        <w:rPr>
          <w:rFonts w:cs="Times New Roman"/>
          <w:sz w:val="16"/>
          <w:szCs w:val="24"/>
        </w:rPr>
      </w:pPr>
      <w:r w:rsidRPr="000704F4">
        <w:rPr>
          <w:rFonts w:cs="Times New Roman"/>
          <w:sz w:val="12"/>
          <w:szCs w:val="24"/>
        </w:rPr>
        <w:t xml:space="preserve">21 </w:t>
      </w:r>
      <w:r w:rsidRPr="000704F4">
        <w:rPr>
          <w:rFonts w:cs="Times New Roman"/>
          <w:sz w:val="16"/>
          <w:szCs w:val="24"/>
        </w:rPr>
        <w:t>Bu hükmün uygulanmasından alışveriş merkezi maliki ile yönetimi müştereken sorumludur (AVM Yön.m.12/2).</w:t>
      </w:r>
    </w:p>
    <w:p w:rsidR="00066B53" w:rsidRPr="000704F4" w:rsidRDefault="00066B53" w:rsidP="00066B53">
      <w:pPr>
        <w:pStyle w:val="AralkYok"/>
        <w:rPr>
          <w:rFonts w:cs="Times New Roman"/>
          <w:sz w:val="16"/>
          <w:szCs w:val="24"/>
        </w:rPr>
      </w:pPr>
      <w:r w:rsidRPr="000704F4">
        <w:rPr>
          <w:rFonts w:cs="Times New Roman"/>
          <w:sz w:val="12"/>
          <w:szCs w:val="24"/>
        </w:rPr>
        <w:t xml:space="preserve">22 </w:t>
      </w:r>
      <w:r w:rsidRPr="000704F4">
        <w:rPr>
          <w:rFonts w:cs="Times New Roman"/>
          <w:sz w:val="16"/>
          <w:szCs w:val="24"/>
        </w:rPr>
        <w:t>Bu hükmün uygulanmasından alışveriş merkezi yönetimi sorumludur (AVM Yön. m.14/5).</w:t>
      </w:r>
    </w:p>
    <w:p w:rsidR="00066B53" w:rsidRPr="000704F4" w:rsidRDefault="00066B53" w:rsidP="00066B53">
      <w:pPr>
        <w:pStyle w:val="AralkYok"/>
        <w:rPr>
          <w:rFonts w:cs="Times New Roman"/>
          <w:sz w:val="16"/>
          <w:szCs w:val="24"/>
        </w:rPr>
      </w:pPr>
      <w:r w:rsidRPr="000704F4">
        <w:rPr>
          <w:rFonts w:cs="Times New Roman"/>
          <w:sz w:val="12"/>
          <w:szCs w:val="24"/>
        </w:rPr>
        <w:t xml:space="preserve">23 </w:t>
      </w:r>
      <w:r w:rsidRPr="000704F4">
        <w:rPr>
          <w:rFonts w:cs="Times New Roman"/>
          <w:sz w:val="16"/>
          <w:szCs w:val="24"/>
        </w:rPr>
        <w:t>Bu hükmün uygulanmasından alışveriş merkezi yönetimi sorumludur (AVM Yön. m.14/5).</w:t>
      </w:r>
    </w:p>
    <w:p w:rsidR="00066B53" w:rsidRPr="000704F4" w:rsidRDefault="00066B53" w:rsidP="00066B53">
      <w:pPr>
        <w:pStyle w:val="AralkYok"/>
        <w:rPr>
          <w:rFonts w:cs="Times New Roman"/>
          <w:sz w:val="16"/>
          <w:szCs w:val="24"/>
        </w:rPr>
      </w:pPr>
      <w:r w:rsidRPr="000704F4">
        <w:rPr>
          <w:rFonts w:cs="Times New Roman"/>
          <w:sz w:val="12"/>
          <w:szCs w:val="24"/>
        </w:rPr>
        <w:t xml:space="preserve">24 </w:t>
      </w:r>
      <w:r w:rsidRPr="000704F4">
        <w:rPr>
          <w:rFonts w:cs="Times New Roman"/>
          <w:sz w:val="16"/>
          <w:szCs w:val="24"/>
        </w:rPr>
        <w:t>Bu başlık altındaki hükmün uygulanmasından alışveriş merkezi maliki ile yönetimi müştereken sorumludur (AVM Yön. m.16/3).</w:t>
      </w:r>
    </w:p>
    <w:p w:rsidR="00066B53" w:rsidRDefault="00066B53" w:rsidP="00066B53">
      <w:pPr>
        <w:pStyle w:val="AralkYok"/>
        <w:rPr>
          <w:rFonts w:cs="Times New Roman"/>
          <w:szCs w:val="24"/>
        </w:rPr>
      </w:pPr>
    </w:p>
    <w:p w:rsidR="00FA3607" w:rsidRDefault="00FA3607" w:rsidP="00066B53">
      <w:pPr>
        <w:pStyle w:val="AralkYok"/>
        <w:rPr>
          <w:rFonts w:cs="Times New Roman"/>
          <w:szCs w:val="24"/>
        </w:rPr>
      </w:pPr>
    </w:p>
    <w:p w:rsidR="00FA3607" w:rsidRDefault="00FA3607" w:rsidP="00066B53">
      <w:pPr>
        <w:pStyle w:val="AralkYok"/>
        <w:rPr>
          <w:rFonts w:cs="Times New Roman"/>
          <w:szCs w:val="24"/>
        </w:rPr>
      </w:pPr>
    </w:p>
    <w:p w:rsidR="00FA3607" w:rsidRDefault="00FA3607" w:rsidP="00066B53">
      <w:pPr>
        <w:pStyle w:val="AralkYok"/>
        <w:rPr>
          <w:rFonts w:cs="Times New Roman"/>
          <w:szCs w:val="24"/>
        </w:rPr>
      </w:pPr>
    </w:p>
    <w:p w:rsidR="00FA3607" w:rsidRDefault="00FA3607" w:rsidP="00066B53">
      <w:pPr>
        <w:pStyle w:val="AralkYok"/>
        <w:rPr>
          <w:rFonts w:cs="Times New Roman"/>
          <w:szCs w:val="24"/>
        </w:rPr>
      </w:pPr>
    </w:p>
    <w:p w:rsidR="00FA3607" w:rsidRPr="00BB32F6" w:rsidRDefault="00FA3607" w:rsidP="00066B53">
      <w:pPr>
        <w:pStyle w:val="AralkYok"/>
        <w:rPr>
          <w:rFonts w:cs="Times New Roman"/>
          <w:szCs w:val="24"/>
        </w:rPr>
      </w:pPr>
    </w:p>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57"/>
        <w:gridCol w:w="6254"/>
        <w:gridCol w:w="1406"/>
        <w:gridCol w:w="982"/>
      </w:tblGrid>
      <w:tr w:rsidR="00066B53" w:rsidRPr="00A04A66" w:rsidTr="00DE0CB9">
        <w:trPr>
          <w:trHeight w:hRule="exact" w:val="566"/>
        </w:trPr>
        <w:tc>
          <w:tcPr>
            <w:tcW w:w="557" w:type="dxa"/>
          </w:tcPr>
          <w:p w:rsidR="00066B53" w:rsidRPr="00A04A66" w:rsidRDefault="00066B53" w:rsidP="008450D1">
            <w:pPr>
              <w:ind w:left="-108"/>
              <w:rPr>
                <w:szCs w:val="24"/>
              </w:rPr>
            </w:pPr>
          </w:p>
        </w:tc>
        <w:tc>
          <w:tcPr>
            <w:tcW w:w="6254" w:type="dxa"/>
          </w:tcPr>
          <w:p w:rsidR="00066B53" w:rsidRPr="00A04A66" w:rsidRDefault="00066B53" w:rsidP="008450D1">
            <w:pPr>
              <w:pStyle w:val="Gvdemetni0"/>
              <w:shd w:val="clear" w:color="auto" w:fill="auto"/>
              <w:spacing w:line="269" w:lineRule="exact"/>
              <w:jc w:val="both"/>
              <w:rPr>
                <w:szCs w:val="24"/>
              </w:rPr>
            </w:pPr>
            <w:r w:rsidRPr="00A04A66">
              <w:rPr>
                <w:rStyle w:val="Gvdemetni0ptbolukbraklyor"/>
                <w:szCs w:val="24"/>
              </w:rPr>
              <w:t>geleneksel, kültürel veya sanatsal değeri olan kaybolmaya yüz tutmuş meslekleri icra edenlere kiralanıp kiralanmadığı</w:t>
            </w:r>
          </w:p>
        </w:tc>
        <w:tc>
          <w:tcPr>
            <w:tcW w:w="1406" w:type="dxa"/>
          </w:tcPr>
          <w:p w:rsidR="00066B53" w:rsidRPr="00A04A66" w:rsidRDefault="00066B53" w:rsidP="008450D1">
            <w:pPr>
              <w:ind w:left="-108"/>
              <w:jc w:val="both"/>
              <w:rPr>
                <w:szCs w:val="24"/>
              </w:rPr>
            </w:pPr>
          </w:p>
        </w:tc>
        <w:tc>
          <w:tcPr>
            <w:tcW w:w="982" w:type="dxa"/>
          </w:tcPr>
          <w:p w:rsidR="00066B53" w:rsidRPr="00A04A66" w:rsidRDefault="00066B53" w:rsidP="008450D1">
            <w:pPr>
              <w:ind w:left="-108"/>
              <w:rPr>
                <w:szCs w:val="24"/>
              </w:rPr>
            </w:pPr>
          </w:p>
        </w:tc>
      </w:tr>
      <w:tr w:rsidR="00066B53" w:rsidRPr="00A04A66" w:rsidTr="00DE0CB9">
        <w:trPr>
          <w:trHeight w:hRule="exact" w:val="283"/>
        </w:trPr>
        <w:tc>
          <w:tcPr>
            <w:tcW w:w="557" w:type="dxa"/>
          </w:tcPr>
          <w:p w:rsidR="00066B53" w:rsidRPr="00A04A66" w:rsidRDefault="00066B53" w:rsidP="008450D1">
            <w:pPr>
              <w:ind w:left="-108"/>
              <w:rPr>
                <w:szCs w:val="24"/>
              </w:rPr>
            </w:pPr>
          </w:p>
        </w:tc>
        <w:tc>
          <w:tcPr>
            <w:tcW w:w="6254" w:type="dxa"/>
            <w:vAlign w:val="center"/>
          </w:tcPr>
          <w:p w:rsidR="00066B53" w:rsidRPr="00A04A66" w:rsidRDefault="00066B53" w:rsidP="008450D1">
            <w:pPr>
              <w:pStyle w:val="Gvdemetni0"/>
              <w:shd w:val="clear" w:color="auto" w:fill="auto"/>
              <w:spacing w:line="210" w:lineRule="exact"/>
              <w:ind w:left="39"/>
              <w:rPr>
                <w:szCs w:val="24"/>
              </w:rPr>
            </w:pPr>
            <w:r w:rsidRPr="00A04A66">
              <w:rPr>
                <w:rStyle w:val="Gvdemetni105ptKaln0ptbolukbraklyor"/>
                <w:sz w:val="20"/>
                <w:szCs w:val="24"/>
              </w:rPr>
              <w:t>F. RAF TAHSİSİ</w:t>
            </w:r>
          </w:p>
        </w:tc>
        <w:tc>
          <w:tcPr>
            <w:tcW w:w="1406" w:type="dxa"/>
          </w:tcPr>
          <w:p w:rsidR="00066B53" w:rsidRPr="00A04A66" w:rsidRDefault="00066B53" w:rsidP="008450D1">
            <w:pPr>
              <w:ind w:left="-108"/>
              <w:jc w:val="both"/>
              <w:rPr>
                <w:szCs w:val="24"/>
              </w:rPr>
            </w:pPr>
          </w:p>
        </w:tc>
        <w:tc>
          <w:tcPr>
            <w:tcW w:w="982" w:type="dxa"/>
          </w:tcPr>
          <w:p w:rsidR="00066B53" w:rsidRPr="00A04A66" w:rsidRDefault="00066B53" w:rsidP="008450D1">
            <w:pPr>
              <w:pStyle w:val="AralkYok"/>
              <w:rPr>
                <w:rFonts w:cs="Times New Roman"/>
                <w:sz w:val="20"/>
              </w:rPr>
            </w:pPr>
          </w:p>
        </w:tc>
      </w:tr>
      <w:tr w:rsidR="00066B53" w:rsidRPr="00A04A66" w:rsidTr="004A223C">
        <w:trPr>
          <w:trHeight w:hRule="exact" w:val="3402"/>
        </w:trPr>
        <w:tc>
          <w:tcPr>
            <w:tcW w:w="557" w:type="dxa"/>
            <w:vAlign w:val="center"/>
          </w:tcPr>
          <w:p w:rsidR="00066B53" w:rsidRPr="00A04A66" w:rsidRDefault="00066B53" w:rsidP="00FA3607">
            <w:pPr>
              <w:pStyle w:val="Gvdemetni0"/>
              <w:shd w:val="clear" w:color="auto" w:fill="auto"/>
              <w:spacing w:line="200" w:lineRule="exact"/>
              <w:ind w:left="-108"/>
              <w:jc w:val="center"/>
              <w:rPr>
                <w:szCs w:val="24"/>
              </w:rPr>
            </w:pPr>
            <w:r w:rsidRPr="00A04A66">
              <w:rPr>
                <w:rStyle w:val="Gvdemetni0ptbolukbraklyor"/>
                <w:szCs w:val="24"/>
              </w:rPr>
              <w:t>1</w:t>
            </w:r>
          </w:p>
        </w:tc>
        <w:tc>
          <w:tcPr>
            <w:tcW w:w="6254" w:type="dxa"/>
          </w:tcPr>
          <w:p w:rsidR="00066B53" w:rsidRPr="00A04A66" w:rsidRDefault="00066B53" w:rsidP="00355732">
            <w:pPr>
              <w:pStyle w:val="AralkYok"/>
              <w:jc w:val="both"/>
              <w:rPr>
                <w:rFonts w:cs="Times New Roman"/>
                <w:sz w:val="20"/>
              </w:rPr>
            </w:pPr>
            <w:r w:rsidRPr="00A04A66">
              <w:rPr>
                <w:rStyle w:val="Gvdemetni0ptbolukbraklyor"/>
                <w:rFonts w:eastAsia="Courier New"/>
                <w:szCs w:val="24"/>
              </w:rPr>
              <w:t>Hızlı tüketim mallarının satışının yapıldığı (esas işletme konusu hızlı tüketim mallarının satışı olan) büyük mağaza ve zincir mağazalar ile bayi işletme ve özel yetkili işletmelerde satış alanının</w:t>
            </w:r>
            <w:r w:rsidRPr="00A04A66">
              <w:rPr>
                <w:rStyle w:val="Gvdemetni0ptbolukbraklyor"/>
                <w:rFonts w:eastAsia="Courier New"/>
                <w:szCs w:val="24"/>
                <w:vertAlign w:val="superscript"/>
              </w:rPr>
              <w:t>25</w:t>
            </w:r>
            <w:r w:rsidRPr="00A04A66">
              <w:rPr>
                <w:rStyle w:val="Gvdemetni0ptbolukbraklyor"/>
                <w:rFonts w:eastAsia="Courier New"/>
                <w:szCs w:val="24"/>
              </w:rPr>
              <w:t xml:space="preserve"> en az yüzde birine tekabül edecek şekilde raf alanının, ticaret il müdürlüğünce belirlenen hızlı tüketim malı niteliği taşıyan yöresel ürünlerin</w:t>
            </w:r>
            <w:r w:rsidRPr="00A04A66">
              <w:rPr>
                <w:rStyle w:val="Gvdemetni0ptbolukbraklyor"/>
                <w:rFonts w:eastAsia="Courier New"/>
                <w:szCs w:val="24"/>
                <w:vertAlign w:val="superscript"/>
              </w:rPr>
              <w:t>26</w:t>
            </w:r>
            <w:r w:rsidRPr="00A04A66">
              <w:rPr>
                <w:rStyle w:val="Gvdemetni0ptbolukbraklyor"/>
                <w:rFonts w:eastAsia="Courier New"/>
                <w:szCs w:val="24"/>
              </w:rPr>
              <w:t xml:space="preserve"> satışına ayrılıp ayrılmadığı</w:t>
            </w:r>
          </w:p>
          <w:p w:rsidR="00066B53" w:rsidRPr="00A04A66" w:rsidRDefault="00066B53" w:rsidP="00355732">
            <w:pPr>
              <w:pStyle w:val="AralkYok"/>
              <w:jc w:val="both"/>
              <w:rPr>
                <w:rFonts w:cs="Times New Roman"/>
                <w:sz w:val="20"/>
              </w:rPr>
            </w:pPr>
            <w:r w:rsidRPr="00A04A66">
              <w:rPr>
                <w:rStyle w:val="Gvdemetni85pttalik"/>
                <w:rFonts w:eastAsia="Courier New"/>
                <w:sz w:val="20"/>
                <w:szCs w:val="24"/>
              </w:rPr>
              <w:t>(-Perakende işletmenin esas işletme konusu çerçevesinde satışa sunabileceği ürün çeşitliliğine uygun olmayan yöresel ürünler için raf tahsisi zorunluluğu aranmayacaktır. İlke ve Kurallar Yön. m.11/2 -Yöresel ürünlerin, satış alanındaki stant ve benzeri ünitelerde konumlandırılması halinde rafta satışa sunma zorunluluğunun karşılandığı kabul edilecektir. İlke ve Kurallar Yön. m.11/3</w:t>
            </w:r>
          </w:p>
          <w:p w:rsidR="00066B53" w:rsidRPr="00A04A66" w:rsidRDefault="00066B53" w:rsidP="00355732">
            <w:pPr>
              <w:pStyle w:val="AralkYok"/>
              <w:jc w:val="both"/>
              <w:rPr>
                <w:rFonts w:cs="Times New Roman"/>
                <w:sz w:val="20"/>
              </w:rPr>
            </w:pPr>
            <w:r w:rsidRPr="00A04A66">
              <w:rPr>
                <w:rStyle w:val="Gvdemetni85pttalik"/>
                <w:rFonts w:eastAsia="Courier New"/>
                <w:sz w:val="20"/>
                <w:szCs w:val="24"/>
              </w:rPr>
              <w:t>-Yöresel ürünlerle doldurulamayan raf alanları, diğer ürünlerin satışı amacıyla kullanılabilecektir. Kanun m.12/3, İlke ve Kurallar Yön. m.11/4)</w:t>
            </w:r>
          </w:p>
        </w:tc>
        <w:tc>
          <w:tcPr>
            <w:tcW w:w="1406" w:type="dxa"/>
            <w:vAlign w:val="center"/>
          </w:tcPr>
          <w:p w:rsidR="00066B53" w:rsidRPr="00A04A66" w:rsidRDefault="00066B53" w:rsidP="008450D1">
            <w:pPr>
              <w:pStyle w:val="Gvdemetni0"/>
              <w:shd w:val="clear" w:color="auto" w:fill="auto"/>
              <w:spacing w:line="250" w:lineRule="exact"/>
              <w:ind w:left="-108"/>
              <w:jc w:val="center"/>
              <w:rPr>
                <w:szCs w:val="24"/>
              </w:rPr>
            </w:pPr>
            <w:r w:rsidRPr="00A04A66">
              <w:rPr>
                <w:rStyle w:val="Gvdemetni0ptbolukbraklyor"/>
                <w:szCs w:val="24"/>
              </w:rPr>
              <w:t>Kanun m.12/3 İlke ve Kurallar Yön. m.11/1</w:t>
            </w:r>
          </w:p>
        </w:tc>
        <w:tc>
          <w:tcPr>
            <w:tcW w:w="982" w:type="dxa"/>
            <w:vAlign w:val="center"/>
          </w:tcPr>
          <w:p w:rsidR="00066B53" w:rsidRPr="00A04A66" w:rsidRDefault="00066B53" w:rsidP="008450D1">
            <w:pPr>
              <w:pStyle w:val="Gvdemetni0"/>
              <w:shd w:val="clear" w:color="auto" w:fill="auto"/>
              <w:spacing w:line="200" w:lineRule="exact"/>
              <w:ind w:left="-108"/>
              <w:jc w:val="center"/>
              <w:rPr>
                <w:szCs w:val="24"/>
              </w:rPr>
            </w:pPr>
            <w:r w:rsidRPr="00A04A66">
              <w:rPr>
                <w:rStyle w:val="Gvdemetni0ptbolukbraklyor"/>
                <w:szCs w:val="24"/>
              </w:rPr>
              <w:t>18/1-f</w:t>
            </w:r>
          </w:p>
        </w:tc>
      </w:tr>
      <w:tr w:rsidR="00066B53" w:rsidRPr="00A04A66" w:rsidTr="004A223C">
        <w:trPr>
          <w:trHeight w:hRule="exact" w:val="283"/>
        </w:trPr>
        <w:tc>
          <w:tcPr>
            <w:tcW w:w="557" w:type="dxa"/>
            <w:vAlign w:val="center"/>
          </w:tcPr>
          <w:p w:rsidR="00066B53" w:rsidRPr="00A04A66" w:rsidRDefault="00066B53" w:rsidP="00FA3607">
            <w:pPr>
              <w:ind w:left="-108"/>
              <w:jc w:val="center"/>
              <w:rPr>
                <w:szCs w:val="24"/>
              </w:rPr>
            </w:pPr>
          </w:p>
        </w:tc>
        <w:tc>
          <w:tcPr>
            <w:tcW w:w="6254" w:type="dxa"/>
            <w:vAlign w:val="center"/>
          </w:tcPr>
          <w:p w:rsidR="00066B53" w:rsidRPr="00A04A66" w:rsidRDefault="00066B53" w:rsidP="008450D1">
            <w:pPr>
              <w:pStyle w:val="Gvdemetni0"/>
              <w:shd w:val="clear" w:color="auto" w:fill="auto"/>
              <w:spacing w:line="210" w:lineRule="exact"/>
              <w:ind w:left="39"/>
              <w:rPr>
                <w:szCs w:val="24"/>
              </w:rPr>
            </w:pPr>
            <w:r w:rsidRPr="00A04A66">
              <w:rPr>
                <w:rStyle w:val="Gvdemetni105ptKaln0ptbolukbraklyor"/>
                <w:sz w:val="20"/>
                <w:szCs w:val="24"/>
              </w:rPr>
              <w:t>G. ÇALIŞMA SAATLERİ</w:t>
            </w:r>
          </w:p>
        </w:tc>
        <w:tc>
          <w:tcPr>
            <w:tcW w:w="1406" w:type="dxa"/>
            <w:vAlign w:val="center"/>
          </w:tcPr>
          <w:p w:rsidR="00066B53" w:rsidRPr="00A04A66" w:rsidRDefault="00066B53" w:rsidP="008450D1">
            <w:pPr>
              <w:ind w:left="-108"/>
              <w:jc w:val="center"/>
              <w:rPr>
                <w:szCs w:val="24"/>
              </w:rPr>
            </w:pPr>
          </w:p>
        </w:tc>
        <w:tc>
          <w:tcPr>
            <w:tcW w:w="982" w:type="dxa"/>
            <w:vAlign w:val="center"/>
          </w:tcPr>
          <w:p w:rsidR="00066B53" w:rsidRPr="00A04A66" w:rsidRDefault="00066B53" w:rsidP="008450D1">
            <w:pPr>
              <w:ind w:left="-108"/>
              <w:jc w:val="center"/>
              <w:rPr>
                <w:szCs w:val="24"/>
              </w:rPr>
            </w:pPr>
          </w:p>
        </w:tc>
      </w:tr>
      <w:tr w:rsidR="00066B53" w:rsidRPr="00A04A66" w:rsidTr="004A223C">
        <w:trPr>
          <w:trHeight w:hRule="exact" w:val="1022"/>
        </w:trPr>
        <w:tc>
          <w:tcPr>
            <w:tcW w:w="557" w:type="dxa"/>
            <w:vAlign w:val="center"/>
          </w:tcPr>
          <w:p w:rsidR="00066B53" w:rsidRPr="00A04A66" w:rsidRDefault="00066B53" w:rsidP="00FA3607">
            <w:pPr>
              <w:pStyle w:val="Gvdemetni0"/>
              <w:shd w:val="clear" w:color="auto" w:fill="auto"/>
              <w:spacing w:line="200" w:lineRule="exact"/>
              <w:ind w:left="-108"/>
              <w:jc w:val="center"/>
              <w:rPr>
                <w:szCs w:val="24"/>
              </w:rPr>
            </w:pPr>
            <w:r w:rsidRPr="00A04A66">
              <w:rPr>
                <w:rStyle w:val="Gvdemetni0ptbolukbraklyor"/>
                <w:szCs w:val="24"/>
              </w:rPr>
              <w:t>1</w:t>
            </w:r>
          </w:p>
        </w:tc>
        <w:tc>
          <w:tcPr>
            <w:tcW w:w="6254" w:type="dxa"/>
            <w:vAlign w:val="center"/>
          </w:tcPr>
          <w:p w:rsidR="00066B53" w:rsidRPr="00A04A66" w:rsidRDefault="00066B53" w:rsidP="004A223C">
            <w:pPr>
              <w:pStyle w:val="Gvdemetni0"/>
              <w:shd w:val="clear" w:color="auto" w:fill="auto"/>
              <w:spacing w:line="200" w:lineRule="exact"/>
              <w:ind w:left="39"/>
              <w:rPr>
                <w:szCs w:val="24"/>
              </w:rPr>
            </w:pPr>
            <w:r w:rsidRPr="00A04A66">
              <w:rPr>
                <w:rStyle w:val="Gvdemetni0ptbolukbraklyor"/>
                <w:szCs w:val="24"/>
              </w:rPr>
              <w:t>Belirlenen</w:t>
            </w:r>
            <w:r w:rsidRPr="00A04A66">
              <w:rPr>
                <w:rStyle w:val="Gvdemetni0ptbolukbraklyor"/>
                <w:szCs w:val="24"/>
                <w:vertAlign w:val="superscript"/>
              </w:rPr>
              <w:t>27</w:t>
            </w:r>
            <w:r w:rsidRPr="00A04A66">
              <w:rPr>
                <w:rStyle w:val="Gvdemetni0ptbolukbraklyor"/>
                <w:szCs w:val="24"/>
              </w:rPr>
              <w:t xml:space="preserve"> çalışma saatlerine aykırı hareket edilip edilmediği</w:t>
            </w:r>
          </w:p>
        </w:tc>
        <w:tc>
          <w:tcPr>
            <w:tcW w:w="1406" w:type="dxa"/>
            <w:vAlign w:val="center"/>
          </w:tcPr>
          <w:p w:rsidR="00066B53" w:rsidRPr="00A04A66" w:rsidRDefault="00066B53" w:rsidP="008450D1">
            <w:pPr>
              <w:pStyle w:val="Gvdemetni0"/>
              <w:shd w:val="clear" w:color="auto" w:fill="auto"/>
              <w:spacing w:line="250" w:lineRule="exact"/>
              <w:ind w:left="22"/>
              <w:jc w:val="center"/>
              <w:rPr>
                <w:szCs w:val="24"/>
              </w:rPr>
            </w:pPr>
            <w:r w:rsidRPr="00A04A66">
              <w:rPr>
                <w:rStyle w:val="Gvdemetni0ptbolukbraklyor"/>
                <w:szCs w:val="24"/>
              </w:rPr>
              <w:t>Kanun m.13 İlke ve Kurallar Yön. m.13/1</w:t>
            </w:r>
          </w:p>
        </w:tc>
        <w:tc>
          <w:tcPr>
            <w:tcW w:w="982" w:type="dxa"/>
            <w:vAlign w:val="center"/>
          </w:tcPr>
          <w:p w:rsidR="00066B53" w:rsidRPr="00A04A66" w:rsidRDefault="00066B53" w:rsidP="008450D1">
            <w:pPr>
              <w:pStyle w:val="Gvdemetni0"/>
              <w:shd w:val="clear" w:color="auto" w:fill="auto"/>
              <w:spacing w:line="200" w:lineRule="exact"/>
              <w:ind w:left="-108"/>
              <w:jc w:val="center"/>
              <w:rPr>
                <w:szCs w:val="24"/>
              </w:rPr>
            </w:pPr>
            <w:r w:rsidRPr="00A04A66">
              <w:rPr>
                <w:rStyle w:val="Gvdemetni0ptbolukbraklyor"/>
                <w:szCs w:val="24"/>
              </w:rPr>
              <w:t>18/1-g</w:t>
            </w:r>
          </w:p>
        </w:tc>
      </w:tr>
      <w:tr w:rsidR="00066B53" w:rsidRPr="00A04A66" w:rsidTr="00DE0CB9">
        <w:trPr>
          <w:trHeight w:hRule="exact" w:val="1077"/>
        </w:trPr>
        <w:tc>
          <w:tcPr>
            <w:tcW w:w="6811" w:type="dxa"/>
            <w:gridSpan w:val="2"/>
          </w:tcPr>
          <w:p w:rsidR="00066B53" w:rsidRPr="00A04A66" w:rsidRDefault="00066B53" w:rsidP="008450D1">
            <w:pPr>
              <w:pStyle w:val="Default"/>
              <w:jc w:val="both"/>
              <w:rPr>
                <w:sz w:val="20"/>
              </w:rPr>
            </w:pPr>
            <w:r w:rsidRPr="00A04A66">
              <w:rPr>
                <w:b/>
                <w:bCs/>
                <w:sz w:val="20"/>
                <w:u w:val="single"/>
              </w:rPr>
              <w:t>NOT:</w:t>
            </w:r>
            <w:r w:rsidRPr="00A04A66">
              <w:rPr>
                <w:b/>
                <w:bCs/>
                <w:sz w:val="20"/>
              </w:rPr>
              <w:t xml:space="preserve"> Yapılan denetimlerde, denetime yetkili olanlarca istenilen defter, belge ve diğer kayıtlar ile bunlara ilişkin bilgileri vermeyenlere veya eksik verenlere ya da denetim elemanlarının görevlerini yapmalarını engelleyenlere de idari para cezası öngörülmüştür. </w:t>
            </w:r>
          </w:p>
          <w:p w:rsidR="00066B53" w:rsidRPr="00A04A66" w:rsidRDefault="00066B53" w:rsidP="008450D1">
            <w:pPr>
              <w:pStyle w:val="AralkYok"/>
              <w:rPr>
                <w:rFonts w:cs="Times New Roman"/>
                <w:sz w:val="20"/>
              </w:rPr>
            </w:pPr>
          </w:p>
          <w:p w:rsidR="00066B53" w:rsidRPr="00A04A66" w:rsidRDefault="00066B53" w:rsidP="008450D1">
            <w:pPr>
              <w:pStyle w:val="Gvdemetni0"/>
              <w:shd w:val="clear" w:color="auto" w:fill="auto"/>
              <w:spacing w:line="274" w:lineRule="exact"/>
              <w:ind w:left="29"/>
              <w:rPr>
                <w:szCs w:val="24"/>
              </w:rPr>
            </w:pPr>
          </w:p>
        </w:tc>
        <w:tc>
          <w:tcPr>
            <w:tcW w:w="1406" w:type="dxa"/>
            <w:vAlign w:val="center"/>
          </w:tcPr>
          <w:p w:rsidR="00066B53" w:rsidRPr="00A04A66" w:rsidRDefault="00066B53" w:rsidP="008450D1">
            <w:pPr>
              <w:pStyle w:val="Gvdemetni0"/>
              <w:shd w:val="clear" w:color="auto" w:fill="auto"/>
              <w:spacing w:after="60" w:line="200" w:lineRule="exact"/>
              <w:ind w:left="-108"/>
              <w:jc w:val="center"/>
              <w:rPr>
                <w:szCs w:val="24"/>
              </w:rPr>
            </w:pPr>
            <w:r w:rsidRPr="00A04A66">
              <w:rPr>
                <w:rStyle w:val="Gvdemetni0ptbolukbraklyor"/>
                <w:szCs w:val="24"/>
              </w:rPr>
              <w:t>Kanun</w:t>
            </w:r>
          </w:p>
          <w:p w:rsidR="00066B53" w:rsidRPr="00A04A66" w:rsidRDefault="00066B53" w:rsidP="008450D1">
            <w:pPr>
              <w:pStyle w:val="Gvdemetni0"/>
              <w:shd w:val="clear" w:color="auto" w:fill="auto"/>
              <w:spacing w:before="60" w:line="200" w:lineRule="exact"/>
              <w:ind w:left="-108"/>
              <w:jc w:val="center"/>
              <w:rPr>
                <w:szCs w:val="24"/>
              </w:rPr>
            </w:pPr>
            <w:r w:rsidRPr="00A04A66">
              <w:rPr>
                <w:rStyle w:val="Gvdemetni0ptbolukbraklyor"/>
                <w:szCs w:val="24"/>
              </w:rPr>
              <w:t>m.18/1-h</w:t>
            </w:r>
          </w:p>
        </w:tc>
        <w:tc>
          <w:tcPr>
            <w:tcW w:w="982" w:type="dxa"/>
            <w:vAlign w:val="center"/>
          </w:tcPr>
          <w:p w:rsidR="00066B53" w:rsidRPr="00A04A66" w:rsidRDefault="00066B53" w:rsidP="008450D1">
            <w:pPr>
              <w:pStyle w:val="Gvdemetni0"/>
              <w:shd w:val="clear" w:color="auto" w:fill="auto"/>
              <w:spacing w:line="200" w:lineRule="exact"/>
              <w:ind w:left="-108"/>
              <w:jc w:val="center"/>
              <w:rPr>
                <w:szCs w:val="24"/>
              </w:rPr>
            </w:pPr>
            <w:r w:rsidRPr="00A04A66">
              <w:rPr>
                <w:rStyle w:val="Gvdemetni0ptbolukbraklyor"/>
                <w:szCs w:val="24"/>
              </w:rPr>
              <w:t>18/1-h</w:t>
            </w:r>
          </w:p>
        </w:tc>
      </w:tr>
    </w:tbl>
    <w:p w:rsidR="00066B53" w:rsidRPr="00BB32F6" w:rsidRDefault="00066B53" w:rsidP="00066B53">
      <w:pPr>
        <w:pStyle w:val="AralkYok"/>
        <w:rPr>
          <w:rFonts w:cs="Times New Roman"/>
          <w:szCs w:val="24"/>
        </w:rPr>
      </w:pPr>
    </w:p>
    <w:p w:rsidR="00355732" w:rsidRPr="00E56C10" w:rsidRDefault="00355732" w:rsidP="00066B53">
      <w:pPr>
        <w:pStyle w:val="AralkYok"/>
        <w:rPr>
          <w:rFonts w:cs="Times New Roman"/>
          <w:sz w:val="16"/>
          <w:szCs w:val="24"/>
        </w:rPr>
      </w:pPr>
    </w:p>
    <w:p w:rsidR="00066B53" w:rsidRPr="00E56C10" w:rsidRDefault="00066B53" w:rsidP="00066B53">
      <w:pPr>
        <w:pStyle w:val="AralkYok"/>
        <w:rPr>
          <w:rFonts w:cs="Times New Roman"/>
          <w:sz w:val="16"/>
          <w:szCs w:val="24"/>
        </w:rPr>
      </w:pPr>
      <w:r w:rsidRPr="00E56C10">
        <w:rPr>
          <w:rFonts w:cs="Times New Roman"/>
          <w:sz w:val="12"/>
          <w:szCs w:val="24"/>
        </w:rPr>
        <w:t>25</w:t>
      </w:r>
      <w:r w:rsidRPr="00E56C10">
        <w:rPr>
          <w:rFonts w:cs="Times New Roman"/>
          <w:sz w:val="16"/>
          <w:szCs w:val="24"/>
        </w:rPr>
        <w:t xml:space="preserve"> Bayi işletme ve özel yetkili işletmelerin satış alanı, büyük mağaza ve zincir mağazaların satış alanı (bkz. Kanun m.3) gibi hesaplanır (İlke ve Kurallar Yön. m.11/5).</w:t>
      </w:r>
    </w:p>
    <w:p w:rsidR="00066B53" w:rsidRPr="00E56C10" w:rsidRDefault="00066B53" w:rsidP="00066B53">
      <w:pPr>
        <w:pStyle w:val="AralkYok"/>
        <w:rPr>
          <w:rFonts w:cs="Times New Roman"/>
          <w:sz w:val="16"/>
          <w:szCs w:val="24"/>
        </w:rPr>
      </w:pPr>
      <w:r w:rsidRPr="00E56C10">
        <w:rPr>
          <w:rFonts w:cs="Times New Roman"/>
          <w:sz w:val="12"/>
          <w:szCs w:val="24"/>
        </w:rPr>
        <w:t xml:space="preserve">26 </w:t>
      </w:r>
      <w:r w:rsidRPr="00E56C10">
        <w:rPr>
          <w:rFonts w:cs="Times New Roman"/>
          <w:sz w:val="16"/>
          <w:szCs w:val="24"/>
        </w:rPr>
        <w:t>Bkz. Yöresel ürünler ile üretici ve tedarikçilerinin belirlenmesine ilişkin hükümler (İlke ve Kurallar Yön. m.12).</w:t>
      </w:r>
    </w:p>
    <w:p w:rsidR="00066B53" w:rsidRPr="00E56C10" w:rsidRDefault="00066B53" w:rsidP="00066B53">
      <w:pPr>
        <w:pStyle w:val="AralkYok"/>
        <w:rPr>
          <w:rFonts w:cs="Times New Roman"/>
          <w:sz w:val="16"/>
          <w:szCs w:val="24"/>
        </w:rPr>
      </w:pPr>
      <w:r w:rsidRPr="00E56C10">
        <w:rPr>
          <w:rFonts w:cs="Times New Roman"/>
          <w:sz w:val="12"/>
          <w:szCs w:val="24"/>
        </w:rPr>
        <w:t xml:space="preserve">27 </w:t>
      </w:r>
      <w:r w:rsidRPr="00E56C10">
        <w:rPr>
          <w:rFonts w:cs="Times New Roman"/>
          <w:sz w:val="16"/>
          <w:szCs w:val="24"/>
        </w:rPr>
        <w:t>Bkz. Çalışma saatlerinin belirlenmesine ilişkin hükümler (Kanun m.13, İlke ve Kurallar Yön. m.13, m.14, m.15).</w:t>
      </w:r>
    </w:p>
    <w:p w:rsidR="00066B53" w:rsidRPr="00BB32F6" w:rsidRDefault="00066B53" w:rsidP="00066B53">
      <w:pPr>
        <w:pStyle w:val="AralkYok"/>
        <w:rPr>
          <w:rFonts w:cs="Times New Roman"/>
          <w:szCs w:val="24"/>
        </w:rPr>
      </w:pPr>
    </w:p>
    <w:p w:rsidR="00066B53" w:rsidRPr="00BB32F6" w:rsidRDefault="00066B53" w:rsidP="00066B53">
      <w:pPr>
        <w:pStyle w:val="AralkYok"/>
        <w:rPr>
          <w:rFonts w:cs="Times New Roman"/>
          <w:szCs w:val="24"/>
        </w:rPr>
      </w:pPr>
    </w:p>
    <w:sectPr w:rsidR="00066B53" w:rsidRPr="00BB32F6" w:rsidSect="00DE0CB9">
      <w:headerReference w:type="default" r:id="rId8"/>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97" w:rsidRDefault="00DA4797" w:rsidP="000111D9">
      <w:r>
        <w:separator/>
      </w:r>
    </w:p>
  </w:endnote>
  <w:endnote w:type="continuationSeparator" w:id="0">
    <w:p w:rsidR="00DA4797" w:rsidRDefault="00DA4797" w:rsidP="0001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97" w:rsidRDefault="00DA4797" w:rsidP="000111D9">
      <w:r>
        <w:separator/>
      </w:r>
    </w:p>
  </w:footnote>
  <w:footnote w:type="continuationSeparator" w:id="0">
    <w:p w:rsidR="00DA4797" w:rsidRDefault="00DA4797" w:rsidP="0001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31" w:rsidRDefault="00E73C31" w:rsidP="00A70FFB">
    <w:pPr>
      <w:pStyle w:val="Balk1"/>
      <w:rPr>
        <w:rFonts w:eastAsiaTheme="minorHAnsi"/>
        <w:b w:val="0"/>
        <w:lang w:eastAsia="en-US"/>
      </w:rPr>
    </w:pPr>
    <w:r w:rsidRPr="00C115B2">
      <w:rPr>
        <w:rFonts w:ascii="Verdana" w:hAnsi="Verdana"/>
        <w:noProof/>
      </w:rPr>
      <w:drawing>
        <wp:anchor distT="0" distB="0" distL="114300" distR="114300" simplePos="0" relativeHeight="251732992" behindDoc="0" locked="0" layoutInCell="1" allowOverlap="0" wp14:anchorId="533C4364" wp14:editId="49F2303D">
          <wp:simplePos x="0" y="0"/>
          <wp:positionH relativeFrom="margin">
            <wp:align>left</wp:align>
          </wp:positionH>
          <wp:positionV relativeFrom="paragraph">
            <wp:posOffset>-143344</wp:posOffset>
          </wp:positionV>
          <wp:extent cx="586696" cy="586696"/>
          <wp:effectExtent l="0" t="0" r="4445" b="4445"/>
          <wp:wrapNone/>
          <wp:docPr id="450" name="Resi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96" cy="586696"/>
                  </a:xfrm>
                  <a:prstGeom prst="rect">
                    <a:avLst/>
                  </a:prstGeom>
                  <a:noFill/>
                </pic:spPr>
              </pic:pic>
            </a:graphicData>
          </a:graphic>
          <wp14:sizeRelH relativeFrom="page">
            <wp14:pctWidth>0</wp14:pctWidth>
          </wp14:sizeRelH>
          <wp14:sizeRelV relativeFrom="page">
            <wp14:pctHeight>0</wp14:pctHeight>
          </wp14:sizeRelV>
        </wp:anchor>
      </w:drawing>
    </w:r>
  </w:p>
  <w:p w:rsidR="00E73C31" w:rsidRPr="00146A61" w:rsidRDefault="00E73C31" w:rsidP="00A70FFB">
    <w:pPr>
      <w:pStyle w:val="Balk1"/>
      <w:rPr>
        <w:rFonts w:ascii="Verdana" w:eastAsiaTheme="minorHAnsi" w:hAnsi="Verdana"/>
        <w:b w:val="0"/>
        <w:lang w:eastAsia="en-US"/>
      </w:rPr>
    </w:pPr>
    <w:r w:rsidRPr="00146A61">
      <w:rPr>
        <w:rFonts w:eastAsiaTheme="minorHAnsi"/>
        <w:b w:val="0"/>
        <w:lang w:eastAsia="en-US"/>
      </w:rPr>
      <w:t>Fiiller ve Uygulanacak İdari Para Cezaları (Ek)</w:t>
    </w:r>
  </w:p>
  <w:p w:rsidR="00E73C31" w:rsidRPr="005B079B" w:rsidRDefault="00E73C31" w:rsidP="005B079B">
    <w:pPr>
      <w:pStyle w:val="AralkYok"/>
      <w:jc w:val="left"/>
      <w:rPr>
        <w:rFonts w:eastAsia="ヒラギノ明朝 Pro W3"/>
        <w:b/>
        <w:sz w:val="20"/>
        <w:szCs w:val="24"/>
      </w:rPr>
    </w:pPr>
    <w:r>
      <w:rPr>
        <w:noProof/>
        <w:lang w:eastAsia="tr-TR"/>
      </w:rPr>
      <mc:AlternateContent>
        <mc:Choice Requires="wps">
          <w:drawing>
            <wp:anchor distT="0" distB="0" distL="114300" distR="114300" simplePos="0" relativeHeight="251673600" behindDoc="0" locked="0" layoutInCell="1" allowOverlap="1" wp14:anchorId="345F1AF4" wp14:editId="3F99CD1F">
              <wp:simplePos x="0" y="0"/>
              <wp:positionH relativeFrom="column">
                <wp:posOffset>-112394</wp:posOffset>
              </wp:positionH>
              <wp:positionV relativeFrom="paragraph">
                <wp:posOffset>75353</wp:posOffset>
              </wp:positionV>
              <wp:extent cx="6011122" cy="4022"/>
              <wp:effectExtent l="0" t="0" r="27940" b="34290"/>
              <wp:wrapNone/>
              <wp:docPr id="474" name="Düz Bağlayıcı 474"/>
              <wp:cNvGraphicFramePr/>
              <a:graphic xmlns:a="http://schemas.openxmlformats.org/drawingml/2006/main">
                <a:graphicData uri="http://schemas.microsoft.com/office/word/2010/wordprocessingShape">
                  <wps:wsp>
                    <wps:cNvCnPr/>
                    <wps:spPr>
                      <a:xfrm>
                        <a:off x="0" y="0"/>
                        <a:ext cx="6011122" cy="4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0BE8EA" id="Düz Bağlayıcı 47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5.95pt" to="464.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EtxQEAAL0DAAAOAAAAZHJzL2Uyb0RvYy54bWysU0uO1DAQ3SNxB8t7OkmrNaCo0yMxLdgg&#10;aPE5gMcpdyz8k206CZfhDLNnRx+MspPOIECjEWLj2K56r+o9V7bXg1bkBD5IaxparUpKwHDbSnNs&#10;6KePr569oCREZlqmrIGGjhDo9e7pk23valjbzqoWPEESE+reNbSL0dVFEXgHmoWVdWAwKKzXLOLR&#10;H4vWsx7ZtSrWZXlV9Na3zlsOIeDtfgrSXeYXAnh8J0SASFRDsbeYV5/X27QWuy2rj565TvK5DfYP&#10;XWgmDRZdqPYsMvLFyz+otOTeBiviiltdWCEkh6wB1VTlb2o+dMxB1oLmBLfYFP4fLX97Ongi24Zu&#10;nm8oMUzjI+1/fP9KXrLzN8XG8x0/35EURKt6F2pE3JiDn0/BHXzSPQiv0xcVkSHbOy72whAJx8ur&#10;sqqq9ZoSjrFNiTskKe6xzof4GqwmadNQJU0Sz2p2ehPilHpJQVzqZaqed3FUkJKVeQ8CBWG9KqPz&#10;KMGN8uTEcAjaz9VcNmcmiJBKLaDyYdCcm2CQx+uxwCU7V7QmLkAtjfV/qxqHS6tiyr+onrQm2be2&#10;HfNbZDtwRrKh8zynIfz1nOH3f93uJwAAAP//AwBQSwMEFAAGAAgAAAAhAKKEQwreAAAACQEAAA8A&#10;AABkcnMvZG93bnJldi54bWxMj81OwzAQhO9IvIO1SNxaJ5HoT4hTVZUQ4oJoCnc3dp2AvY5sJw1v&#10;z3KC2+7OaPabajc7yyYdYu9RQL7MgGlsverRCHg/PS02wGKSqKT1qAV86wi7+vamkqXyVzzqqUmG&#10;UQjGUgroUhpKzmPbaSfj0g8aSbv44GSiNRiugrxSuLO8yLIVd7JH+tDJQR863X41oxNgX8L0YQ5m&#10;H8fn46r5fLsUr6dJiPu7ef8ILOk5/ZnhF5/QoSamsx9RRWYFLPL1mqwk5FtgZNgWGxrOdCgegNcV&#10;/9+g/gEAAP//AwBQSwECLQAUAAYACAAAACEAtoM4kv4AAADhAQAAEwAAAAAAAAAAAAAAAAAAAAAA&#10;W0NvbnRlbnRfVHlwZXNdLnhtbFBLAQItABQABgAIAAAAIQA4/SH/1gAAAJQBAAALAAAAAAAAAAAA&#10;AAAAAC8BAABfcmVscy8ucmVsc1BLAQItABQABgAIAAAAIQCrd5EtxQEAAL0DAAAOAAAAAAAAAAAA&#10;AAAAAC4CAABkcnMvZTJvRG9jLnhtbFBLAQItABQABgAIAAAAIQCihEMK3gAAAAkBAAAPAAAAAAAA&#10;AAAAAAAAAB8EAABkcnMvZG93bnJldi54bWxQSwUGAAAAAAQABADzAAAAKg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40A"/>
    <w:multiLevelType w:val="hybridMultilevel"/>
    <w:tmpl w:val="94B67662"/>
    <w:lvl w:ilvl="0" w:tplc="136A14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94E42"/>
    <w:multiLevelType w:val="hybridMultilevel"/>
    <w:tmpl w:val="E3A4A954"/>
    <w:lvl w:ilvl="0" w:tplc="AA3AF1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012E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E188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C21E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496B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D6011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A9A3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A026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EB53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EA2E0C"/>
    <w:multiLevelType w:val="hybridMultilevel"/>
    <w:tmpl w:val="9B7C7CDA"/>
    <w:lvl w:ilvl="0" w:tplc="3C1C89D0">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ABAB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A383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AFCE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A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4EA34">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C4DF6">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1F8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2DC8">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87EE2"/>
    <w:multiLevelType w:val="hybridMultilevel"/>
    <w:tmpl w:val="EC54E976"/>
    <w:lvl w:ilvl="0" w:tplc="0608DA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A2A4">
      <w:start w:val="1"/>
      <w:numFmt w:val="bullet"/>
      <w:lvlText w:val="o"/>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4D0DA">
      <w:start w:val="1"/>
      <w:numFmt w:val="bullet"/>
      <w:lvlText w:val="▪"/>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4A154">
      <w:start w:val="1"/>
      <w:numFmt w:val="bullet"/>
      <w:lvlText w:val="•"/>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08174">
      <w:start w:val="1"/>
      <w:numFmt w:val="bullet"/>
      <w:lvlText w:val="o"/>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D49A">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A7C6C">
      <w:start w:val="1"/>
      <w:numFmt w:val="bullet"/>
      <w:lvlText w:val="•"/>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AC83E">
      <w:start w:val="1"/>
      <w:numFmt w:val="bullet"/>
      <w:lvlText w:val="o"/>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86AAC">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B3F3C"/>
    <w:multiLevelType w:val="multilevel"/>
    <w:tmpl w:val="56883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31DE7"/>
    <w:multiLevelType w:val="hybridMultilevel"/>
    <w:tmpl w:val="65DC4614"/>
    <w:lvl w:ilvl="0" w:tplc="1F705E4E">
      <w:start w:val="1"/>
      <w:numFmt w:val="decimal"/>
      <w:lvlText w:val="(%1)"/>
      <w:lvlJc w:val="left"/>
      <w:pPr>
        <w:ind w:left="2204" w:hanging="360"/>
      </w:pPr>
      <w:rPr>
        <w:rFonts w:hint="default"/>
        <w:i w:val="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6" w15:restartNumberingAfterBreak="0">
    <w:nsid w:val="227A4ACA"/>
    <w:multiLevelType w:val="hybridMultilevel"/>
    <w:tmpl w:val="CB506D9C"/>
    <w:lvl w:ilvl="0" w:tplc="7F4263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AE34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AE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E9AC2">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651AC">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BDA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C2FAA">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658AC">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4EFD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019CA"/>
    <w:multiLevelType w:val="hybridMultilevel"/>
    <w:tmpl w:val="39CA63AE"/>
    <w:lvl w:ilvl="0" w:tplc="7682CE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20A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CA8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4C046">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AEB9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59C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412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E3B3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294E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4213EF"/>
    <w:multiLevelType w:val="multilevel"/>
    <w:tmpl w:val="B62C6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26B09"/>
    <w:multiLevelType w:val="hybridMultilevel"/>
    <w:tmpl w:val="0A549D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A77759"/>
    <w:multiLevelType w:val="hybridMultilevel"/>
    <w:tmpl w:val="BF4424C0"/>
    <w:lvl w:ilvl="0" w:tplc="5D3C27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268E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9B6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A7B1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EDC6E">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CEAC">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46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EBB3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2E86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E3A28"/>
    <w:multiLevelType w:val="multilevel"/>
    <w:tmpl w:val="C3C4E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1165B"/>
    <w:multiLevelType w:val="hybridMultilevel"/>
    <w:tmpl w:val="4502DB5C"/>
    <w:lvl w:ilvl="0" w:tplc="A4A6119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BEC52F7"/>
    <w:multiLevelType w:val="hybridMultilevel"/>
    <w:tmpl w:val="3B58F95C"/>
    <w:lvl w:ilvl="0" w:tplc="CF466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22D48"/>
    <w:multiLevelType w:val="multilevel"/>
    <w:tmpl w:val="98023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E97FE6"/>
    <w:multiLevelType w:val="hybridMultilevel"/>
    <w:tmpl w:val="ECC87DBA"/>
    <w:lvl w:ilvl="0" w:tplc="E264BB5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44A7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152A">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E4C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09CD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B54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412C">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46C4E">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2085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8C63C7"/>
    <w:multiLevelType w:val="hybridMultilevel"/>
    <w:tmpl w:val="33DC0DBC"/>
    <w:lvl w:ilvl="0" w:tplc="ECC4CC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0D2088"/>
    <w:multiLevelType w:val="hybridMultilevel"/>
    <w:tmpl w:val="8C5E52D6"/>
    <w:lvl w:ilvl="0" w:tplc="6DBC40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C83B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049EE">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4FB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0C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E80B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8FA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AA7A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61DA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0C46E5"/>
    <w:multiLevelType w:val="multilevel"/>
    <w:tmpl w:val="E5080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C1F2F"/>
    <w:multiLevelType w:val="hybridMultilevel"/>
    <w:tmpl w:val="6E2E7BA2"/>
    <w:lvl w:ilvl="0" w:tplc="8990E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714F8F"/>
    <w:multiLevelType w:val="hybridMultilevel"/>
    <w:tmpl w:val="C0286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8"/>
  </w:num>
  <w:num w:numId="5">
    <w:abstractNumId w:val="8"/>
  </w:num>
  <w:num w:numId="6">
    <w:abstractNumId w:val="7"/>
  </w:num>
  <w:num w:numId="7">
    <w:abstractNumId w:val="10"/>
  </w:num>
  <w:num w:numId="8">
    <w:abstractNumId w:val="1"/>
  </w:num>
  <w:num w:numId="9">
    <w:abstractNumId w:val="2"/>
  </w:num>
  <w:num w:numId="10">
    <w:abstractNumId w:val="15"/>
  </w:num>
  <w:num w:numId="11">
    <w:abstractNumId w:val="17"/>
  </w:num>
  <w:num w:numId="12">
    <w:abstractNumId w:val="6"/>
  </w:num>
  <w:num w:numId="13">
    <w:abstractNumId w:val="3"/>
  </w:num>
  <w:num w:numId="14">
    <w:abstractNumId w:val="9"/>
  </w:num>
  <w:num w:numId="15">
    <w:abstractNumId w:val="19"/>
  </w:num>
  <w:num w:numId="16">
    <w:abstractNumId w:val="0"/>
  </w:num>
  <w:num w:numId="17">
    <w:abstractNumId w:val="12"/>
  </w:num>
  <w:num w:numId="18">
    <w:abstractNumId w:val="5"/>
  </w:num>
  <w:num w:numId="19">
    <w:abstractNumId w:val="1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D9"/>
    <w:rsid w:val="000111D9"/>
    <w:rsid w:val="00011E56"/>
    <w:rsid w:val="00026ECF"/>
    <w:rsid w:val="00036472"/>
    <w:rsid w:val="00046551"/>
    <w:rsid w:val="0004711E"/>
    <w:rsid w:val="0005750D"/>
    <w:rsid w:val="00063016"/>
    <w:rsid w:val="000632D4"/>
    <w:rsid w:val="0006440F"/>
    <w:rsid w:val="00066B53"/>
    <w:rsid w:val="000704F4"/>
    <w:rsid w:val="000810B1"/>
    <w:rsid w:val="00084AD7"/>
    <w:rsid w:val="000A68FC"/>
    <w:rsid w:val="000B4275"/>
    <w:rsid w:val="000B782E"/>
    <w:rsid w:val="000E2179"/>
    <w:rsid w:val="000E5C9D"/>
    <w:rsid w:val="000E7A90"/>
    <w:rsid w:val="00104690"/>
    <w:rsid w:val="00104D07"/>
    <w:rsid w:val="001060D7"/>
    <w:rsid w:val="00110828"/>
    <w:rsid w:val="00130FB3"/>
    <w:rsid w:val="0013659E"/>
    <w:rsid w:val="00146A61"/>
    <w:rsid w:val="00153223"/>
    <w:rsid w:val="001602A7"/>
    <w:rsid w:val="001619E0"/>
    <w:rsid w:val="0017150F"/>
    <w:rsid w:val="001A633B"/>
    <w:rsid w:val="001A7A54"/>
    <w:rsid w:val="001B02C0"/>
    <w:rsid w:val="001B368F"/>
    <w:rsid w:val="001B4CDF"/>
    <w:rsid w:val="001B5412"/>
    <w:rsid w:val="001D16E9"/>
    <w:rsid w:val="001E04ED"/>
    <w:rsid w:val="001E7F84"/>
    <w:rsid w:val="001F0A5D"/>
    <w:rsid w:val="002077A5"/>
    <w:rsid w:val="00225A5E"/>
    <w:rsid w:val="00240132"/>
    <w:rsid w:val="00246F4C"/>
    <w:rsid w:val="00260C99"/>
    <w:rsid w:val="00263313"/>
    <w:rsid w:val="0026466A"/>
    <w:rsid w:val="0027569B"/>
    <w:rsid w:val="002906B9"/>
    <w:rsid w:val="002B2704"/>
    <w:rsid w:val="002B3D3A"/>
    <w:rsid w:val="002C27F0"/>
    <w:rsid w:val="00305E2B"/>
    <w:rsid w:val="003147E1"/>
    <w:rsid w:val="0033786C"/>
    <w:rsid w:val="0034390D"/>
    <w:rsid w:val="00355732"/>
    <w:rsid w:val="00375D77"/>
    <w:rsid w:val="00385455"/>
    <w:rsid w:val="003B5C26"/>
    <w:rsid w:val="003F2B92"/>
    <w:rsid w:val="003F562E"/>
    <w:rsid w:val="00425930"/>
    <w:rsid w:val="004364AB"/>
    <w:rsid w:val="00441E6A"/>
    <w:rsid w:val="00443272"/>
    <w:rsid w:val="00465802"/>
    <w:rsid w:val="00466502"/>
    <w:rsid w:val="004760B7"/>
    <w:rsid w:val="00476F4E"/>
    <w:rsid w:val="00484E9F"/>
    <w:rsid w:val="004A223C"/>
    <w:rsid w:val="004B4E8E"/>
    <w:rsid w:val="004C0462"/>
    <w:rsid w:val="004C2D9C"/>
    <w:rsid w:val="004D5A27"/>
    <w:rsid w:val="00504566"/>
    <w:rsid w:val="00527757"/>
    <w:rsid w:val="0055632E"/>
    <w:rsid w:val="005612D5"/>
    <w:rsid w:val="00590EF5"/>
    <w:rsid w:val="005B079B"/>
    <w:rsid w:val="005C643B"/>
    <w:rsid w:val="005E4DF5"/>
    <w:rsid w:val="005F0C4A"/>
    <w:rsid w:val="00606614"/>
    <w:rsid w:val="00606B53"/>
    <w:rsid w:val="0060775D"/>
    <w:rsid w:val="00617DA6"/>
    <w:rsid w:val="00620EB5"/>
    <w:rsid w:val="0065756B"/>
    <w:rsid w:val="00671448"/>
    <w:rsid w:val="00671AB3"/>
    <w:rsid w:val="0068748E"/>
    <w:rsid w:val="006A0A14"/>
    <w:rsid w:val="006C1C14"/>
    <w:rsid w:val="006F3C16"/>
    <w:rsid w:val="007071BE"/>
    <w:rsid w:val="007201A8"/>
    <w:rsid w:val="0072479E"/>
    <w:rsid w:val="00730E5A"/>
    <w:rsid w:val="00742554"/>
    <w:rsid w:val="007A54C8"/>
    <w:rsid w:val="007B7108"/>
    <w:rsid w:val="007C2614"/>
    <w:rsid w:val="007D55BD"/>
    <w:rsid w:val="007E6218"/>
    <w:rsid w:val="00817623"/>
    <w:rsid w:val="008357BA"/>
    <w:rsid w:val="00841D7A"/>
    <w:rsid w:val="008450D1"/>
    <w:rsid w:val="00854101"/>
    <w:rsid w:val="00855651"/>
    <w:rsid w:val="00882366"/>
    <w:rsid w:val="00891DB4"/>
    <w:rsid w:val="008A2863"/>
    <w:rsid w:val="008B4DFD"/>
    <w:rsid w:val="008C6A08"/>
    <w:rsid w:val="008D6589"/>
    <w:rsid w:val="00923E4F"/>
    <w:rsid w:val="00924978"/>
    <w:rsid w:val="00925767"/>
    <w:rsid w:val="009328A3"/>
    <w:rsid w:val="00936962"/>
    <w:rsid w:val="00947F70"/>
    <w:rsid w:val="00955CBB"/>
    <w:rsid w:val="00974A5A"/>
    <w:rsid w:val="00984871"/>
    <w:rsid w:val="00985F03"/>
    <w:rsid w:val="009A5103"/>
    <w:rsid w:val="009C3EC9"/>
    <w:rsid w:val="009C68B7"/>
    <w:rsid w:val="009D2A88"/>
    <w:rsid w:val="00A04A66"/>
    <w:rsid w:val="00A05A2C"/>
    <w:rsid w:val="00A06085"/>
    <w:rsid w:val="00A17140"/>
    <w:rsid w:val="00A24A0A"/>
    <w:rsid w:val="00A31DBE"/>
    <w:rsid w:val="00A46984"/>
    <w:rsid w:val="00A57DAF"/>
    <w:rsid w:val="00A70FFB"/>
    <w:rsid w:val="00A71801"/>
    <w:rsid w:val="00A92157"/>
    <w:rsid w:val="00AC08BA"/>
    <w:rsid w:val="00AC1FAB"/>
    <w:rsid w:val="00AD1F5D"/>
    <w:rsid w:val="00AD7467"/>
    <w:rsid w:val="00AE544B"/>
    <w:rsid w:val="00B000C8"/>
    <w:rsid w:val="00B1620C"/>
    <w:rsid w:val="00B23455"/>
    <w:rsid w:val="00B333CF"/>
    <w:rsid w:val="00B37B28"/>
    <w:rsid w:val="00B41EC0"/>
    <w:rsid w:val="00B52BD6"/>
    <w:rsid w:val="00B86F87"/>
    <w:rsid w:val="00B96D1A"/>
    <w:rsid w:val="00BB32F6"/>
    <w:rsid w:val="00BC1BD8"/>
    <w:rsid w:val="00BE4E3B"/>
    <w:rsid w:val="00BF61C1"/>
    <w:rsid w:val="00C018F2"/>
    <w:rsid w:val="00C115B2"/>
    <w:rsid w:val="00C27FA4"/>
    <w:rsid w:val="00C62703"/>
    <w:rsid w:val="00C65350"/>
    <w:rsid w:val="00C86295"/>
    <w:rsid w:val="00C91AED"/>
    <w:rsid w:val="00C97E92"/>
    <w:rsid w:val="00CC495E"/>
    <w:rsid w:val="00CD2B2F"/>
    <w:rsid w:val="00D07D36"/>
    <w:rsid w:val="00D40F63"/>
    <w:rsid w:val="00DA4797"/>
    <w:rsid w:val="00DB0133"/>
    <w:rsid w:val="00DB6501"/>
    <w:rsid w:val="00DE0CB9"/>
    <w:rsid w:val="00DE5E81"/>
    <w:rsid w:val="00E04D5A"/>
    <w:rsid w:val="00E15001"/>
    <w:rsid w:val="00E56C10"/>
    <w:rsid w:val="00E73C31"/>
    <w:rsid w:val="00EB6209"/>
    <w:rsid w:val="00EC614D"/>
    <w:rsid w:val="00ED58AE"/>
    <w:rsid w:val="00ED648E"/>
    <w:rsid w:val="00EE2B8C"/>
    <w:rsid w:val="00EE4281"/>
    <w:rsid w:val="00EF3398"/>
    <w:rsid w:val="00EF346D"/>
    <w:rsid w:val="00F0449D"/>
    <w:rsid w:val="00F05247"/>
    <w:rsid w:val="00F1097F"/>
    <w:rsid w:val="00F332D8"/>
    <w:rsid w:val="00F46903"/>
    <w:rsid w:val="00F517FD"/>
    <w:rsid w:val="00F802B2"/>
    <w:rsid w:val="00FA3607"/>
    <w:rsid w:val="00FD1AE1"/>
    <w:rsid w:val="00FD6B02"/>
    <w:rsid w:val="00FE4093"/>
    <w:rsid w:val="00FF5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DDDA9-9D82-41EE-8962-E81F0C56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7A"/>
    <w:pPr>
      <w:autoSpaceDE w:val="0"/>
      <w:autoSpaceDN w:val="0"/>
      <w:ind w:firstLine="0"/>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111D9"/>
    <w:pPr>
      <w:keepNext/>
      <w:tabs>
        <w:tab w:val="left" w:pos="567"/>
      </w:tabs>
      <w:spacing w:line="320" w:lineRule="exact"/>
      <w:jc w:val="center"/>
      <w:outlineLvl w:val="0"/>
    </w:pPr>
    <w:rPr>
      <w:rFonts w:ascii="Times" w:hAnsi="Times"/>
      <w:b/>
      <w:bCs/>
      <w:sz w:val="24"/>
      <w:szCs w:val="24"/>
    </w:rPr>
  </w:style>
  <w:style w:type="paragraph" w:styleId="Balk2">
    <w:name w:val="heading 2"/>
    <w:basedOn w:val="Normal"/>
    <w:next w:val="Normal"/>
    <w:link w:val="Balk2Char"/>
    <w:uiPriority w:val="9"/>
    <w:unhideWhenUsed/>
    <w:qFormat/>
    <w:rsid w:val="0027569B"/>
    <w:pPr>
      <w:keepNext/>
      <w:keepLines/>
      <w:spacing w:before="40"/>
      <w:jc w:val="center"/>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27569B"/>
    <w:pPr>
      <w:keepNext/>
      <w:keepLines/>
      <w:spacing w:before="40"/>
      <w:outlineLvl w:val="2"/>
    </w:pPr>
    <w:rPr>
      <w:rFonts w:eastAsiaTheme="majorEastAsia" w:cstheme="majorBidi"/>
      <w:b/>
      <w:sz w:val="24"/>
      <w:szCs w:val="24"/>
    </w:rPr>
  </w:style>
  <w:style w:type="paragraph" w:styleId="Balk4">
    <w:name w:val="heading 4"/>
    <w:basedOn w:val="Normal"/>
    <w:next w:val="Normal"/>
    <w:link w:val="Balk4Char"/>
    <w:uiPriority w:val="9"/>
    <w:unhideWhenUsed/>
    <w:qFormat/>
    <w:rsid w:val="0027569B"/>
    <w:pPr>
      <w:keepNext/>
      <w:tabs>
        <w:tab w:val="left" w:pos="566"/>
      </w:tabs>
      <w:autoSpaceDE/>
      <w:autoSpaceDN/>
      <w:spacing w:line="240" w:lineRule="exact"/>
      <w:ind w:firstLine="566"/>
      <w:jc w:val="both"/>
      <w:outlineLvl w:val="3"/>
    </w:pPr>
    <w:rPr>
      <w:rFonts w:eastAsia="ヒラギノ明朝 Pro W3"/>
      <w:b/>
      <w:sz w:val="24"/>
      <w:szCs w:val="24"/>
      <w:lang w:eastAsia="en-US"/>
    </w:rPr>
  </w:style>
  <w:style w:type="paragraph" w:styleId="Balk5">
    <w:name w:val="heading 5"/>
    <w:basedOn w:val="Normal"/>
    <w:next w:val="Normal"/>
    <w:link w:val="Balk5Char"/>
    <w:uiPriority w:val="9"/>
    <w:qFormat/>
    <w:rsid w:val="00841D7A"/>
    <w:pPr>
      <w:keepNext/>
      <w:widowControl w:val="0"/>
      <w:spacing w:line="200" w:lineRule="exact"/>
      <w:ind w:firstLine="539"/>
      <w:jc w:val="both"/>
      <w:outlineLvl w:val="4"/>
    </w:pPr>
    <w:rPr>
      <w:i/>
      <w:iCs/>
      <w:sz w:val="18"/>
      <w:szCs w:val="18"/>
    </w:rPr>
  </w:style>
  <w:style w:type="paragraph" w:styleId="Balk6">
    <w:name w:val="heading 6"/>
    <w:basedOn w:val="Normal"/>
    <w:next w:val="Normal"/>
    <w:link w:val="Balk6Char"/>
    <w:uiPriority w:val="9"/>
    <w:qFormat/>
    <w:rsid w:val="00841D7A"/>
    <w:pPr>
      <w:keepNext/>
      <w:widowControl w:val="0"/>
      <w:spacing w:line="240" w:lineRule="exact"/>
      <w:ind w:firstLine="540"/>
      <w:jc w:val="both"/>
      <w:outlineLvl w:val="5"/>
    </w:pPr>
    <w:rPr>
      <w:i/>
      <w:iCs/>
      <w:sz w:val="18"/>
      <w:szCs w:val="18"/>
    </w:rPr>
  </w:style>
  <w:style w:type="paragraph" w:styleId="Balk7">
    <w:name w:val="heading 7"/>
    <w:basedOn w:val="Normal"/>
    <w:next w:val="Normal"/>
    <w:link w:val="Balk7Char"/>
    <w:qFormat/>
    <w:rsid w:val="00841D7A"/>
    <w:pPr>
      <w:keepNext/>
      <w:widowControl w:val="0"/>
      <w:spacing w:line="220" w:lineRule="exact"/>
      <w:ind w:firstLine="567"/>
      <w:jc w:val="both"/>
      <w:outlineLvl w:val="6"/>
    </w:pPr>
    <w:rPr>
      <w:i/>
      <w:iCs/>
      <w:sz w:val="18"/>
      <w:szCs w:val="18"/>
    </w:rPr>
  </w:style>
  <w:style w:type="paragraph" w:styleId="Balk8">
    <w:name w:val="heading 8"/>
    <w:basedOn w:val="Normal"/>
    <w:next w:val="Normal"/>
    <w:link w:val="Balk8Char"/>
    <w:qFormat/>
    <w:rsid w:val="00841D7A"/>
    <w:pPr>
      <w:keepNext/>
      <w:widowControl w:val="0"/>
      <w:tabs>
        <w:tab w:val="left" w:pos="540"/>
        <w:tab w:val="left" w:pos="720"/>
      </w:tabs>
      <w:spacing w:line="240" w:lineRule="exact"/>
      <w:jc w:val="center"/>
      <w:outlineLvl w:val="7"/>
    </w:pPr>
    <w:rPr>
      <w:i/>
      <w:iCs/>
      <w:sz w:val="18"/>
      <w:szCs w:val="18"/>
    </w:rPr>
  </w:style>
  <w:style w:type="paragraph" w:styleId="Balk9">
    <w:name w:val="heading 9"/>
    <w:basedOn w:val="Normal"/>
    <w:next w:val="Normal"/>
    <w:link w:val="Balk9Char"/>
    <w:qFormat/>
    <w:rsid w:val="00841D7A"/>
    <w:pPr>
      <w:keepNext/>
      <w:widowControl w:val="0"/>
      <w:tabs>
        <w:tab w:val="left" w:pos="567"/>
        <w:tab w:val="left" w:pos="2835"/>
      </w:tabs>
      <w:spacing w:before="20" w:after="20" w:line="200" w:lineRule="atLeast"/>
      <w:ind w:firstLine="567"/>
      <w:jc w:val="both"/>
      <w:outlineLvl w:val="8"/>
    </w:pPr>
    <w:rPr>
      <w:b/>
      <w:snapToGrid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328A3"/>
    <w:pPr>
      <w:ind w:firstLine="0"/>
    </w:pPr>
    <w:rPr>
      <w:rFonts w:ascii="Times New Roman" w:hAnsi="Times New Roman"/>
      <w:sz w:val="24"/>
    </w:rPr>
  </w:style>
  <w:style w:type="character" w:customStyle="1" w:styleId="Balk1Char">
    <w:name w:val="Başlık 1 Char"/>
    <w:basedOn w:val="VarsaylanParagrafYazTipi"/>
    <w:link w:val="Balk1"/>
    <w:rsid w:val="000111D9"/>
    <w:rPr>
      <w:rFonts w:ascii="Times" w:eastAsia="Times New Roman" w:hAnsi="Times" w:cs="Times New Roman"/>
      <w:b/>
      <w:bCs/>
      <w:sz w:val="24"/>
      <w:szCs w:val="24"/>
      <w:lang w:eastAsia="tr-TR"/>
    </w:rPr>
  </w:style>
  <w:style w:type="paragraph" w:customStyle="1" w:styleId="KanTab">
    <w:name w:val="Kan Tab"/>
    <w:basedOn w:val="Normal"/>
    <w:rsid w:val="000111D9"/>
    <w:pPr>
      <w:tabs>
        <w:tab w:val="left" w:pos="567"/>
        <w:tab w:val="left" w:pos="2835"/>
      </w:tabs>
      <w:autoSpaceDE/>
      <w:autoSpaceDN/>
      <w:jc w:val="both"/>
    </w:pPr>
    <w:rPr>
      <w:rFonts w:ascii="New York" w:hAnsi="New York"/>
      <w:b/>
      <w:sz w:val="22"/>
      <w:szCs w:val="24"/>
      <w:lang w:val="en-US"/>
    </w:rPr>
  </w:style>
  <w:style w:type="paragraph" w:styleId="stBilgi">
    <w:name w:val="header"/>
    <w:basedOn w:val="Normal"/>
    <w:link w:val="stBilgiChar"/>
    <w:unhideWhenUsed/>
    <w:rsid w:val="000111D9"/>
    <w:pPr>
      <w:tabs>
        <w:tab w:val="center" w:pos="4536"/>
        <w:tab w:val="right" w:pos="9072"/>
      </w:tabs>
    </w:pPr>
  </w:style>
  <w:style w:type="character" w:customStyle="1" w:styleId="stBilgiChar">
    <w:name w:val="Üst Bilgi Char"/>
    <w:basedOn w:val="VarsaylanParagrafYazTipi"/>
    <w:link w:val="stBilgi"/>
    <w:rsid w:val="00011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111D9"/>
    <w:pPr>
      <w:tabs>
        <w:tab w:val="center" w:pos="4536"/>
        <w:tab w:val="right" w:pos="9072"/>
      </w:tabs>
    </w:pPr>
  </w:style>
  <w:style w:type="character" w:customStyle="1" w:styleId="AltBilgiChar">
    <w:name w:val="Alt Bilgi Char"/>
    <w:basedOn w:val="VarsaylanParagrafYazTipi"/>
    <w:link w:val="AltBilgi"/>
    <w:uiPriority w:val="99"/>
    <w:rsid w:val="000111D9"/>
    <w:rPr>
      <w:rFonts w:ascii="Times New Roman" w:eastAsia="Times New Roman" w:hAnsi="Times New Roman" w:cs="Times New Roman"/>
      <w:sz w:val="20"/>
      <w:szCs w:val="20"/>
      <w:lang w:eastAsia="tr-TR"/>
    </w:rPr>
  </w:style>
  <w:style w:type="character" w:customStyle="1" w:styleId="GvdemetniKaln">
    <w:name w:val="Gövde metni + Kalın"/>
    <w:rsid w:val="001E04ED"/>
    <w:rPr>
      <w:rFonts w:ascii="Times New Roman" w:hAnsi="Times New Roman" w:cs="Times New Roman" w:hint="default"/>
      <w:b/>
      <w:bCs/>
      <w:i w:val="0"/>
      <w:iCs w:val="0"/>
      <w:smallCaps w:val="0"/>
      <w:strike w:val="0"/>
      <w:dstrike w:val="0"/>
      <w:spacing w:val="0"/>
      <w:u w:val="none"/>
      <w:effect w:val="none"/>
    </w:rPr>
  </w:style>
  <w:style w:type="character" w:customStyle="1" w:styleId="Gvdemetni4">
    <w:name w:val="Gövde metni (4)"/>
    <w:rsid w:val="001E04ED"/>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paragraph" w:styleId="BalonMetni">
    <w:name w:val="Balloon Text"/>
    <w:basedOn w:val="Normal"/>
    <w:link w:val="BalonMetniChar"/>
    <w:uiPriority w:val="99"/>
    <w:semiHidden/>
    <w:unhideWhenUsed/>
    <w:rsid w:val="00671A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1AB3"/>
    <w:rPr>
      <w:rFonts w:ascii="Segoe UI" w:eastAsia="Times New Roman" w:hAnsi="Segoe UI" w:cs="Segoe UI"/>
      <w:sz w:val="18"/>
      <w:szCs w:val="18"/>
      <w:lang w:eastAsia="tr-TR"/>
    </w:rPr>
  </w:style>
  <w:style w:type="paragraph" w:styleId="GvdeMetniGirintisi">
    <w:name w:val="Body Text Indent"/>
    <w:basedOn w:val="Normal"/>
    <w:link w:val="GvdeMetniGirintisiChar"/>
    <w:unhideWhenUsed/>
    <w:rsid w:val="00066B53"/>
    <w:pPr>
      <w:adjustRightInd w:val="0"/>
      <w:ind w:firstLine="708"/>
      <w:jc w:val="both"/>
    </w:pPr>
    <w:rPr>
      <w:rFonts w:eastAsiaTheme="minorHAnsi"/>
      <w:sz w:val="28"/>
      <w:szCs w:val="28"/>
      <w:lang w:eastAsia="en-US"/>
    </w:rPr>
  </w:style>
  <w:style w:type="character" w:customStyle="1" w:styleId="GvdeMetniGirintisiChar">
    <w:name w:val="Gövde Metni Girintisi Char"/>
    <w:basedOn w:val="VarsaylanParagrafYazTipi"/>
    <w:link w:val="GvdeMetniGirintisi"/>
    <w:rsid w:val="00066B53"/>
    <w:rPr>
      <w:rFonts w:ascii="Times New Roman" w:hAnsi="Times New Roman" w:cs="Times New Roman"/>
      <w:sz w:val="28"/>
      <w:szCs w:val="28"/>
    </w:rPr>
  </w:style>
  <w:style w:type="paragraph" w:styleId="GvdeMetniGirintisi2">
    <w:name w:val="Body Text Indent 2"/>
    <w:basedOn w:val="Normal"/>
    <w:link w:val="GvdeMetniGirintisi2Char"/>
    <w:unhideWhenUsed/>
    <w:rsid w:val="00066B53"/>
    <w:pPr>
      <w:adjustRightInd w:val="0"/>
      <w:ind w:firstLine="708"/>
      <w:jc w:val="both"/>
    </w:pPr>
    <w:rPr>
      <w:rFonts w:eastAsiaTheme="minorHAnsi"/>
      <w:b/>
      <w:sz w:val="24"/>
      <w:szCs w:val="28"/>
      <w:lang w:eastAsia="en-US"/>
    </w:rPr>
  </w:style>
  <w:style w:type="character" w:customStyle="1" w:styleId="GvdeMetniGirintisi2Char">
    <w:name w:val="Gövde Metni Girintisi 2 Char"/>
    <w:basedOn w:val="VarsaylanParagrafYazTipi"/>
    <w:link w:val="GvdeMetniGirintisi2"/>
    <w:rsid w:val="00066B53"/>
    <w:rPr>
      <w:rFonts w:ascii="Times New Roman" w:hAnsi="Times New Roman" w:cs="Times New Roman"/>
      <w:b/>
      <w:sz w:val="24"/>
      <w:szCs w:val="28"/>
    </w:rPr>
  </w:style>
  <w:style w:type="paragraph" w:styleId="GvdeMetniGirintisi3">
    <w:name w:val="Body Text Indent 3"/>
    <w:basedOn w:val="Normal"/>
    <w:link w:val="GvdeMetniGirintisi3Char"/>
    <w:unhideWhenUsed/>
    <w:rsid w:val="00066B53"/>
    <w:pPr>
      <w:adjustRightInd w:val="0"/>
      <w:ind w:firstLine="708"/>
      <w:jc w:val="both"/>
    </w:pPr>
    <w:rPr>
      <w:rFonts w:eastAsiaTheme="minorHAnsi"/>
      <w:i/>
      <w:sz w:val="24"/>
      <w:szCs w:val="28"/>
      <w:lang w:eastAsia="en-US"/>
    </w:rPr>
  </w:style>
  <w:style w:type="character" w:customStyle="1" w:styleId="GvdeMetniGirintisi3Char">
    <w:name w:val="Gövde Metni Girintisi 3 Char"/>
    <w:basedOn w:val="VarsaylanParagrafYazTipi"/>
    <w:link w:val="GvdeMetniGirintisi3"/>
    <w:rsid w:val="00066B53"/>
    <w:rPr>
      <w:rFonts w:ascii="Times New Roman" w:hAnsi="Times New Roman" w:cs="Times New Roman"/>
      <w:i/>
      <w:sz w:val="24"/>
      <w:szCs w:val="28"/>
    </w:rPr>
  </w:style>
  <w:style w:type="character" w:customStyle="1" w:styleId="stbilgiveyaaltbilgi">
    <w:name w:val="Üst bilgi veya alt bilgi_"/>
    <w:basedOn w:val="VarsaylanParagrafYazTipi"/>
    <w:link w:val="stbilgiveyaaltbilgi0"/>
    <w:rsid w:val="00066B53"/>
    <w:rPr>
      <w:rFonts w:ascii="Times New Roman" w:eastAsia="Times New Roman" w:hAnsi="Times New Roman" w:cs="Times New Roman"/>
      <w:b/>
      <w:bCs/>
      <w:spacing w:val="3"/>
      <w:sz w:val="20"/>
      <w:szCs w:val="20"/>
      <w:shd w:val="clear" w:color="auto" w:fill="FFFFFF"/>
    </w:rPr>
  </w:style>
  <w:style w:type="paragraph" w:customStyle="1" w:styleId="stbilgiveyaaltbilgi0">
    <w:name w:val="Üst bilgi veya alt bilgi"/>
    <w:basedOn w:val="Normal"/>
    <w:link w:val="stbilgiveyaaltbilgi"/>
    <w:rsid w:val="00066B53"/>
    <w:pPr>
      <w:widowControl w:val="0"/>
      <w:shd w:val="clear" w:color="auto" w:fill="FFFFFF"/>
      <w:autoSpaceDE/>
      <w:autoSpaceDN/>
      <w:spacing w:line="0" w:lineRule="atLeast"/>
    </w:pPr>
    <w:rPr>
      <w:b/>
      <w:bCs/>
      <w:spacing w:val="3"/>
      <w:lang w:eastAsia="en-US"/>
    </w:rPr>
  </w:style>
  <w:style w:type="character" w:customStyle="1" w:styleId="Gvdemetni">
    <w:name w:val="Gövde metni_"/>
    <w:basedOn w:val="VarsaylanParagrafYazTipi"/>
    <w:link w:val="Gvdemetni0"/>
    <w:rsid w:val="00066B53"/>
    <w:rPr>
      <w:rFonts w:ascii="Times New Roman" w:eastAsia="Times New Roman" w:hAnsi="Times New Roman" w:cs="Times New Roman"/>
      <w:sz w:val="20"/>
      <w:szCs w:val="20"/>
      <w:shd w:val="clear" w:color="auto" w:fill="FFFFFF"/>
    </w:rPr>
  </w:style>
  <w:style w:type="character" w:customStyle="1" w:styleId="Gvdemetni8ptKaln0ptbolukbraklyor">
    <w:name w:val="Gövde metni + 8 pt;Kalın;0 pt boşluk bırakılıyor"/>
    <w:basedOn w:val="Gvdemetni"/>
    <w:rsid w:val="00066B53"/>
    <w:rPr>
      <w:rFonts w:ascii="Times New Roman" w:eastAsia="Times New Roman" w:hAnsi="Times New Roman" w:cs="Times New Roman"/>
      <w:b/>
      <w:bCs/>
      <w:color w:val="000000"/>
      <w:spacing w:val="1"/>
      <w:w w:val="100"/>
      <w:position w:val="0"/>
      <w:sz w:val="16"/>
      <w:szCs w:val="16"/>
      <w:shd w:val="clear" w:color="auto" w:fill="FFFFFF"/>
      <w:lang w:val="tr-TR" w:eastAsia="tr-TR" w:bidi="tr-TR"/>
    </w:rPr>
  </w:style>
  <w:style w:type="character" w:customStyle="1" w:styleId="Gvdemetni8pt0ptbolukbraklyor">
    <w:name w:val="Gövde metni + 8 pt;0 pt boşluk bırakılıyor"/>
    <w:basedOn w:val="Gvdemetni"/>
    <w:rsid w:val="00066B53"/>
    <w:rPr>
      <w:rFonts w:ascii="Times New Roman" w:eastAsia="Times New Roman" w:hAnsi="Times New Roman" w:cs="Times New Roman"/>
      <w:color w:val="000000"/>
      <w:spacing w:val="1"/>
      <w:w w:val="100"/>
      <w:position w:val="0"/>
      <w:sz w:val="16"/>
      <w:szCs w:val="16"/>
      <w:shd w:val="clear" w:color="auto" w:fill="FFFFFF"/>
      <w:lang w:val="tr-TR" w:eastAsia="tr-TR" w:bidi="tr-TR"/>
    </w:rPr>
  </w:style>
  <w:style w:type="character" w:customStyle="1" w:styleId="Gvdemetni5pt0ptbolukbraklyor">
    <w:name w:val="Gövde metni + 5 pt;0 pt boşluk bırakılıyor"/>
    <w:basedOn w:val="Gvdemetni"/>
    <w:rsid w:val="00066B53"/>
    <w:rPr>
      <w:rFonts w:ascii="Times New Roman" w:eastAsia="Times New Roman" w:hAnsi="Times New Roman" w:cs="Times New Roman"/>
      <w:color w:val="000000"/>
      <w:spacing w:val="1"/>
      <w:w w:val="100"/>
      <w:position w:val="0"/>
      <w:sz w:val="10"/>
      <w:szCs w:val="10"/>
      <w:shd w:val="clear" w:color="auto" w:fill="FFFFFF"/>
      <w:lang w:val="tr-TR" w:eastAsia="tr-TR" w:bidi="tr-TR"/>
    </w:rPr>
  </w:style>
  <w:style w:type="paragraph" w:customStyle="1" w:styleId="Gvdemetni0">
    <w:name w:val="Gövde metni"/>
    <w:basedOn w:val="Normal"/>
    <w:link w:val="Gvdemetni"/>
    <w:rsid w:val="00066B53"/>
    <w:pPr>
      <w:widowControl w:val="0"/>
      <w:shd w:val="clear" w:color="auto" w:fill="FFFFFF"/>
      <w:autoSpaceDE/>
      <w:autoSpaceDN/>
    </w:pPr>
    <w:rPr>
      <w:lang w:eastAsia="en-US"/>
    </w:rPr>
  </w:style>
  <w:style w:type="table" w:styleId="TabloKlavuzu">
    <w:name w:val="Table Grid"/>
    <w:basedOn w:val="NormalTablo"/>
    <w:rsid w:val="00066B53"/>
    <w:pPr>
      <w:widowControl w:val="0"/>
      <w:ind w:firstLine="0"/>
      <w:jc w:val="left"/>
    </w:pPr>
    <w:rPr>
      <w:rFonts w:ascii="Courier New" w:eastAsia="Courier New" w:hAnsi="Courier New" w:cs="Courier New"/>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0ptbolukbraklyor">
    <w:name w:val="Gövde metni + 10;5 pt;Kalın;0 pt boşluk bırakılıyor"/>
    <w:basedOn w:val="Gvdemetni"/>
    <w:rsid w:val="00066B5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tr-TR" w:eastAsia="tr-TR" w:bidi="tr-TR"/>
    </w:rPr>
  </w:style>
  <w:style w:type="character" w:customStyle="1" w:styleId="Gvdemetni0ptbolukbraklyor">
    <w:name w:val="Gövde metni + 0 pt boşluk bırakılıyor"/>
    <w:basedOn w:val="Gvdemetni"/>
    <w:rsid w:val="00066B53"/>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tr-TR" w:eastAsia="tr-TR" w:bidi="tr-TR"/>
    </w:rPr>
  </w:style>
  <w:style w:type="character" w:customStyle="1" w:styleId="Gvdemetni85pttalik">
    <w:name w:val="Gövde metni + 8;5 pt;İtalik"/>
    <w:basedOn w:val="Gvdemetni"/>
    <w:rsid w:val="00066B5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8pttalik0ptbolukbraklyor">
    <w:name w:val="Gövde metni + 8 pt;İtalik;0 pt boşluk bırakılıyor"/>
    <w:basedOn w:val="Gvdemetni"/>
    <w:rsid w:val="00066B53"/>
    <w:rPr>
      <w:rFonts w:ascii="Times New Roman" w:eastAsia="Times New Roman" w:hAnsi="Times New Roman" w:cs="Times New Roman"/>
      <w:b w:val="0"/>
      <w:bCs w:val="0"/>
      <w:i/>
      <w:iCs/>
      <w:smallCaps w:val="0"/>
      <w:strike w:val="0"/>
      <w:color w:val="000000"/>
      <w:spacing w:val="-1"/>
      <w:w w:val="100"/>
      <w:position w:val="0"/>
      <w:sz w:val="16"/>
      <w:szCs w:val="16"/>
      <w:u w:val="none"/>
      <w:shd w:val="clear" w:color="auto" w:fill="FFFFFF"/>
      <w:lang w:val="tr-TR" w:eastAsia="tr-TR" w:bidi="tr-TR"/>
    </w:rPr>
  </w:style>
  <w:style w:type="paragraph" w:customStyle="1" w:styleId="Default">
    <w:name w:val="Default"/>
    <w:uiPriority w:val="99"/>
    <w:rsid w:val="00066B53"/>
    <w:pPr>
      <w:autoSpaceDE w:val="0"/>
      <w:autoSpaceDN w:val="0"/>
      <w:adjustRightInd w:val="0"/>
      <w:ind w:firstLine="0"/>
      <w:jc w:val="left"/>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27569B"/>
    <w:rPr>
      <w:rFonts w:ascii="Times New Roman" w:eastAsiaTheme="majorEastAsia" w:hAnsi="Times New Roman" w:cstheme="majorBidi"/>
      <w:b/>
      <w:sz w:val="24"/>
      <w:szCs w:val="26"/>
      <w:lang w:eastAsia="tr-TR"/>
    </w:rPr>
  </w:style>
  <w:style w:type="character" w:customStyle="1" w:styleId="Balk3Char">
    <w:name w:val="Başlık 3 Char"/>
    <w:basedOn w:val="VarsaylanParagrafYazTipi"/>
    <w:link w:val="Balk3"/>
    <w:uiPriority w:val="9"/>
    <w:rsid w:val="0027569B"/>
    <w:rPr>
      <w:rFonts w:ascii="Times New Roman" w:eastAsiaTheme="majorEastAsia" w:hAnsi="Times New Roman" w:cstheme="majorBidi"/>
      <w:b/>
      <w:sz w:val="24"/>
      <w:szCs w:val="24"/>
      <w:lang w:eastAsia="tr-TR"/>
    </w:rPr>
  </w:style>
  <w:style w:type="character" w:customStyle="1" w:styleId="Balk4Char">
    <w:name w:val="Başlık 4 Char"/>
    <w:basedOn w:val="VarsaylanParagrafYazTipi"/>
    <w:link w:val="Balk4"/>
    <w:uiPriority w:val="9"/>
    <w:rsid w:val="0027569B"/>
    <w:rPr>
      <w:rFonts w:ascii="Times New Roman" w:eastAsia="ヒラギノ明朝 Pro W3" w:hAnsi="Times New Roman" w:cs="Times New Roman"/>
      <w:b/>
      <w:sz w:val="24"/>
      <w:szCs w:val="24"/>
    </w:rPr>
  </w:style>
  <w:style w:type="paragraph" w:styleId="TBal">
    <w:name w:val="TOC Heading"/>
    <w:basedOn w:val="Balk1"/>
    <w:next w:val="Normal"/>
    <w:uiPriority w:val="39"/>
    <w:unhideWhenUsed/>
    <w:qFormat/>
    <w:rsid w:val="00385455"/>
    <w:pPr>
      <w:keepLines/>
      <w:tabs>
        <w:tab w:val="clear" w:pos="567"/>
      </w:tabs>
      <w:autoSpaceDE/>
      <w:autoSpaceDN/>
      <w:spacing w:before="240" w:line="259" w:lineRule="auto"/>
      <w:jc w:val="left"/>
      <w:outlineLvl w:val="9"/>
    </w:pPr>
    <w:rPr>
      <w:rFonts w:asciiTheme="majorHAnsi" w:eastAsiaTheme="majorEastAsia" w:hAnsiTheme="majorHAnsi" w:cstheme="majorBidi"/>
      <w:b w:val="0"/>
      <w:bCs w:val="0"/>
      <w:color w:val="7B230B" w:themeColor="accent1" w:themeShade="BF"/>
      <w:sz w:val="32"/>
      <w:szCs w:val="32"/>
    </w:rPr>
  </w:style>
  <w:style w:type="paragraph" w:styleId="T1">
    <w:name w:val="toc 1"/>
    <w:basedOn w:val="Normal"/>
    <w:next w:val="Normal"/>
    <w:autoRedefine/>
    <w:uiPriority w:val="39"/>
    <w:unhideWhenUsed/>
    <w:rsid w:val="00504566"/>
    <w:pPr>
      <w:tabs>
        <w:tab w:val="right" w:leader="dot" w:pos="9062"/>
      </w:tabs>
      <w:spacing w:after="100"/>
    </w:pPr>
    <w:rPr>
      <w:rFonts w:eastAsia="ヒラギノ明朝 Pro W3"/>
      <w:b/>
      <w:noProof/>
    </w:rPr>
  </w:style>
  <w:style w:type="paragraph" w:styleId="T2">
    <w:name w:val="toc 2"/>
    <w:basedOn w:val="Normal"/>
    <w:next w:val="Normal"/>
    <w:autoRedefine/>
    <w:uiPriority w:val="39"/>
    <w:unhideWhenUsed/>
    <w:rsid w:val="00385455"/>
    <w:pPr>
      <w:spacing w:after="100"/>
      <w:ind w:left="200"/>
    </w:pPr>
  </w:style>
  <w:style w:type="paragraph" w:styleId="T3">
    <w:name w:val="toc 3"/>
    <w:basedOn w:val="Normal"/>
    <w:next w:val="Normal"/>
    <w:autoRedefine/>
    <w:uiPriority w:val="39"/>
    <w:unhideWhenUsed/>
    <w:rsid w:val="00385455"/>
    <w:pPr>
      <w:spacing w:after="100"/>
      <w:ind w:left="400"/>
    </w:pPr>
  </w:style>
  <w:style w:type="paragraph" w:styleId="T4">
    <w:name w:val="toc 4"/>
    <w:basedOn w:val="Normal"/>
    <w:next w:val="Normal"/>
    <w:autoRedefine/>
    <w:uiPriority w:val="39"/>
    <w:unhideWhenUsed/>
    <w:rsid w:val="00385455"/>
    <w:pPr>
      <w:autoSpaceDE/>
      <w:autoSpaceDN/>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85455"/>
    <w:pPr>
      <w:autoSpaceDE/>
      <w:autoSpaceDN/>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85455"/>
    <w:pPr>
      <w:autoSpaceDE/>
      <w:autoSpaceDN/>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85455"/>
    <w:pPr>
      <w:autoSpaceDE/>
      <w:autoSpaceDN/>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85455"/>
    <w:pPr>
      <w:autoSpaceDE/>
      <w:autoSpaceDN/>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85455"/>
    <w:pPr>
      <w:autoSpaceDE/>
      <w:autoSpaceDN/>
      <w:spacing w:after="100" w:line="259" w:lineRule="auto"/>
      <w:ind w:left="176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385455"/>
    <w:rPr>
      <w:color w:val="6B9F25" w:themeColor="hyperlink"/>
      <w:u w:val="single"/>
    </w:rPr>
  </w:style>
  <w:style w:type="character" w:customStyle="1" w:styleId="Gvdemetni3">
    <w:name w:val="Gövde metni (3)_"/>
    <w:basedOn w:val="VarsaylanParagrafYazTipi"/>
    <w:link w:val="Gvdemetni30"/>
    <w:rsid w:val="001F0A5D"/>
    <w:rPr>
      <w:rFonts w:ascii="Times New Roman" w:eastAsia="Times New Roman" w:hAnsi="Times New Roman" w:cs="Times New Roman"/>
      <w:b/>
      <w:bCs/>
      <w:sz w:val="17"/>
      <w:szCs w:val="17"/>
      <w:shd w:val="clear" w:color="auto" w:fill="FFFFFF"/>
    </w:rPr>
  </w:style>
  <w:style w:type="paragraph" w:customStyle="1" w:styleId="Gvdemetni30">
    <w:name w:val="Gövde metni (3)"/>
    <w:basedOn w:val="Normal"/>
    <w:link w:val="Gvdemetni3"/>
    <w:rsid w:val="001F0A5D"/>
    <w:pPr>
      <w:widowControl w:val="0"/>
      <w:shd w:val="clear" w:color="auto" w:fill="FFFFFF"/>
      <w:autoSpaceDE/>
      <w:autoSpaceDN/>
      <w:spacing w:line="240" w:lineRule="exact"/>
      <w:jc w:val="center"/>
    </w:pPr>
    <w:rPr>
      <w:b/>
      <w:bCs/>
      <w:sz w:val="17"/>
      <w:szCs w:val="17"/>
      <w:lang w:eastAsia="en-US"/>
    </w:rPr>
  </w:style>
  <w:style w:type="character" w:customStyle="1" w:styleId="AralkYokChar">
    <w:name w:val="Aralık Yok Char"/>
    <w:basedOn w:val="VarsaylanParagrafYazTipi"/>
    <w:link w:val="AralkYok"/>
    <w:uiPriority w:val="1"/>
    <w:rsid w:val="00484E9F"/>
    <w:rPr>
      <w:rFonts w:ascii="Times New Roman" w:hAnsi="Times New Roman"/>
      <w:sz w:val="24"/>
    </w:rPr>
  </w:style>
  <w:style w:type="table" w:customStyle="1" w:styleId="TableNormal">
    <w:name w:val="TableNormal"/>
    <w:uiPriority w:val="99"/>
    <w:qFormat/>
    <w:rsid w:val="00F46903"/>
    <w:pPr>
      <w:autoSpaceDE w:val="0"/>
      <w:autoSpaceDN w:val="0"/>
      <w:adjustRightInd w:val="0"/>
      <w:spacing w:after="180" w:line="276" w:lineRule="auto"/>
      <w:ind w:firstLine="0"/>
      <w:jc w:val="left"/>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47F70"/>
    <w:pPr>
      <w:spacing w:line="259" w:lineRule="auto"/>
      <w:ind w:firstLine="0"/>
      <w:jc w:val="left"/>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947F70"/>
    <w:rPr>
      <w:rFonts w:ascii="Times New Roman" w:eastAsia="Times New Roman" w:hAnsi="Times New Roman" w:cs="Times New Roman"/>
      <w:color w:val="000000"/>
      <w:sz w:val="16"/>
      <w:lang w:eastAsia="tr-TR"/>
    </w:rPr>
  </w:style>
  <w:style w:type="character" w:customStyle="1" w:styleId="footnotemark">
    <w:name w:val="footnote mark"/>
    <w:hidden/>
    <w:rsid w:val="00947F70"/>
    <w:rPr>
      <w:rFonts w:ascii="Times New Roman" w:eastAsia="Times New Roman" w:hAnsi="Times New Roman" w:cs="Times New Roman"/>
      <w:color w:val="000000"/>
      <w:sz w:val="20"/>
      <w:vertAlign w:val="superscript"/>
    </w:rPr>
  </w:style>
  <w:style w:type="table" w:customStyle="1" w:styleId="TableGrid">
    <w:name w:val="TableGrid"/>
    <w:rsid w:val="00947F70"/>
    <w:pPr>
      <w:ind w:firstLine="0"/>
      <w:jc w:val="left"/>
    </w:pPr>
    <w:rPr>
      <w:rFonts w:eastAsia="Times New Roman"/>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841D7A"/>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uiPriority w:val="9"/>
    <w:rsid w:val="00841D7A"/>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841D7A"/>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841D7A"/>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841D7A"/>
    <w:rPr>
      <w:rFonts w:ascii="Times New Roman" w:eastAsia="Times New Roman" w:hAnsi="Times New Roman" w:cs="Times New Roman"/>
      <w:b/>
      <w:snapToGrid w:val="0"/>
      <w:sz w:val="20"/>
      <w:szCs w:val="20"/>
      <w:lang w:eastAsia="tr-TR"/>
    </w:rPr>
  </w:style>
  <w:style w:type="paragraph" w:customStyle="1" w:styleId="2">
    <w:name w:val="2"/>
    <w:basedOn w:val="Normal"/>
    <w:rsid w:val="00841D7A"/>
    <w:pPr>
      <w:autoSpaceDE/>
      <w:autoSpaceDN/>
      <w:spacing w:after="160" w:line="240" w:lineRule="exact"/>
    </w:pPr>
    <w:rPr>
      <w:rFonts w:ascii="Verdana" w:hAnsi="Verdana"/>
      <w:lang w:val="en-US" w:eastAsia="en-US"/>
    </w:rPr>
  </w:style>
  <w:style w:type="paragraph" w:styleId="GvdeMetni31">
    <w:name w:val="Body Text 3"/>
    <w:basedOn w:val="Normal"/>
    <w:link w:val="GvdeMetni3Char"/>
    <w:rsid w:val="00841D7A"/>
    <w:pPr>
      <w:spacing w:line="216" w:lineRule="auto"/>
      <w:jc w:val="both"/>
    </w:pPr>
    <w:rPr>
      <w:rFonts w:ascii="Times" w:hAnsi="Times"/>
      <w:i/>
      <w:iCs/>
      <w:sz w:val="16"/>
      <w:szCs w:val="16"/>
    </w:rPr>
  </w:style>
  <w:style w:type="character" w:customStyle="1" w:styleId="GvdeMetni3Char">
    <w:name w:val="Gövde Metni 3 Char"/>
    <w:basedOn w:val="VarsaylanParagrafYazTipi"/>
    <w:link w:val="GvdeMetni31"/>
    <w:rsid w:val="00841D7A"/>
    <w:rPr>
      <w:rFonts w:ascii="Times" w:eastAsia="Times New Roman" w:hAnsi="Times" w:cs="Times New Roman"/>
      <w:i/>
      <w:iCs/>
      <w:sz w:val="16"/>
      <w:szCs w:val="16"/>
      <w:lang w:eastAsia="tr-TR"/>
    </w:rPr>
  </w:style>
  <w:style w:type="paragraph" w:customStyle="1" w:styleId="Nor">
    <w:name w:val="Nor."/>
    <w:basedOn w:val="Normal"/>
    <w:next w:val="Normal"/>
    <w:rsid w:val="00841D7A"/>
    <w:pPr>
      <w:tabs>
        <w:tab w:val="left" w:pos="567"/>
      </w:tabs>
      <w:jc w:val="both"/>
    </w:pPr>
    <w:rPr>
      <w:rFonts w:ascii="New York" w:hAnsi="New York"/>
      <w:sz w:val="18"/>
      <w:szCs w:val="18"/>
      <w:lang w:val="en-US"/>
    </w:rPr>
  </w:style>
  <w:style w:type="paragraph" w:styleId="HTMLncedenBiimlendirilmi">
    <w:name w:val="HTML Preformatted"/>
    <w:basedOn w:val="Normal"/>
    <w:link w:val="HTMLncedenBiimlendirilmiChar"/>
    <w:uiPriority w:val="99"/>
    <w:rsid w:val="0084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rPr>
  </w:style>
  <w:style w:type="character" w:customStyle="1" w:styleId="HTMLncedenBiimlendirilmiChar">
    <w:name w:val="HTML Önceden Biçimlendirilmiş Char"/>
    <w:basedOn w:val="VarsaylanParagrafYazTipi"/>
    <w:link w:val="HTMLncedenBiimlendirilmi"/>
    <w:uiPriority w:val="99"/>
    <w:rsid w:val="00841D7A"/>
    <w:rPr>
      <w:rFonts w:ascii="Arial Unicode MS" w:eastAsia="Arial Unicode MS" w:hAnsi="Arial Unicode MS" w:cs="Times New Roman"/>
      <w:sz w:val="20"/>
      <w:szCs w:val="20"/>
      <w:lang w:eastAsia="tr-TR"/>
    </w:rPr>
  </w:style>
  <w:style w:type="paragraph" w:styleId="bekMetni">
    <w:name w:val="Block Text"/>
    <w:basedOn w:val="Normal"/>
    <w:rsid w:val="00841D7A"/>
    <w:pPr>
      <w:widowControl w:val="0"/>
      <w:tabs>
        <w:tab w:val="left" w:pos="360"/>
        <w:tab w:val="left" w:pos="2520"/>
      </w:tabs>
      <w:spacing w:after="60"/>
      <w:ind w:left="851" w:right="850"/>
      <w:jc w:val="center"/>
    </w:pPr>
    <w:rPr>
      <w:b/>
      <w:bCs/>
    </w:rPr>
  </w:style>
  <w:style w:type="paragraph" w:styleId="GvdeMetni1">
    <w:name w:val="Body Text"/>
    <w:basedOn w:val="Normal"/>
    <w:link w:val="GvdeMetniChar"/>
    <w:rsid w:val="00841D7A"/>
    <w:pPr>
      <w:widowControl w:val="0"/>
      <w:tabs>
        <w:tab w:val="left" w:pos="567"/>
      </w:tabs>
      <w:snapToGrid w:val="0"/>
      <w:spacing w:line="200" w:lineRule="atLeast"/>
      <w:jc w:val="both"/>
    </w:pPr>
    <w:rPr>
      <w:b/>
      <w:bCs/>
      <w:sz w:val="18"/>
      <w:szCs w:val="18"/>
    </w:rPr>
  </w:style>
  <w:style w:type="character" w:customStyle="1" w:styleId="GvdeMetniChar">
    <w:name w:val="Gövde Metni Char"/>
    <w:basedOn w:val="VarsaylanParagrafYazTipi"/>
    <w:link w:val="GvdeMetni1"/>
    <w:rsid w:val="00841D7A"/>
    <w:rPr>
      <w:rFonts w:ascii="Times New Roman" w:eastAsia="Times New Roman" w:hAnsi="Times New Roman" w:cs="Times New Roman"/>
      <w:b/>
      <w:bCs/>
      <w:sz w:val="18"/>
      <w:szCs w:val="18"/>
      <w:lang w:eastAsia="tr-TR"/>
    </w:rPr>
  </w:style>
  <w:style w:type="paragraph" w:styleId="GvdeMetni2">
    <w:name w:val="Body Text 2"/>
    <w:basedOn w:val="Normal"/>
    <w:link w:val="GvdeMetni2Char"/>
    <w:uiPriority w:val="99"/>
    <w:rsid w:val="00841D7A"/>
    <w:pPr>
      <w:widowControl w:val="0"/>
      <w:tabs>
        <w:tab w:val="left" w:pos="360"/>
        <w:tab w:val="left" w:pos="540"/>
        <w:tab w:val="left" w:pos="2520"/>
      </w:tabs>
      <w:spacing w:after="60"/>
    </w:pPr>
    <w:rPr>
      <w:snapToGrid w:val="0"/>
      <w:sz w:val="18"/>
      <w:szCs w:val="18"/>
    </w:rPr>
  </w:style>
  <w:style w:type="character" w:customStyle="1" w:styleId="GvdeMetni2Char">
    <w:name w:val="Gövde Metni 2 Char"/>
    <w:basedOn w:val="VarsaylanParagrafYazTipi"/>
    <w:link w:val="GvdeMetni2"/>
    <w:uiPriority w:val="99"/>
    <w:rsid w:val="00841D7A"/>
    <w:rPr>
      <w:rFonts w:ascii="Times New Roman" w:eastAsia="Times New Roman" w:hAnsi="Times New Roman" w:cs="Times New Roman"/>
      <w:snapToGrid w:val="0"/>
      <w:sz w:val="18"/>
      <w:szCs w:val="18"/>
      <w:lang w:eastAsia="tr-TR"/>
    </w:rPr>
  </w:style>
  <w:style w:type="paragraph" w:styleId="Dizin1">
    <w:name w:val="index 1"/>
    <w:basedOn w:val="Normal"/>
    <w:next w:val="Normal"/>
    <w:autoRedefine/>
    <w:semiHidden/>
    <w:rsid w:val="00841D7A"/>
    <w:pPr>
      <w:ind w:left="200" w:hanging="200"/>
    </w:pPr>
  </w:style>
  <w:style w:type="paragraph" w:styleId="Dizin2">
    <w:name w:val="index 2"/>
    <w:basedOn w:val="Normal"/>
    <w:next w:val="Normal"/>
    <w:autoRedefine/>
    <w:semiHidden/>
    <w:rsid w:val="00841D7A"/>
    <w:pPr>
      <w:ind w:left="400" w:hanging="200"/>
    </w:pPr>
  </w:style>
  <w:style w:type="paragraph" w:styleId="Dizin3">
    <w:name w:val="index 3"/>
    <w:basedOn w:val="Normal"/>
    <w:next w:val="Normal"/>
    <w:autoRedefine/>
    <w:semiHidden/>
    <w:rsid w:val="00841D7A"/>
    <w:pPr>
      <w:ind w:left="600" w:hanging="200"/>
    </w:pPr>
  </w:style>
  <w:style w:type="paragraph" w:styleId="Dizin4">
    <w:name w:val="index 4"/>
    <w:basedOn w:val="Normal"/>
    <w:next w:val="Normal"/>
    <w:autoRedefine/>
    <w:semiHidden/>
    <w:rsid w:val="00841D7A"/>
    <w:pPr>
      <w:ind w:left="800" w:hanging="200"/>
    </w:pPr>
  </w:style>
  <w:style w:type="paragraph" w:styleId="Dizin5">
    <w:name w:val="index 5"/>
    <w:basedOn w:val="Normal"/>
    <w:next w:val="Normal"/>
    <w:autoRedefine/>
    <w:semiHidden/>
    <w:rsid w:val="00841D7A"/>
    <w:pPr>
      <w:ind w:left="1000" w:hanging="200"/>
    </w:pPr>
  </w:style>
  <w:style w:type="paragraph" w:styleId="Dizin6">
    <w:name w:val="index 6"/>
    <w:basedOn w:val="Normal"/>
    <w:next w:val="Normal"/>
    <w:autoRedefine/>
    <w:semiHidden/>
    <w:rsid w:val="00841D7A"/>
    <w:pPr>
      <w:ind w:left="1200" w:hanging="200"/>
    </w:pPr>
  </w:style>
  <w:style w:type="paragraph" w:styleId="Dizin7">
    <w:name w:val="index 7"/>
    <w:basedOn w:val="Normal"/>
    <w:next w:val="Normal"/>
    <w:autoRedefine/>
    <w:semiHidden/>
    <w:rsid w:val="00841D7A"/>
    <w:pPr>
      <w:ind w:left="1400" w:hanging="200"/>
    </w:pPr>
  </w:style>
  <w:style w:type="paragraph" w:styleId="Dizin8">
    <w:name w:val="index 8"/>
    <w:basedOn w:val="Normal"/>
    <w:next w:val="Normal"/>
    <w:autoRedefine/>
    <w:semiHidden/>
    <w:rsid w:val="00841D7A"/>
    <w:pPr>
      <w:ind w:left="1600" w:hanging="200"/>
    </w:pPr>
  </w:style>
  <w:style w:type="paragraph" w:styleId="Dizin9">
    <w:name w:val="index 9"/>
    <w:basedOn w:val="Normal"/>
    <w:next w:val="Normal"/>
    <w:autoRedefine/>
    <w:semiHidden/>
    <w:rsid w:val="00841D7A"/>
    <w:pPr>
      <w:ind w:left="1800" w:hanging="200"/>
    </w:pPr>
  </w:style>
  <w:style w:type="paragraph" w:styleId="DizinBal">
    <w:name w:val="index heading"/>
    <w:basedOn w:val="Normal"/>
    <w:next w:val="Dizin1"/>
    <w:semiHidden/>
    <w:rsid w:val="00841D7A"/>
  </w:style>
  <w:style w:type="paragraph" w:styleId="NormalWeb">
    <w:name w:val="Normal (Web)"/>
    <w:basedOn w:val="Normal"/>
    <w:uiPriority w:val="99"/>
    <w:rsid w:val="00841D7A"/>
    <w:pPr>
      <w:autoSpaceDE/>
      <w:autoSpaceDN/>
      <w:spacing w:before="100" w:beforeAutospacing="1" w:after="100" w:afterAutospacing="1"/>
    </w:pPr>
    <w:rPr>
      <w:sz w:val="24"/>
      <w:szCs w:val="24"/>
    </w:rPr>
  </w:style>
  <w:style w:type="paragraph" w:customStyle="1" w:styleId="ksmblm">
    <w:name w:val="kısımbölüm"/>
    <w:basedOn w:val="Normal"/>
    <w:next w:val="Normal"/>
    <w:rsid w:val="00841D7A"/>
    <w:pPr>
      <w:tabs>
        <w:tab w:val="center" w:pos="3543"/>
      </w:tabs>
      <w:autoSpaceDE/>
      <w:autoSpaceDN/>
      <w:spacing w:before="57"/>
      <w:jc w:val="both"/>
    </w:pPr>
    <w:rPr>
      <w:rFonts w:ascii="New York" w:hAnsi="New York"/>
      <w:sz w:val="18"/>
      <w:lang w:val="en-US"/>
    </w:rPr>
  </w:style>
  <w:style w:type="paragraph" w:customStyle="1" w:styleId="Normal0">
    <w:name w:val="Normal*"/>
    <w:basedOn w:val="Normal"/>
    <w:next w:val="Balk8"/>
    <w:rsid w:val="00841D7A"/>
    <w:pPr>
      <w:tabs>
        <w:tab w:val="left" w:pos="567"/>
      </w:tabs>
      <w:autoSpaceDE/>
      <w:autoSpaceDN/>
      <w:jc w:val="both"/>
    </w:pPr>
    <w:rPr>
      <w:rFonts w:ascii="New York" w:hAnsi="New York"/>
      <w:sz w:val="18"/>
      <w:lang w:val="en-US"/>
    </w:rPr>
  </w:style>
  <w:style w:type="paragraph" w:customStyle="1" w:styleId="Ynetmelii">
    <w:name w:val="Yönetmeliği"/>
    <w:basedOn w:val="Normal"/>
    <w:next w:val="Normal0"/>
    <w:rsid w:val="00841D7A"/>
    <w:pPr>
      <w:tabs>
        <w:tab w:val="center" w:pos="3543"/>
      </w:tabs>
      <w:autoSpaceDE/>
      <w:autoSpaceDN/>
      <w:spacing w:before="170" w:after="57" w:line="220" w:lineRule="atLeast"/>
    </w:pPr>
    <w:rPr>
      <w:rFonts w:ascii="New York" w:hAnsi="New York"/>
      <w:b/>
      <w:sz w:val="22"/>
      <w:lang w:val="en-US"/>
    </w:rPr>
  </w:style>
  <w:style w:type="paragraph" w:styleId="KonuBal">
    <w:name w:val="Title"/>
    <w:basedOn w:val="Normal"/>
    <w:link w:val="KonuBalChar"/>
    <w:uiPriority w:val="10"/>
    <w:qFormat/>
    <w:rsid w:val="00841D7A"/>
    <w:pPr>
      <w:overflowPunct w:val="0"/>
      <w:adjustRightInd w:val="0"/>
      <w:spacing w:after="60"/>
      <w:jc w:val="center"/>
    </w:pPr>
    <w:rPr>
      <w:b/>
      <w:sz w:val="24"/>
    </w:rPr>
  </w:style>
  <w:style w:type="character" w:customStyle="1" w:styleId="KonuBalChar">
    <w:name w:val="Konu Başlığı Char"/>
    <w:basedOn w:val="VarsaylanParagrafYazTipi"/>
    <w:link w:val="KonuBal"/>
    <w:uiPriority w:val="10"/>
    <w:rsid w:val="00841D7A"/>
    <w:rPr>
      <w:rFonts w:ascii="Times New Roman" w:eastAsia="Times New Roman" w:hAnsi="Times New Roman" w:cs="Times New Roman"/>
      <w:b/>
      <w:sz w:val="24"/>
      <w:szCs w:val="20"/>
      <w:lang w:eastAsia="tr-TR"/>
    </w:rPr>
  </w:style>
  <w:style w:type="paragraph" w:styleId="Altyaz">
    <w:name w:val="Subtitle"/>
    <w:aliases w:val="Alt Konu Başlığı"/>
    <w:basedOn w:val="Normal"/>
    <w:link w:val="AltyazChar1"/>
    <w:uiPriority w:val="11"/>
    <w:qFormat/>
    <w:rsid w:val="00841D7A"/>
    <w:pPr>
      <w:overflowPunct w:val="0"/>
      <w:adjustRightInd w:val="0"/>
      <w:spacing w:line="360" w:lineRule="auto"/>
      <w:jc w:val="center"/>
    </w:pPr>
    <w:rPr>
      <w:b/>
      <w:sz w:val="52"/>
      <w:u w:val="single"/>
    </w:rPr>
  </w:style>
  <w:style w:type="character" w:customStyle="1" w:styleId="AltyazChar">
    <w:name w:val="Altyazı Char"/>
    <w:basedOn w:val="VarsaylanParagrafYazTipi"/>
    <w:uiPriority w:val="11"/>
    <w:rsid w:val="00841D7A"/>
    <w:rPr>
      <w:rFonts w:eastAsiaTheme="minorEastAsia"/>
      <w:color w:val="5A5A5A" w:themeColor="text1" w:themeTint="A5"/>
      <w:spacing w:val="15"/>
      <w:lang w:eastAsia="tr-TR"/>
    </w:rPr>
  </w:style>
  <w:style w:type="character" w:customStyle="1" w:styleId="AltyazChar1">
    <w:name w:val="Altyazı Char1"/>
    <w:aliases w:val="Alt Konu Başlığı Char"/>
    <w:link w:val="Altyaz"/>
    <w:uiPriority w:val="11"/>
    <w:rsid w:val="00841D7A"/>
    <w:rPr>
      <w:rFonts w:ascii="Times New Roman" w:eastAsia="Times New Roman" w:hAnsi="Times New Roman" w:cs="Times New Roman"/>
      <w:b/>
      <w:sz w:val="52"/>
      <w:szCs w:val="20"/>
      <w:u w:val="single"/>
      <w:lang w:eastAsia="tr-TR"/>
    </w:rPr>
  </w:style>
  <w:style w:type="paragraph" w:customStyle="1" w:styleId="ALTBASLIK">
    <w:name w:val="ALTBASLIK"/>
    <w:basedOn w:val="Normal"/>
    <w:rsid w:val="00841D7A"/>
    <w:pPr>
      <w:tabs>
        <w:tab w:val="left" w:pos="567"/>
      </w:tabs>
      <w:autoSpaceDE/>
      <w:autoSpaceDN/>
      <w:jc w:val="center"/>
    </w:pPr>
    <w:rPr>
      <w:rFonts w:ascii="New York" w:hAnsi="New York"/>
      <w:b/>
      <w:sz w:val="22"/>
      <w:lang w:val="en-US"/>
    </w:rPr>
  </w:style>
  <w:style w:type="paragraph" w:styleId="BelgeBalantlar">
    <w:name w:val="Document Map"/>
    <w:basedOn w:val="Normal"/>
    <w:link w:val="BelgeBalantlarChar"/>
    <w:semiHidden/>
    <w:rsid w:val="00841D7A"/>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841D7A"/>
    <w:rPr>
      <w:rFonts w:ascii="Tahoma" w:eastAsia="Times New Roman" w:hAnsi="Tahoma" w:cs="Tahoma"/>
      <w:sz w:val="20"/>
      <w:szCs w:val="20"/>
      <w:shd w:val="clear" w:color="auto" w:fill="000080"/>
      <w:lang w:eastAsia="tr-TR"/>
    </w:rPr>
  </w:style>
  <w:style w:type="paragraph" w:customStyle="1" w:styleId="MaddeBasl">
    <w:name w:val="Madde Baslığı"/>
    <w:basedOn w:val="Normal"/>
    <w:next w:val="Nor"/>
    <w:rsid w:val="00841D7A"/>
    <w:pPr>
      <w:tabs>
        <w:tab w:val="left" w:pos="567"/>
      </w:tabs>
      <w:autoSpaceDE/>
      <w:autoSpaceDN/>
      <w:spacing w:before="113"/>
    </w:pPr>
    <w:rPr>
      <w:rFonts w:ascii="New York" w:hAnsi="New York"/>
      <w:i/>
      <w:sz w:val="18"/>
      <w:szCs w:val="24"/>
      <w:lang w:val="en-US"/>
    </w:rPr>
  </w:style>
  <w:style w:type="paragraph" w:customStyle="1" w:styleId="ntanml">
    <w:name w:val="Ön tanımlı"/>
    <w:rsid w:val="00841D7A"/>
    <w:pPr>
      <w:snapToGrid w:val="0"/>
      <w:ind w:firstLine="0"/>
      <w:jc w:val="left"/>
    </w:pPr>
    <w:rPr>
      <w:rFonts w:ascii="Times New Roman" w:eastAsia="Times New Roman" w:hAnsi="Times New Roman" w:cs="Times New Roman"/>
      <w:sz w:val="24"/>
      <w:szCs w:val="20"/>
      <w:lang w:eastAsia="tr-TR"/>
    </w:rPr>
  </w:style>
  <w:style w:type="character" w:customStyle="1" w:styleId="Normal1">
    <w:name w:val="Normal1"/>
    <w:rsid w:val="00841D7A"/>
    <w:rPr>
      <w:rFonts w:ascii="TR Arial" w:hAnsi="TR Arial" w:hint="default"/>
      <w:sz w:val="24"/>
    </w:rPr>
  </w:style>
  <w:style w:type="paragraph" w:customStyle="1" w:styleId="Dipnot">
    <w:name w:val="Dipnot"/>
    <w:basedOn w:val="Normal"/>
    <w:next w:val="Normal"/>
    <w:rsid w:val="00841D7A"/>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paragraph" w:styleId="ResimYazs">
    <w:name w:val="caption"/>
    <w:basedOn w:val="Normal"/>
    <w:next w:val="Normal"/>
    <w:qFormat/>
    <w:rsid w:val="00841D7A"/>
    <w:rPr>
      <w:b/>
      <w:bCs/>
    </w:rPr>
  </w:style>
  <w:style w:type="character" w:customStyle="1" w:styleId="normal10">
    <w:name w:val="normal1"/>
    <w:rsid w:val="00841D7A"/>
    <w:rPr>
      <w:rFonts w:ascii="TR Arial" w:hAnsi="TR Arial" w:hint="default"/>
    </w:rPr>
  </w:style>
  <w:style w:type="paragraph" w:customStyle="1" w:styleId="3-NormalYaz">
    <w:name w:val="3-Normal Yazı"/>
    <w:link w:val="3-NormalYazChar"/>
    <w:uiPriority w:val="99"/>
    <w:rsid w:val="00841D7A"/>
    <w:pPr>
      <w:tabs>
        <w:tab w:val="left" w:pos="566"/>
      </w:tabs>
      <w:ind w:firstLine="0"/>
    </w:pPr>
    <w:rPr>
      <w:rFonts w:ascii="Times New Roman" w:eastAsia="Times New Roman" w:hAnsi="Times New Roman" w:cs="Times New Roman"/>
      <w:sz w:val="19"/>
      <w:szCs w:val="20"/>
    </w:rPr>
  </w:style>
  <w:style w:type="character" w:customStyle="1" w:styleId="3-NormalYazChar">
    <w:name w:val="3-Normal Yazı Char"/>
    <w:link w:val="3-NormalYaz"/>
    <w:uiPriority w:val="99"/>
    <w:locked/>
    <w:rsid w:val="00841D7A"/>
    <w:rPr>
      <w:rFonts w:ascii="Times New Roman" w:eastAsia="Times New Roman" w:hAnsi="Times New Roman" w:cs="Times New Roman"/>
      <w:sz w:val="19"/>
      <w:szCs w:val="20"/>
    </w:rPr>
  </w:style>
  <w:style w:type="character" w:customStyle="1" w:styleId="spelle">
    <w:name w:val="spelle"/>
    <w:basedOn w:val="VarsaylanParagrafYazTipi"/>
    <w:rsid w:val="00841D7A"/>
  </w:style>
  <w:style w:type="character" w:customStyle="1" w:styleId="DEKLK">
    <w:name w:val="DEĞİŞİKLİK"/>
    <w:rsid w:val="00841D7A"/>
    <w:rPr>
      <w:color w:val="0000FF"/>
    </w:rPr>
  </w:style>
  <w:style w:type="paragraph" w:customStyle="1" w:styleId="GvdeMetniGirintisi21">
    <w:name w:val="Gövde Metni Girintisi 21"/>
    <w:basedOn w:val="Normal"/>
    <w:rsid w:val="00841D7A"/>
    <w:pPr>
      <w:autoSpaceDE/>
      <w:autoSpaceDN/>
      <w:ind w:firstLine="708"/>
      <w:jc w:val="both"/>
    </w:pPr>
    <w:rPr>
      <w:b/>
      <w:bCs/>
      <w:sz w:val="26"/>
      <w:szCs w:val="26"/>
    </w:rPr>
  </w:style>
  <w:style w:type="paragraph" w:customStyle="1" w:styleId="DzMetin2">
    <w:name w:val="Düz Metin2"/>
    <w:basedOn w:val="Normal"/>
    <w:rsid w:val="00841D7A"/>
    <w:pPr>
      <w:autoSpaceDN/>
    </w:pPr>
    <w:rPr>
      <w:rFonts w:ascii="Courier New" w:hAnsi="Courier New" w:cs="Courier New"/>
    </w:rPr>
  </w:style>
  <w:style w:type="paragraph" w:customStyle="1" w:styleId="GvdeMetni310">
    <w:name w:val="Gövde Metni 31"/>
    <w:basedOn w:val="Normal"/>
    <w:rsid w:val="00841D7A"/>
    <w:pPr>
      <w:autoSpaceDE/>
      <w:autoSpaceDN/>
      <w:spacing w:after="120"/>
    </w:pPr>
    <w:rPr>
      <w:sz w:val="16"/>
      <w:szCs w:val="16"/>
    </w:rPr>
  </w:style>
  <w:style w:type="paragraph" w:customStyle="1" w:styleId="DzMetin1">
    <w:name w:val="Düz Metin1"/>
    <w:basedOn w:val="Normal"/>
    <w:rsid w:val="00841D7A"/>
    <w:pPr>
      <w:autoSpaceDN/>
    </w:pPr>
    <w:rPr>
      <w:rFonts w:ascii="Courier New" w:hAnsi="Courier New" w:cs="Courier New"/>
      <w:color w:val="000000"/>
    </w:rPr>
  </w:style>
  <w:style w:type="paragraph" w:customStyle="1" w:styleId="GvdeMetni21">
    <w:name w:val="Gövde Metni 21"/>
    <w:basedOn w:val="Normal"/>
    <w:rsid w:val="00841D7A"/>
    <w:pPr>
      <w:autoSpaceDE/>
      <w:autoSpaceDN/>
      <w:spacing w:after="120" w:line="480" w:lineRule="auto"/>
    </w:pPr>
    <w:rPr>
      <w:sz w:val="24"/>
      <w:szCs w:val="24"/>
    </w:rPr>
  </w:style>
  <w:style w:type="paragraph" w:customStyle="1" w:styleId="Balk10">
    <w:name w:val="Başlık 10"/>
    <w:basedOn w:val="Normal"/>
    <w:rsid w:val="00841D7A"/>
    <w:pPr>
      <w:keepNext/>
      <w:autoSpaceDE/>
      <w:autoSpaceDN/>
      <w:spacing w:before="240" w:after="120"/>
      <w:ind w:left="-2880" w:hanging="360"/>
    </w:pPr>
    <w:rPr>
      <w:rFonts w:ascii="Arial" w:hAnsi="Arial" w:cs="Arial"/>
      <w:b/>
      <w:bCs/>
      <w:color w:val="000000"/>
      <w:sz w:val="21"/>
      <w:szCs w:val="21"/>
    </w:rPr>
  </w:style>
  <w:style w:type="paragraph" w:customStyle="1" w:styleId="2-OrtaBaslk">
    <w:name w:val="2-Orta Baslık"/>
    <w:next w:val="Normal"/>
    <w:rsid w:val="00841D7A"/>
    <w:pPr>
      <w:ind w:firstLine="0"/>
      <w:jc w:val="center"/>
    </w:pPr>
    <w:rPr>
      <w:rFonts w:ascii="Times New Roman" w:eastAsia="ヒラギノ明朝 Pro W3" w:hAnsi="Times" w:cs="Times New Roman"/>
      <w:b/>
      <w:sz w:val="19"/>
      <w:szCs w:val="20"/>
    </w:rPr>
  </w:style>
  <w:style w:type="character" w:customStyle="1" w:styleId="DipnotMetniChar">
    <w:name w:val="Dipnot Metni Char"/>
    <w:link w:val="DipnotMetni"/>
    <w:uiPriority w:val="99"/>
    <w:rsid w:val="00841D7A"/>
  </w:style>
  <w:style w:type="paragraph" w:styleId="DipnotMetni">
    <w:name w:val="footnote text"/>
    <w:basedOn w:val="Normal"/>
    <w:link w:val="DipnotMetniChar"/>
    <w:uiPriority w:val="99"/>
    <w:rsid w:val="00841D7A"/>
    <w:pPr>
      <w:autoSpaceDE/>
      <w:autoSpaceDN/>
    </w:pPr>
    <w:rPr>
      <w:rFonts w:asciiTheme="minorHAnsi" w:eastAsiaTheme="minorHAnsi" w:hAnsiTheme="minorHAnsi" w:cstheme="minorBidi"/>
      <w:sz w:val="22"/>
      <w:szCs w:val="22"/>
      <w:lang w:eastAsia="en-US"/>
    </w:rPr>
  </w:style>
  <w:style w:type="character" w:customStyle="1" w:styleId="DipnotMetniChar1">
    <w:name w:val="Dipnot Metni Char1"/>
    <w:basedOn w:val="VarsaylanParagrafYazTipi"/>
    <w:uiPriority w:val="99"/>
    <w:semiHidden/>
    <w:rsid w:val="00841D7A"/>
    <w:rPr>
      <w:rFonts w:ascii="Times New Roman" w:eastAsia="Times New Roman" w:hAnsi="Times New Roman" w:cs="Times New Roman"/>
      <w:sz w:val="20"/>
      <w:szCs w:val="20"/>
      <w:lang w:eastAsia="tr-TR"/>
    </w:rPr>
  </w:style>
  <w:style w:type="character" w:customStyle="1" w:styleId="DzMetinChar">
    <w:name w:val="Düz Metin Char"/>
    <w:link w:val="DzMetin"/>
    <w:uiPriority w:val="99"/>
    <w:rsid w:val="00841D7A"/>
    <w:rPr>
      <w:rFonts w:ascii="Courier New" w:hAnsi="Courier New"/>
    </w:rPr>
  </w:style>
  <w:style w:type="paragraph" w:styleId="DzMetin">
    <w:name w:val="Plain Text"/>
    <w:basedOn w:val="Normal"/>
    <w:link w:val="DzMetinChar"/>
    <w:uiPriority w:val="99"/>
    <w:rsid w:val="00841D7A"/>
    <w:pPr>
      <w:autoSpaceDE/>
      <w:autoSpaceDN/>
    </w:pPr>
    <w:rPr>
      <w:rFonts w:ascii="Courier New" w:eastAsiaTheme="minorHAnsi" w:hAnsi="Courier New" w:cstheme="minorBidi"/>
      <w:sz w:val="22"/>
      <w:szCs w:val="22"/>
      <w:lang w:eastAsia="en-US"/>
    </w:rPr>
  </w:style>
  <w:style w:type="character" w:customStyle="1" w:styleId="DzMetinChar1">
    <w:name w:val="Düz Metin Char1"/>
    <w:basedOn w:val="VarsaylanParagrafYazTipi"/>
    <w:uiPriority w:val="99"/>
    <w:semiHidden/>
    <w:rsid w:val="00841D7A"/>
    <w:rPr>
      <w:rFonts w:ascii="Consolas" w:eastAsia="Times New Roman" w:hAnsi="Consolas" w:cs="Consolas"/>
      <w:sz w:val="21"/>
      <w:szCs w:val="21"/>
      <w:lang w:eastAsia="tr-TR"/>
    </w:rPr>
  </w:style>
  <w:style w:type="paragraph" w:customStyle="1" w:styleId="baslk">
    <w:name w:val="baslk"/>
    <w:basedOn w:val="Normal"/>
    <w:rsid w:val="00841D7A"/>
    <w:pPr>
      <w:autoSpaceDE/>
      <w:autoSpaceDN/>
      <w:spacing w:before="100" w:beforeAutospacing="1" w:after="100" w:afterAutospacing="1"/>
    </w:pPr>
    <w:rPr>
      <w:rFonts w:eastAsia="Arial Unicode MS"/>
      <w:sz w:val="24"/>
      <w:szCs w:val="24"/>
    </w:rPr>
  </w:style>
  <w:style w:type="character" w:customStyle="1" w:styleId="FontStyle11">
    <w:name w:val="Font Style11"/>
    <w:rsid w:val="00841D7A"/>
    <w:rPr>
      <w:rFonts w:ascii="Times New Roman" w:hAnsi="Times New Roman" w:cs="Times New Roman" w:hint="default"/>
      <w:b/>
      <w:bCs/>
    </w:rPr>
  </w:style>
  <w:style w:type="character" w:customStyle="1" w:styleId="FontStyle12">
    <w:name w:val="Font Style12"/>
    <w:rsid w:val="00841D7A"/>
    <w:rPr>
      <w:rFonts w:ascii="Times New Roman" w:hAnsi="Times New Roman" w:cs="Times New Roman" w:hint="default"/>
    </w:rPr>
  </w:style>
  <w:style w:type="paragraph" w:customStyle="1" w:styleId="Style2">
    <w:name w:val="Style2"/>
    <w:basedOn w:val="Normal"/>
    <w:rsid w:val="00841D7A"/>
    <w:pPr>
      <w:spacing w:line="278" w:lineRule="atLeast"/>
      <w:ind w:firstLine="696"/>
      <w:jc w:val="both"/>
    </w:pPr>
    <w:rPr>
      <w:rFonts w:eastAsia="Arial Unicode MS"/>
      <w:sz w:val="24"/>
      <w:szCs w:val="24"/>
    </w:rPr>
  </w:style>
  <w:style w:type="paragraph" w:customStyle="1" w:styleId="Style3">
    <w:name w:val="Style3"/>
    <w:basedOn w:val="Normal"/>
    <w:rsid w:val="00841D7A"/>
    <w:pPr>
      <w:spacing w:line="425" w:lineRule="atLeast"/>
      <w:ind w:firstLine="653"/>
      <w:jc w:val="both"/>
    </w:pPr>
    <w:rPr>
      <w:rFonts w:ascii="Cambria" w:eastAsia="Arial Unicode MS" w:hAnsi="Cambria" w:cs="Arial Unicode MS"/>
      <w:sz w:val="24"/>
      <w:szCs w:val="24"/>
    </w:rPr>
  </w:style>
  <w:style w:type="paragraph" w:customStyle="1" w:styleId="nor0">
    <w:name w:val="nor"/>
    <w:basedOn w:val="Normal"/>
    <w:rsid w:val="00841D7A"/>
    <w:pPr>
      <w:autoSpaceDE/>
      <w:autoSpaceDN/>
      <w:spacing w:before="100" w:beforeAutospacing="1" w:after="100" w:afterAutospacing="1"/>
    </w:pPr>
    <w:rPr>
      <w:rFonts w:eastAsia="Arial Unicode MS"/>
      <w:sz w:val="24"/>
      <w:szCs w:val="24"/>
    </w:rPr>
  </w:style>
  <w:style w:type="paragraph" w:customStyle="1" w:styleId="Style8">
    <w:name w:val="Style8"/>
    <w:basedOn w:val="Normal"/>
    <w:rsid w:val="00841D7A"/>
    <w:pPr>
      <w:spacing w:line="274" w:lineRule="atLeast"/>
      <w:ind w:firstLine="552"/>
      <w:jc w:val="both"/>
    </w:pPr>
    <w:rPr>
      <w:rFonts w:eastAsia="Arial Unicode MS"/>
      <w:sz w:val="24"/>
      <w:szCs w:val="24"/>
    </w:rPr>
  </w:style>
  <w:style w:type="paragraph" w:customStyle="1" w:styleId="Style6">
    <w:name w:val="Style6"/>
    <w:basedOn w:val="Normal"/>
    <w:rsid w:val="00841D7A"/>
    <w:pPr>
      <w:spacing w:line="269" w:lineRule="atLeast"/>
      <w:ind w:firstLine="552"/>
      <w:jc w:val="both"/>
    </w:pPr>
    <w:rPr>
      <w:rFonts w:eastAsia="Arial Unicode MS"/>
      <w:sz w:val="24"/>
      <w:szCs w:val="24"/>
    </w:rPr>
  </w:style>
  <w:style w:type="paragraph" w:customStyle="1" w:styleId="Style5">
    <w:name w:val="Style5"/>
    <w:basedOn w:val="Normal"/>
    <w:rsid w:val="00841D7A"/>
    <w:pPr>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rsid w:val="00841D7A"/>
    <w:pPr>
      <w:autoSpaceDE/>
      <w:autoSpaceDN/>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841D7A"/>
    <w:pPr>
      <w:autoSpaceDE/>
      <w:autoSpaceDN/>
      <w:spacing w:before="100" w:beforeAutospacing="1" w:after="100" w:afterAutospacing="1"/>
    </w:pPr>
    <w:rPr>
      <w:rFonts w:eastAsia="Arial Unicode MS"/>
      <w:sz w:val="24"/>
      <w:szCs w:val="24"/>
    </w:rPr>
  </w:style>
  <w:style w:type="paragraph" w:customStyle="1" w:styleId="nor00">
    <w:name w:val="nor0"/>
    <w:basedOn w:val="Normal"/>
    <w:rsid w:val="00841D7A"/>
    <w:pPr>
      <w:autoSpaceDE/>
      <w:autoSpaceDN/>
      <w:spacing w:before="100" w:beforeAutospacing="1" w:after="100" w:afterAutospacing="1"/>
    </w:pPr>
    <w:rPr>
      <w:rFonts w:eastAsia="Arial Unicode MS"/>
      <w:sz w:val="24"/>
      <w:szCs w:val="24"/>
    </w:rPr>
  </w:style>
  <w:style w:type="paragraph" w:customStyle="1" w:styleId="norf3">
    <w:name w:val="norf3"/>
    <w:basedOn w:val="Normal"/>
    <w:rsid w:val="00841D7A"/>
    <w:pPr>
      <w:autoSpaceDE/>
      <w:autoSpaceDN/>
      <w:spacing w:before="100" w:beforeAutospacing="1" w:after="100" w:afterAutospacing="1"/>
    </w:pPr>
    <w:rPr>
      <w:rFonts w:eastAsia="Arial Unicode MS"/>
      <w:sz w:val="24"/>
      <w:szCs w:val="24"/>
    </w:rPr>
  </w:style>
  <w:style w:type="paragraph" w:customStyle="1" w:styleId="NormalWeb5">
    <w:name w:val="Normal (Web)5"/>
    <w:basedOn w:val="Normal"/>
    <w:rsid w:val="00841D7A"/>
    <w:pPr>
      <w:autoSpaceDE/>
      <w:autoSpaceDN/>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841D7A"/>
    <w:pPr>
      <w:autoSpaceDE/>
      <w:autoSpaceDN/>
      <w:jc w:val="both"/>
    </w:pPr>
    <w:rPr>
      <w:rFonts w:ascii="New York" w:eastAsia="Arial Unicode MS" w:hAnsi="New York" w:cs="Arial Unicode MS"/>
      <w:b/>
      <w:bCs/>
      <w:sz w:val="22"/>
      <w:szCs w:val="22"/>
    </w:rPr>
  </w:style>
  <w:style w:type="paragraph" w:customStyle="1" w:styleId="Normal2">
    <w:name w:val="Normal2"/>
    <w:basedOn w:val="Normal"/>
    <w:rsid w:val="00841D7A"/>
    <w:pPr>
      <w:autoSpaceDE/>
      <w:autoSpaceDN/>
    </w:pPr>
    <w:rPr>
      <w:rFonts w:eastAsia="Arial Unicode MS"/>
      <w:sz w:val="24"/>
      <w:szCs w:val="24"/>
    </w:rPr>
  </w:style>
  <w:style w:type="character" w:customStyle="1" w:styleId="stil7char">
    <w:name w:val="stil7char"/>
    <w:basedOn w:val="VarsaylanParagrafYazTipi"/>
    <w:rsid w:val="00841D7A"/>
  </w:style>
  <w:style w:type="paragraph" w:customStyle="1" w:styleId="3-normalyaz0">
    <w:name w:val="3-normalyaz"/>
    <w:basedOn w:val="Normal"/>
    <w:rsid w:val="00841D7A"/>
    <w:pPr>
      <w:autoSpaceDE/>
      <w:autoSpaceDN/>
      <w:spacing w:before="100" w:beforeAutospacing="1" w:after="100" w:afterAutospacing="1"/>
    </w:pPr>
    <w:rPr>
      <w:sz w:val="24"/>
      <w:szCs w:val="24"/>
    </w:rPr>
  </w:style>
  <w:style w:type="paragraph" w:styleId="ListeParagraf">
    <w:name w:val="List Paragraph"/>
    <w:basedOn w:val="Normal"/>
    <w:uiPriority w:val="34"/>
    <w:qFormat/>
    <w:rsid w:val="00841D7A"/>
    <w:pPr>
      <w:autoSpaceDE/>
      <w:autoSpaceDN/>
      <w:spacing w:after="200" w:line="276" w:lineRule="auto"/>
      <w:ind w:left="720"/>
      <w:contextualSpacing/>
    </w:pPr>
    <w:rPr>
      <w:rFonts w:ascii="Calibri" w:eastAsia="Calibri" w:hAnsi="Calibri"/>
      <w:sz w:val="22"/>
      <w:szCs w:val="22"/>
      <w:lang w:eastAsia="en-US"/>
    </w:rPr>
  </w:style>
  <w:style w:type="character" w:customStyle="1" w:styleId="GvdeMetniChar1">
    <w:name w:val="Gövde Metni Char1"/>
    <w:uiPriority w:val="99"/>
    <w:semiHidden/>
    <w:rsid w:val="00841D7A"/>
  </w:style>
  <w:style w:type="paragraph" w:styleId="AklamaMetni">
    <w:name w:val="annotation text"/>
    <w:basedOn w:val="Normal"/>
    <w:link w:val="AklamaMetniChar"/>
    <w:uiPriority w:val="99"/>
    <w:unhideWhenUsed/>
    <w:rsid w:val="00841D7A"/>
    <w:pPr>
      <w:autoSpaceDE/>
      <w:autoSpaceDN/>
      <w:spacing w:after="200" w:line="276" w:lineRule="auto"/>
    </w:pPr>
    <w:rPr>
      <w:rFonts w:ascii="Calibri" w:hAnsi="Calibri"/>
    </w:rPr>
  </w:style>
  <w:style w:type="character" w:customStyle="1" w:styleId="AklamaMetniChar">
    <w:name w:val="Açıklama Metni Char"/>
    <w:basedOn w:val="VarsaylanParagrafYazTipi"/>
    <w:link w:val="AklamaMetni"/>
    <w:uiPriority w:val="99"/>
    <w:rsid w:val="00841D7A"/>
    <w:rPr>
      <w:rFonts w:ascii="Calibri" w:eastAsia="Times New Roman" w:hAnsi="Calibri" w:cs="Times New Roman"/>
      <w:sz w:val="20"/>
      <w:szCs w:val="20"/>
      <w:lang w:eastAsia="tr-TR"/>
    </w:rPr>
  </w:style>
  <w:style w:type="paragraph" w:styleId="AklamaKonusu">
    <w:name w:val="annotation subject"/>
    <w:basedOn w:val="Normal"/>
    <w:link w:val="AklamaKonusuChar"/>
    <w:uiPriority w:val="99"/>
    <w:unhideWhenUsed/>
    <w:rsid w:val="00841D7A"/>
    <w:pPr>
      <w:autoSpaceDE/>
      <w:autoSpaceDN/>
      <w:spacing w:after="200" w:line="276" w:lineRule="auto"/>
    </w:pPr>
    <w:rPr>
      <w:rFonts w:ascii="Calibri" w:hAnsi="Calibri"/>
      <w:b/>
      <w:bCs/>
    </w:rPr>
  </w:style>
  <w:style w:type="character" w:customStyle="1" w:styleId="AklamaKonusuChar">
    <w:name w:val="Açıklama Konusu Char"/>
    <w:basedOn w:val="AklamaMetniChar"/>
    <w:link w:val="AklamaKonusu"/>
    <w:uiPriority w:val="99"/>
    <w:rsid w:val="00841D7A"/>
    <w:rPr>
      <w:rFonts w:ascii="Calibri" w:eastAsia="Times New Roman" w:hAnsi="Calibri" w:cs="Times New Roman"/>
      <w:b/>
      <w:bCs/>
      <w:sz w:val="20"/>
      <w:szCs w:val="20"/>
      <w:lang w:eastAsia="tr-TR"/>
    </w:rPr>
  </w:style>
  <w:style w:type="paragraph" w:customStyle="1" w:styleId="CharCharCharChar">
    <w:name w:val="Char Char Char Char"/>
    <w:basedOn w:val="Normal"/>
    <w:rsid w:val="00841D7A"/>
    <w:pPr>
      <w:autoSpaceDE/>
      <w:autoSpaceDN/>
      <w:spacing w:after="160" w:line="240" w:lineRule="exact"/>
    </w:pPr>
    <w:rPr>
      <w:rFonts w:ascii="Verdana" w:hAnsi="Verdana"/>
      <w:lang w:val="en-US" w:eastAsia="en-US"/>
    </w:rPr>
  </w:style>
  <w:style w:type="character" w:styleId="zlenenKpr">
    <w:name w:val="FollowedHyperlink"/>
    <w:unhideWhenUsed/>
    <w:rsid w:val="00841D7A"/>
    <w:rPr>
      <w:color w:val="800080"/>
      <w:u w:val="single"/>
    </w:rPr>
  </w:style>
  <w:style w:type="character" w:styleId="DipnotBavurusu">
    <w:name w:val="footnote reference"/>
    <w:uiPriority w:val="99"/>
    <w:unhideWhenUsed/>
    <w:rsid w:val="00841D7A"/>
    <w:rPr>
      <w:vertAlign w:val="superscript"/>
    </w:rPr>
  </w:style>
  <w:style w:type="character" w:customStyle="1" w:styleId="Char8">
    <w:name w:val="Char8"/>
    <w:rsid w:val="00841D7A"/>
    <w:rPr>
      <w:rFonts w:ascii="Times New Roman" w:hAnsi="Times New Roman" w:cs="Times New Roman" w:hint="default"/>
      <w:b/>
      <w:bCs/>
    </w:rPr>
  </w:style>
  <w:style w:type="character" w:customStyle="1" w:styleId="CommentSubjectChar">
    <w:name w:val="Comment Subject Char"/>
    <w:rsid w:val="00841D7A"/>
    <w:rPr>
      <w:rFonts w:ascii="Times New Roman" w:hAnsi="Times New Roman" w:cs="Times New Roman" w:hint="default"/>
      <w:b/>
      <w:bCs/>
    </w:rPr>
  </w:style>
  <w:style w:type="character" w:customStyle="1" w:styleId="TitleChar">
    <w:name w:val="Title Char"/>
    <w:rsid w:val="00841D7A"/>
    <w:rPr>
      <w:b/>
      <w:bCs/>
    </w:rPr>
  </w:style>
  <w:style w:type="character" w:customStyle="1" w:styleId="KonuBalChar1">
    <w:name w:val="Konu Başlığı Char1"/>
    <w:rsid w:val="00841D7A"/>
    <w:rPr>
      <w:rFonts w:ascii="Cambria" w:hAnsi="Cambria" w:hint="default"/>
      <w:color w:val="17365D"/>
      <w:spacing w:val="5"/>
    </w:rPr>
  </w:style>
  <w:style w:type="character" w:customStyle="1" w:styleId="CharChar1">
    <w:name w:val="Char Char1"/>
    <w:rsid w:val="00841D7A"/>
    <w:rPr>
      <w:rFonts w:ascii="Arial" w:hAnsi="Arial" w:cs="Arial" w:hint="default"/>
      <w:b/>
      <w:bCs/>
    </w:rPr>
  </w:style>
  <w:style w:type="character" w:customStyle="1" w:styleId="AltKonuBalChar1">
    <w:name w:val="Alt Konu Başlığı Char1"/>
    <w:rsid w:val="00841D7A"/>
    <w:rPr>
      <w:rFonts w:ascii="Cambria" w:hAnsi="Cambria" w:hint="default"/>
    </w:rPr>
  </w:style>
  <w:style w:type="character" w:customStyle="1" w:styleId="fontstyle42">
    <w:name w:val="fontstyle42"/>
    <w:rsid w:val="00841D7A"/>
  </w:style>
  <w:style w:type="character" w:customStyle="1" w:styleId="fontstyle43">
    <w:name w:val="fontstyle43"/>
    <w:rsid w:val="00841D7A"/>
  </w:style>
  <w:style w:type="character" w:customStyle="1" w:styleId="apple-converted-space">
    <w:name w:val="apple-converted-space"/>
    <w:rsid w:val="00841D7A"/>
  </w:style>
  <w:style w:type="paragraph" w:customStyle="1" w:styleId="Metin">
    <w:name w:val="Metin"/>
    <w:rsid w:val="00841D7A"/>
    <w:pPr>
      <w:tabs>
        <w:tab w:val="left" w:pos="566"/>
      </w:tabs>
      <w:ind w:firstLine="566"/>
    </w:pPr>
    <w:rPr>
      <w:rFonts w:ascii="Times New Roman" w:eastAsia="Times New Roman" w:hAnsi="Times New Roman" w:cs="Times New Roman"/>
      <w:sz w:val="19"/>
      <w:szCs w:val="20"/>
      <w:lang w:eastAsia="tr-TR"/>
    </w:rPr>
  </w:style>
  <w:style w:type="paragraph" w:customStyle="1" w:styleId="1">
    <w:name w:val="1"/>
    <w:basedOn w:val="Normal"/>
    <w:rsid w:val="00841D7A"/>
    <w:pPr>
      <w:autoSpaceDE/>
      <w:autoSpaceDN/>
      <w:spacing w:after="160" w:line="240" w:lineRule="exact"/>
    </w:pPr>
    <w:rPr>
      <w:rFonts w:ascii="Verdana" w:hAnsi="Verdana"/>
      <w:lang w:val="en-US" w:eastAsia="en-US"/>
    </w:rPr>
  </w:style>
  <w:style w:type="paragraph" w:customStyle="1" w:styleId="ksmblmalt">
    <w:name w:val="kısımbölümaltı"/>
    <w:basedOn w:val="Normal"/>
    <w:next w:val="Nor"/>
    <w:rsid w:val="00841D7A"/>
    <w:pPr>
      <w:tabs>
        <w:tab w:val="center" w:pos="3543"/>
      </w:tabs>
      <w:autoSpaceDE/>
      <w:autoSpaceDN/>
    </w:pPr>
    <w:rPr>
      <w:rFonts w:ascii="New York" w:hAnsi="New York"/>
      <w:i/>
      <w:sz w:val="18"/>
      <w:szCs w:val="24"/>
      <w:lang w:val="en-US"/>
    </w:rPr>
  </w:style>
  <w:style w:type="paragraph" w:customStyle="1" w:styleId="kantab1">
    <w:name w:val="kantab"/>
    <w:basedOn w:val="Normal"/>
    <w:rsid w:val="00841D7A"/>
    <w:pPr>
      <w:autoSpaceDE/>
      <w:autoSpaceDN/>
      <w:jc w:val="both"/>
    </w:pPr>
    <w:rPr>
      <w:rFonts w:ascii="New York" w:hAnsi="New York"/>
      <w:b/>
      <w:bCs/>
      <w:sz w:val="22"/>
      <w:szCs w:val="22"/>
    </w:rPr>
  </w:style>
  <w:style w:type="paragraph" w:customStyle="1" w:styleId="2-ortabaslk0">
    <w:name w:val="2-ortabaslk"/>
    <w:basedOn w:val="Normal"/>
    <w:rsid w:val="00841D7A"/>
    <w:pPr>
      <w:autoSpaceDE/>
      <w:autoSpaceDN/>
      <w:jc w:val="center"/>
    </w:pPr>
    <w:rPr>
      <w:b/>
      <w:bCs/>
      <w:sz w:val="19"/>
      <w:szCs w:val="19"/>
    </w:rPr>
  </w:style>
  <w:style w:type="table" w:customStyle="1" w:styleId="TabloKlavuzu11">
    <w:name w:val="Tablo Kılavuzu11"/>
    <w:basedOn w:val="NormalTablo"/>
    <w:next w:val="TabloKlavuzu"/>
    <w:uiPriority w:val="39"/>
    <w:rsid w:val="008357BA"/>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577">
      <w:bodyDiv w:val="1"/>
      <w:marLeft w:val="0"/>
      <w:marRight w:val="0"/>
      <w:marTop w:val="0"/>
      <w:marBottom w:val="0"/>
      <w:divBdr>
        <w:top w:val="none" w:sz="0" w:space="0" w:color="auto"/>
        <w:left w:val="none" w:sz="0" w:space="0" w:color="auto"/>
        <w:bottom w:val="none" w:sz="0" w:space="0" w:color="auto"/>
        <w:right w:val="none" w:sz="0" w:space="0" w:color="auto"/>
      </w:divBdr>
    </w:div>
    <w:div w:id="60912640">
      <w:bodyDiv w:val="1"/>
      <w:marLeft w:val="0"/>
      <w:marRight w:val="0"/>
      <w:marTop w:val="0"/>
      <w:marBottom w:val="0"/>
      <w:divBdr>
        <w:top w:val="none" w:sz="0" w:space="0" w:color="auto"/>
        <w:left w:val="none" w:sz="0" w:space="0" w:color="auto"/>
        <w:bottom w:val="none" w:sz="0" w:space="0" w:color="auto"/>
        <w:right w:val="none" w:sz="0" w:space="0" w:color="auto"/>
      </w:divBdr>
    </w:div>
    <w:div w:id="162211990">
      <w:bodyDiv w:val="1"/>
      <w:marLeft w:val="0"/>
      <w:marRight w:val="0"/>
      <w:marTop w:val="0"/>
      <w:marBottom w:val="0"/>
      <w:divBdr>
        <w:top w:val="none" w:sz="0" w:space="0" w:color="auto"/>
        <w:left w:val="none" w:sz="0" w:space="0" w:color="auto"/>
        <w:bottom w:val="none" w:sz="0" w:space="0" w:color="auto"/>
        <w:right w:val="none" w:sz="0" w:space="0" w:color="auto"/>
      </w:divBdr>
    </w:div>
    <w:div w:id="187181496">
      <w:bodyDiv w:val="1"/>
      <w:marLeft w:val="0"/>
      <w:marRight w:val="0"/>
      <w:marTop w:val="0"/>
      <w:marBottom w:val="0"/>
      <w:divBdr>
        <w:top w:val="none" w:sz="0" w:space="0" w:color="auto"/>
        <w:left w:val="none" w:sz="0" w:space="0" w:color="auto"/>
        <w:bottom w:val="none" w:sz="0" w:space="0" w:color="auto"/>
        <w:right w:val="none" w:sz="0" w:space="0" w:color="auto"/>
      </w:divBdr>
    </w:div>
    <w:div w:id="193664798">
      <w:bodyDiv w:val="1"/>
      <w:marLeft w:val="0"/>
      <w:marRight w:val="0"/>
      <w:marTop w:val="0"/>
      <w:marBottom w:val="0"/>
      <w:divBdr>
        <w:top w:val="none" w:sz="0" w:space="0" w:color="auto"/>
        <w:left w:val="none" w:sz="0" w:space="0" w:color="auto"/>
        <w:bottom w:val="none" w:sz="0" w:space="0" w:color="auto"/>
        <w:right w:val="none" w:sz="0" w:space="0" w:color="auto"/>
      </w:divBdr>
    </w:div>
    <w:div w:id="420873318">
      <w:bodyDiv w:val="1"/>
      <w:marLeft w:val="0"/>
      <w:marRight w:val="0"/>
      <w:marTop w:val="0"/>
      <w:marBottom w:val="0"/>
      <w:divBdr>
        <w:top w:val="none" w:sz="0" w:space="0" w:color="auto"/>
        <w:left w:val="none" w:sz="0" w:space="0" w:color="auto"/>
        <w:bottom w:val="none" w:sz="0" w:space="0" w:color="auto"/>
        <w:right w:val="none" w:sz="0" w:space="0" w:color="auto"/>
      </w:divBdr>
    </w:div>
    <w:div w:id="469520037">
      <w:bodyDiv w:val="1"/>
      <w:marLeft w:val="0"/>
      <w:marRight w:val="0"/>
      <w:marTop w:val="0"/>
      <w:marBottom w:val="0"/>
      <w:divBdr>
        <w:top w:val="none" w:sz="0" w:space="0" w:color="auto"/>
        <w:left w:val="none" w:sz="0" w:space="0" w:color="auto"/>
        <w:bottom w:val="none" w:sz="0" w:space="0" w:color="auto"/>
        <w:right w:val="none" w:sz="0" w:space="0" w:color="auto"/>
      </w:divBdr>
    </w:div>
    <w:div w:id="734201374">
      <w:bodyDiv w:val="1"/>
      <w:marLeft w:val="0"/>
      <w:marRight w:val="0"/>
      <w:marTop w:val="0"/>
      <w:marBottom w:val="0"/>
      <w:divBdr>
        <w:top w:val="none" w:sz="0" w:space="0" w:color="auto"/>
        <w:left w:val="none" w:sz="0" w:space="0" w:color="auto"/>
        <w:bottom w:val="none" w:sz="0" w:space="0" w:color="auto"/>
        <w:right w:val="none" w:sz="0" w:space="0" w:color="auto"/>
      </w:divBdr>
      <w:divsChild>
        <w:div w:id="782840857">
          <w:marLeft w:val="0"/>
          <w:marRight w:val="0"/>
          <w:marTop w:val="0"/>
          <w:marBottom w:val="0"/>
          <w:divBdr>
            <w:top w:val="none" w:sz="0" w:space="0" w:color="auto"/>
            <w:left w:val="none" w:sz="0" w:space="0" w:color="auto"/>
            <w:bottom w:val="single" w:sz="12" w:space="1" w:color="auto"/>
            <w:right w:val="none" w:sz="0" w:space="0" w:color="auto"/>
          </w:divBdr>
        </w:div>
      </w:divsChild>
    </w:div>
    <w:div w:id="1087845871">
      <w:bodyDiv w:val="1"/>
      <w:marLeft w:val="0"/>
      <w:marRight w:val="0"/>
      <w:marTop w:val="0"/>
      <w:marBottom w:val="0"/>
      <w:divBdr>
        <w:top w:val="none" w:sz="0" w:space="0" w:color="auto"/>
        <w:left w:val="none" w:sz="0" w:space="0" w:color="auto"/>
        <w:bottom w:val="none" w:sz="0" w:space="0" w:color="auto"/>
        <w:right w:val="none" w:sz="0" w:space="0" w:color="auto"/>
      </w:divBdr>
    </w:div>
    <w:div w:id="1119838326">
      <w:bodyDiv w:val="1"/>
      <w:marLeft w:val="0"/>
      <w:marRight w:val="0"/>
      <w:marTop w:val="0"/>
      <w:marBottom w:val="0"/>
      <w:divBdr>
        <w:top w:val="none" w:sz="0" w:space="0" w:color="auto"/>
        <w:left w:val="none" w:sz="0" w:space="0" w:color="auto"/>
        <w:bottom w:val="none" w:sz="0" w:space="0" w:color="auto"/>
        <w:right w:val="none" w:sz="0" w:space="0" w:color="auto"/>
      </w:divBdr>
    </w:div>
    <w:div w:id="1289042537">
      <w:bodyDiv w:val="1"/>
      <w:marLeft w:val="0"/>
      <w:marRight w:val="0"/>
      <w:marTop w:val="0"/>
      <w:marBottom w:val="0"/>
      <w:divBdr>
        <w:top w:val="none" w:sz="0" w:space="0" w:color="auto"/>
        <w:left w:val="none" w:sz="0" w:space="0" w:color="auto"/>
        <w:bottom w:val="none" w:sz="0" w:space="0" w:color="auto"/>
        <w:right w:val="none" w:sz="0" w:space="0" w:color="auto"/>
      </w:divBdr>
    </w:div>
    <w:div w:id="1476483644">
      <w:bodyDiv w:val="1"/>
      <w:marLeft w:val="0"/>
      <w:marRight w:val="0"/>
      <w:marTop w:val="0"/>
      <w:marBottom w:val="0"/>
      <w:divBdr>
        <w:top w:val="none" w:sz="0" w:space="0" w:color="auto"/>
        <w:left w:val="none" w:sz="0" w:space="0" w:color="auto"/>
        <w:bottom w:val="none" w:sz="0" w:space="0" w:color="auto"/>
        <w:right w:val="none" w:sz="0" w:space="0" w:color="auto"/>
      </w:divBdr>
    </w:div>
    <w:div w:id="1722828759">
      <w:bodyDiv w:val="1"/>
      <w:marLeft w:val="0"/>
      <w:marRight w:val="0"/>
      <w:marTop w:val="0"/>
      <w:marBottom w:val="0"/>
      <w:divBdr>
        <w:top w:val="none" w:sz="0" w:space="0" w:color="auto"/>
        <w:left w:val="none" w:sz="0" w:space="0" w:color="auto"/>
        <w:bottom w:val="none" w:sz="0" w:space="0" w:color="auto"/>
        <w:right w:val="none" w:sz="0" w:space="0" w:color="auto"/>
      </w:divBdr>
    </w:div>
    <w:div w:id="1921937216">
      <w:bodyDiv w:val="1"/>
      <w:marLeft w:val="0"/>
      <w:marRight w:val="0"/>
      <w:marTop w:val="0"/>
      <w:marBottom w:val="0"/>
      <w:divBdr>
        <w:top w:val="none" w:sz="0" w:space="0" w:color="auto"/>
        <w:left w:val="none" w:sz="0" w:space="0" w:color="auto"/>
        <w:bottom w:val="none" w:sz="0" w:space="0" w:color="auto"/>
        <w:right w:val="none" w:sz="0" w:space="0" w:color="auto"/>
      </w:divBdr>
    </w:div>
    <w:div w:id="1995523747">
      <w:bodyDiv w:val="1"/>
      <w:marLeft w:val="0"/>
      <w:marRight w:val="0"/>
      <w:marTop w:val="0"/>
      <w:marBottom w:val="0"/>
      <w:divBdr>
        <w:top w:val="none" w:sz="0" w:space="0" w:color="auto"/>
        <w:left w:val="none" w:sz="0" w:space="0" w:color="auto"/>
        <w:bottom w:val="none" w:sz="0" w:space="0" w:color="auto"/>
        <w:right w:val="none" w:sz="0" w:space="0" w:color="auto"/>
      </w:divBdr>
      <w:divsChild>
        <w:div w:id="1666858595">
          <w:marLeft w:val="0"/>
          <w:marRight w:val="0"/>
          <w:marTop w:val="0"/>
          <w:marBottom w:val="0"/>
          <w:divBdr>
            <w:top w:val="none" w:sz="0" w:space="0" w:color="auto"/>
            <w:left w:val="none" w:sz="0" w:space="0" w:color="auto"/>
            <w:bottom w:val="single" w:sz="12" w:space="1" w:color="auto"/>
            <w:right w:val="none" w:sz="0" w:space="0" w:color="auto"/>
          </w:divBdr>
        </w:div>
      </w:divsChild>
    </w:div>
    <w:div w:id="21458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Kırmızı">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BE9D-2E7B-4E93-8D49-792DC40C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4509</Words>
  <Characters>25703</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Muhammed Ali Çelik</cp:lastModifiedBy>
  <cp:revision>2</cp:revision>
  <cp:lastPrinted>2018-10-05T12:39:00Z</cp:lastPrinted>
  <dcterms:created xsi:type="dcterms:W3CDTF">2019-07-31T13:29:00Z</dcterms:created>
  <dcterms:modified xsi:type="dcterms:W3CDTF">2019-07-31T13:29:00Z</dcterms:modified>
</cp:coreProperties>
</file>