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E0" w:rsidRDefault="007F5C6C" w:rsidP="00982BB1">
      <w:pPr>
        <w:autoSpaceDE w:val="0"/>
        <w:autoSpaceDN w:val="0"/>
        <w:adjustRightInd w:val="0"/>
        <w:spacing w:after="360"/>
        <w:ind w:firstLine="720"/>
        <w:jc w:val="right"/>
        <w:rPr>
          <w:b/>
          <w:snapToGrid/>
          <w:sz w:val="24"/>
          <w:szCs w:val="24"/>
        </w:rPr>
      </w:pPr>
      <w:r>
        <w:rPr>
          <w:b/>
          <w:sz w:val="24"/>
          <w:szCs w:val="24"/>
        </w:rPr>
        <w:t>EK-16</w:t>
      </w:r>
    </w:p>
    <w:p w:rsidR="00840BE0" w:rsidRDefault="00840BE0" w:rsidP="00982BB1">
      <w:pPr>
        <w:autoSpaceDE w:val="0"/>
        <w:autoSpaceDN w:val="0"/>
        <w:adjustRightInd w:val="0"/>
        <w:spacing w:after="360"/>
        <w:ind w:firstLine="720"/>
        <w:jc w:val="center"/>
        <w:rPr>
          <w:b/>
          <w:sz w:val="24"/>
          <w:szCs w:val="24"/>
        </w:rPr>
      </w:pPr>
      <w:r>
        <w:rPr>
          <w:b/>
          <w:sz w:val="24"/>
          <w:szCs w:val="24"/>
        </w:rPr>
        <w:t>FİLM YURTDIŞI PAZARLAMA DESTEĞİ</w:t>
      </w:r>
      <w:r w:rsidR="00982BB1">
        <w:rPr>
          <w:b/>
          <w:sz w:val="24"/>
          <w:szCs w:val="24"/>
        </w:rPr>
        <w:t xml:space="preserve">                                                 </w:t>
      </w:r>
      <w:r>
        <w:rPr>
          <w:b/>
          <w:sz w:val="24"/>
          <w:szCs w:val="24"/>
        </w:rPr>
        <w:t>BAŞVURU BELGELERİ</w:t>
      </w:r>
    </w:p>
    <w:p w:rsidR="007F5C6C" w:rsidRDefault="0000408A" w:rsidP="009A4326">
      <w:pPr>
        <w:jc w:val="both"/>
        <w:rPr>
          <w:rFonts w:eastAsia="Arial Unicode MS"/>
          <w:sz w:val="24"/>
          <w:szCs w:val="24"/>
          <w:lang w:eastAsia="en-US"/>
        </w:rPr>
      </w:pPr>
      <w:r w:rsidRPr="0000408A">
        <w:rPr>
          <w:rFonts w:eastAsia="Arial Unicode MS"/>
          <w:sz w:val="24"/>
          <w:szCs w:val="24"/>
          <w:lang w:eastAsia="en-US"/>
        </w:rPr>
        <w:t>Başvuru esnasında talep edilen bilgilerin Destek Yönetim Sistemi (DYS) üzerindeki veri alanlarına eksiksiz ve doğ</w:t>
      </w:r>
      <w:r>
        <w:rPr>
          <w:rFonts w:eastAsia="Arial Unicode MS"/>
          <w:sz w:val="24"/>
          <w:szCs w:val="24"/>
          <w:lang w:eastAsia="en-US"/>
        </w:rPr>
        <w:t xml:space="preserve">ru şekilde girilmesi gerekir. </w:t>
      </w:r>
      <w:r w:rsidRPr="0000408A">
        <w:rPr>
          <w:rFonts w:eastAsia="Arial Unicode MS"/>
          <w:sz w:val="24"/>
          <w:szCs w:val="24"/>
          <w:lang w:eastAsia="en-US"/>
        </w:rPr>
        <w:t>Ayrıca, aşağıda belirtilen belge(</w:t>
      </w:r>
      <w:proofErr w:type="spellStart"/>
      <w:r w:rsidRPr="0000408A">
        <w:rPr>
          <w:rFonts w:eastAsia="Arial Unicode MS"/>
          <w:sz w:val="24"/>
          <w:szCs w:val="24"/>
          <w:lang w:eastAsia="en-US"/>
        </w:rPr>
        <w:t>ler</w:t>
      </w:r>
      <w:proofErr w:type="spellEnd"/>
      <w:r w:rsidRPr="0000408A">
        <w:rPr>
          <w:rFonts w:eastAsia="Arial Unicode MS"/>
          <w:sz w:val="24"/>
          <w:szCs w:val="24"/>
          <w:lang w:eastAsia="en-US"/>
        </w:rPr>
        <w:t>) de başvuru e</w:t>
      </w:r>
      <w:r w:rsidR="009A4326">
        <w:rPr>
          <w:rFonts w:eastAsia="Arial Unicode MS"/>
          <w:sz w:val="24"/>
          <w:szCs w:val="24"/>
          <w:lang w:eastAsia="en-US"/>
        </w:rPr>
        <w:t xml:space="preserve">snasında </w:t>
      </w:r>
      <w:proofErr w:type="spellStart"/>
      <w:r w:rsidR="009A4326">
        <w:rPr>
          <w:rFonts w:eastAsia="Arial Unicode MS"/>
          <w:sz w:val="24"/>
          <w:szCs w:val="24"/>
          <w:lang w:eastAsia="en-US"/>
        </w:rPr>
        <w:t>DYS’ye</w:t>
      </w:r>
      <w:proofErr w:type="spellEnd"/>
      <w:r w:rsidR="009A4326">
        <w:rPr>
          <w:rFonts w:eastAsia="Arial Unicode MS"/>
          <w:sz w:val="24"/>
          <w:szCs w:val="24"/>
          <w:lang w:eastAsia="en-US"/>
        </w:rPr>
        <w:t xml:space="preserve"> yüklenecektir.</w:t>
      </w:r>
    </w:p>
    <w:p w:rsidR="009A4326" w:rsidRPr="009A4326" w:rsidRDefault="009A4326" w:rsidP="009A4326">
      <w:pPr>
        <w:jc w:val="both"/>
        <w:rPr>
          <w:rFonts w:eastAsia="Arial Unicode MS"/>
          <w:sz w:val="24"/>
          <w:szCs w:val="24"/>
          <w:lang w:eastAsia="en-US"/>
        </w:rPr>
      </w:pPr>
    </w:p>
    <w:p w:rsidR="00295FB5" w:rsidRPr="00840BE0" w:rsidRDefault="00295FB5" w:rsidP="00982BB1">
      <w:pPr>
        <w:pStyle w:val="ListeParagraf"/>
        <w:numPr>
          <w:ilvl w:val="0"/>
          <w:numId w:val="2"/>
        </w:numPr>
        <w:snapToGrid w:val="0"/>
        <w:spacing w:after="360"/>
        <w:contextualSpacing w:val="0"/>
        <w:jc w:val="both"/>
        <w:rPr>
          <w:rFonts w:eastAsia="Arial Unicode MS"/>
          <w:sz w:val="24"/>
          <w:szCs w:val="24"/>
          <w:lang w:eastAsia="en-US"/>
        </w:rPr>
      </w:pPr>
      <w:r w:rsidRPr="00840BE0">
        <w:rPr>
          <w:rFonts w:eastAsia="Arial Unicode MS"/>
          <w:snapToGrid/>
          <w:sz w:val="24"/>
          <w:szCs w:val="24"/>
          <w:lang w:eastAsia="en-US"/>
        </w:rPr>
        <w:t>İzin/sınıflandırma belgesi</w:t>
      </w:r>
      <w:r w:rsidR="00285F29">
        <w:rPr>
          <w:rFonts w:eastAsia="Arial Unicode MS"/>
          <w:snapToGrid/>
          <w:sz w:val="24"/>
          <w:szCs w:val="24"/>
          <w:lang w:eastAsia="en-US"/>
        </w:rPr>
        <w:t xml:space="preserve"> örneği</w:t>
      </w:r>
    </w:p>
    <w:p w:rsidR="006D5476" w:rsidRPr="006D5476" w:rsidRDefault="006D5476" w:rsidP="006D5476">
      <w:pPr>
        <w:pStyle w:val="ListeParagraf"/>
        <w:numPr>
          <w:ilvl w:val="0"/>
          <w:numId w:val="2"/>
        </w:numPr>
        <w:snapToGrid w:val="0"/>
        <w:spacing w:after="360"/>
        <w:contextualSpacing w:val="0"/>
        <w:jc w:val="both"/>
        <w:rPr>
          <w:rFonts w:eastAsia="Arial Unicode MS"/>
          <w:sz w:val="24"/>
          <w:szCs w:val="24"/>
          <w:lang w:eastAsia="en-US"/>
        </w:rPr>
      </w:pPr>
      <w:r w:rsidRPr="006D5476">
        <w:rPr>
          <w:rFonts w:eastAsia="Arial Unicode MS"/>
          <w:snapToGrid/>
          <w:sz w:val="24"/>
          <w:szCs w:val="24"/>
          <w:lang w:eastAsia="en-US"/>
        </w:rPr>
        <w:t xml:space="preserve">Afiş ve basılı malzeme görseli </w:t>
      </w:r>
    </w:p>
    <w:p w:rsidR="00295FB5" w:rsidRPr="0000408A" w:rsidRDefault="0000408A" w:rsidP="006D5476">
      <w:pPr>
        <w:pStyle w:val="ListeParagraf"/>
        <w:numPr>
          <w:ilvl w:val="0"/>
          <w:numId w:val="2"/>
        </w:numPr>
        <w:snapToGrid w:val="0"/>
        <w:spacing w:after="360"/>
        <w:contextualSpacing w:val="0"/>
        <w:jc w:val="both"/>
        <w:rPr>
          <w:rFonts w:eastAsia="Arial Unicode MS"/>
          <w:snapToGrid/>
          <w:sz w:val="24"/>
          <w:szCs w:val="24"/>
          <w:lang w:eastAsia="en-US"/>
        </w:rPr>
      </w:pPr>
      <w:r w:rsidRPr="0000408A">
        <w:rPr>
          <w:rFonts w:eastAsia="Arial Unicode MS"/>
          <w:snapToGrid/>
          <w:sz w:val="24"/>
          <w:szCs w:val="24"/>
          <w:lang w:eastAsia="en-US"/>
        </w:rPr>
        <w:t>Filmin DVD olarak çoğaltılması halinde bir adet DVD (DYS üzerinden yapılan başvuruyla ilişkilendirilmek şartıyla doğrudan veya posta ile incelemeci kuruluşa dilekçe ekinde gönderilebilir.)</w:t>
      </w:r>
    </w:p>
    <w:p w:rsidR="003265D7" w:rsidRPr="003265D7" w:rsidRDefault="003265D7" w:rsidP="00982BB1">
      <w:pPr>
        <w:pStyle w:val="ListeParagraf"/>
        <w:numPr>
          <w:ilvl w:val="0"/>
          <w:numId w:val="2"/>
        </w:numPr>
        <w:snapToGrid w:val="0"/>
        <w:spacing w:after="360"/>
        <w:contextualSpacing w:val="0"/>
        <w:jc w:val="both"/>
        <w:rPr>
          <w:rFonts w:eastAsia="Arial Unicode MS"/>
          <w:snapToGrid/>
          <w:sz w:val="24"/>
          <w:szCs w:val="24"/>
          <w:lang w:eastAsia="en-US"/>
        </w:rPr>
      </w:pPr>
      <w:r w:rsidRPr="003265D7">
        <w:rPr>
          <w:rFonts w:eastAsia="Arial Unicode MS"/>
          <w:snapToGrid/>
          <w:sz w:val="24"/>
          <w:szCs w:val="24"/>
          <w:lang w:eastAsia="en-US"/>
        </w:rPr>
        <w:t>Dublaj ve altyazı faaliyetine ilişkin sözleşme</w:t>
      </w:r>
    </w:p>
    <w:p w:rsidR="00295FB5" w:rsidRPr="00295FB5" w:rsidRDefault="00295FB5" w:rsidP="00982BB1">
      <w:pPr>
        <w:pStyle w:val="ListeParagraf"/>
        <w:numPr>
          <w:ilvl w:val="0"/>
          <w:numId w:val="2"/>
        </w:numPr>
        <w:snapToGrid w:val="0"/>
        <w:spacing w:after="360"/>
        <w:contextualSpacing w:val="0"/>
        <w:jc w:val="both"/>
        <w:rPr>
          <w:rFonts w:eastAsia="Arial Unicode MS"/>
          <w:sz w:val="24"/>
          <w:szCs w:val="24"/>
          <w:lang w:eastAsia="en-US"/>
        </w:rPr>
      </w:pPr>
      <w:r>
        <w:rPr>
          <w:rFonts w:eastAsia="Arial Unicode MS"/>
          <w:sz w:val="24"/>
          <w:szCs w:val="24"/>
          <w:lang w:eastAsia="en-US"/>
        </w:rPr>
        <w:t>Fatura</w:t>
      </w:r>
    </w:p>
    <w:p w:rsidR="00840BE0" w:rsidRPr="00B20FA7" w:rsidRDefault="00840BE0" w:rsidP="003D5A1A">
      <w:pPr>
        <w:pStyle w:val="ListeParagraf"/>
        <w:numPr>
          <w:ilvl w:val="0"/>
          <w:numId w:val="2"/>
        </w:numPr>
        <w:snapToGrid w:val="0"/>
        <w:spacing w:after="360"/>
        <w:contextualSpacing w:val="0"/>
        <w:jc w:val="both"/>
        <w:rPr>
          <w:rFonts w:eastAsia="Arial Unicode MS"/>
          <w:sz w:val="24"/>
          <w:szCs w:val="24"/>
          <w:lang w:eastAsia="en-US"/>
        </w:rPr>
      </w:pPr>
      <w:r w:rsidRPr="00840BE0">
        <w:rPr>
          <w:rFonts w:eastAsia="Arial Unicode MS"/>
          <w:snapToGrid/>
          <w:sz w:val="24"/>
          <w:szCs w:val="24"/>
          <w:lang w:eastAsia="en-US"/>
        </w:rPr>
        <w:t xml:space="preserve">Yurt dışı pazarlama çalışmaları kapsamında yapılan reklam ve tanıtımlara ilişkin sözleşme </w:t>
      </w:r>
      <w:r w:rsidR="003D5A1A" w:rsidRPr="003D5A1A">
        <w:rPr>
          <w:rFonts w:eastAsia="Arial Unicode MS"/>
          <w:snapToGrid/>
          <w:sz w:val="24"/>
          <w:szCs w:val="24"/>
          <w:lang w:eastAsia="en-US"/>
        </w:rPr>
        <w:t>(Tanıtım faaliyetleri kapsamındaki faturalarda; faaliyetin türü, içeriği, bedeli, tarihi gibi hususlarda yeterli bilgi olması halinde ayrıca sözleşme aranmaz.)</w:t>
      </w:r>
    </w:p>
    <w:p w:rsidR="0000408A" w:rsidRPr="0000408A" w:rsidRDefault="0000408A" w:rsidP="0000408A">
      <w:pPr>
        <w:pStyle w:val="NormalWeb"/>
        <w:numPr>
          <w:ilvl w:val="0"/>
          <w:numId w:val="2"/>
        </w:numPr>
        <w:spacing w:before="0" w:after="0"/>
        <w:jc w:val="both"/>
        <w:rPr>
          <w:rFonts w:ascii="Times New Roman" w:eastAsia="Times New Roman" w:hAnsi="Times New Roman"/>
          <w:snapToGrid w:val="0"/>
          <w:szCs w:val="24"/>
          <w:lang w:eastAsia="tr-TR"/>
        </w:rPr>
      </w:pPr>
      <w:r w:rsidRPr="00213A1B">
        <w:rPr>
          <w:rFonts w:ascii="Times New Roman" w:eastAsia="SimSun" w:hAnsi="Times New Roman"/>
          <w:szCs w:val="24"/>
          <w:lang w:eastAsia="tr-TR"/>
        </w:rPr>
        <w:t xml:space="preserve">Yapılan reklam, tanıtım </w:t>
      </w:r>
      <w:r w:rsidRPr="0000408A">
        <w:rPr>
          <w:rFonts w:ascii="Times New Roman" w:eastAsia="Times New Roman" w:hAnsi="Times New Roman"/>
          <w:snapToGrid w:val="0"/>
          <w:szCs w:val="24"/>
          <w:lang w:eastAsia="tr-TR"/>
        </w:rPr>
        <w:t>ve pazarlama faaliyetine ilişkin tanıtım malzemelerine ve etkinliğe ait görseller (Niteliği itibarıyla DYS üzerinden sunulamayacak mahiyette olan tanıtım malzemesi örnekleri (video kaydı, CD vb.) öncesinde DYS üzerinden yapılan başvuruyla ilişkilendirilmek şartıyla doğrudan veya posta ile incelemeci kuruluşa dilekçe ekinde gönderilebilir.) Halkla ilişkiler kuruluşları aracılığıyla düzenlenen, belirli bir dönemi ve çeşitli tanıtım faaliyetlerini içeren reklam kampanyalarında, her bir tanıtım mecrasına ilişkin tek görsel örnek sunulması yeterlidir.</w:t>
      </w:r>
    </w:p>
    <w:p w:rsidR="00B20FA7" w:rsidRPr="009A4326" w:rsidRDefault="00B20FA7" w:rsidP="009A4326">
      <w:pPr>
        <w:jc w:val="both"/>
        <w:rPr>
          <w:sz w:val="24"/>
          <w:szCs w:val="24"/>
        </w:rPr>
      </w:pPr>
    </w:p>
    <w:p w:rsidR="00B20FA7" w:rsidRPr="00B20FA7" w:rsidRDefault="00B20FA7" w:rsidP="00B20FA7">
      <w:pPr>
        <w:pStyle w:val="ListeParagraf"/>
        <w:numPr>
          <w:ilvl w:val="0"/>
          <w:numId w:val="2"/>
        </w:numPr>
        <w:jc w:val="both"/>
        <w:rPr>
          <w:sz w:val="24"/>
          <w:szCs w:val="24"/>
        </w:rPr>
      </w:pPr>
      <w:r w:rsidRPr="00B20FA7">
        <w:rPr>
          <w:sz w:val="24"/>
          <w:szCs w:val="24"/>
        </w:rPr>
        <w:t xml:space="preserve">Televizyon ve radyo reklamları için ilgili yayıncı kuruluşça onaylanan </w:t>
      </w:r>
      <w:r w:rsidR="00DF094D">
        <w:rPr>
          <w:sz w:val="24"/>
          <w:szCs w:val="24"/>
        </w:rPr>
        <w:t>gerçekleşme</w:t>
      </w:r>
      <w:r w:rsidR="003D5A1A">
        <w:rPr>
          <w:sz w:val="24"/>
          <w:szCs w:val="24"/>
        </w:rPr>
        <w:t xml:space="preserve"> raporu</w:t>
      </w:r>
    </w:p>
    <w:p w:rsidR="00B20FA7" w:rsidRDefault="00B20FA7" w:rsidP="00B20FA7">
      <w:pPr>
        <w:pStyle w:val="ListeParagraf"/>
        <w:ind w:left="1068"/>
        <w:jc w:val="both"/>
        <w:rPr>
          <w:sz w:val="24"/>
          <w:szCs w:val="24"/>
        </w:rPr>
      </w:pPr>
    </w:p>
    <w:p w:rsidR="00B20FA7" w:rsidRPr="00B20FA7" w:rsidRDefault="00B20FA7" w:rsidP="00B20FA7">
      <w:pPr>
        <w:pStyle w:val="ListeParagraf"/>
        <w:numPr>
          <w:ilvl w:val="0"/>
          <w:numId w:val="2"/>
        </w:numPr>
        <w:jc w:val="both"/>
        <w:rPr>
          <w:sz w:val="24"/>
          <w:szCs w:val="24"/>
        </w:rPr>
      </w:pPr>
      <w:proofErr w:type="gramStart"/>
      <w:r w:rsidRPr="00B20FA7">
        <w:rPr>
          <w:sz w:val="24"/>
          <w:szCs w:val="24"/>
        </w:rPr>
        <w:t>Arama motorlarındaki tanıtımlar için; fatura dönemi ile uyumlu zaman aralığına ilişkin işlem geçmişi raporu (reklamın tıklanma sayısını ve tıklamanın yapıldığı ülkeleri içeren rapor), arama motoru ara yüzüne okuma amaçlı erişim sağlanmasına yönelik kullanıcı adı ve şifre bilgileri ve arama motorlarındaki reklam ve tanıtım faaliyetlerinin yetkili kuruluşlar aracılığıyla gerçekleştirilmesi durumunda, aracı kuruluşun yetki belgesi</w:t>
      </w:r>
      <w:proofErr w:type="gramEnd"/>
    </w:p>
    <w:p w:rsidR="00B20FA7" w:rsidRPr="00B20FA7" w:rsidRDefault="00B20FA7" w:rsidP="00B20FA7">
      <w:pPr>
        <w:pStyle w:val="ListeParagraf"/>
        <w:rPr>
          <w:sz w:val="24"/>
          <w:szCs w:val="24"/>
        </w:rPr>
      </w:pPr>
    </w:p>
    <w:p w:rsidR="00295FB5" w:rsidRPr="00B20FA7" w:rsidRDefault="00295FB5" w:rsidP="00B20FA7">
      <w:pPr>
        <w:pStyle w:val="ListeParagraf"/>
        <w:numPr>
          <w:ilvl w:val="0"/>
          <w:numId w:val="2"/>
        </w:numPr>
        <w:snapToGrid w:val="0"/>
        <w:spacing w:after="360"/>
        <w:contextualSpacing w:val="0"/>
        <w:jc w:val="both"/>
        <w:rPr>
          <w:rFonts w:eastAsia="Arial Unicode MS"/>
          <w:sz w:val="24"/>
          <w:szCs w:val="24"/>
          <w:lang w:eastAsia="en-US"/>
        </w:rPr>
      </w:pPr>
      <w:r w:rsidRPr="00B20FA7">
        <w:rPr>
          <w:rFonts w:eastAsia="Arial Unicode MS"/>
          <w:snapToGrid/>
          <w:sz w:val="24"/>
          <w:szCs w:val="24"/>
          <w:lang w:eastAsia="en-US"/>
        </w:rPr>
        <w:t>Banka onaylı ödeme belgesi</w:t>
      </w:r>
      <w:r w:rsidR="00840BE0" w:rsidRPr="00B20FA7">
        <w:rPr>
          <w:rFonts w:eastAsia="Arial Unicode MS"/>
          <w:snapToGrid/>
          <w:sz w:val="24"/>
          <w:szCs w:val="24"/>
          <w:lang w:eastAsia="en-US"/>
        </w:rPr>
        <w:t xml:space="preserve"> </w:t>
      </w:r>
    </w:p>
    <w:p w:rsidR="00840BE0" w:rsidRPr="00295FB5" w:rsidRDefault="00F83C2B" w:rsidP="00F83C2B">
      <w:pPr>
        <w:pStyle w:val="ListeParagraf"/>
        <w:numPr>
          <w:ilvl w:val="0"/>
          <w:numId w:val="2"/>
        </w:numPr>
        <w:snapToGrid w:val="0"/>
        <w:spacing w:after="360"/>
        <w:contextualSpacing w:val="0"/>
        <w:jc w:val="both"/>
        <w:rPr>
          <w:rFonts w:eastAsia="Arial Unicode MS"/>
          <w:sz w:val="24"/>
          <w:szCs w:val="24"/>
          <w:lang w:eastAsia="en-US"/>
        </w:rPr>
      </w:pPr>
      <w:r>
        <w:rPr>
          <w:rFonts w:eastAsia="Arial Unicode MS"/>
          <w:sz w:val="24"/>
          <w:szCs w:val="24"/>
          <w:lang w:eastAsia="en-US"/>
        </w:rPr>
        <w:lastRenderedPageBreak/>
        <w:t>İ</w:t>
      </w:r>
      <w:r w:rsidRPr="00F83C2B">
        <w:rPr>
          <w:rFonts w:eastAsia="Arial Unicode MS"/>
          <w:sz w:val="24"/>
          <w:szCs w:val="24"/>
          <w:lang w:eastAsia="en-US"/>
        </w:rPr>
        <w:t xml:space="preserve">ncelemeci kuruluş </w:t>
      </w:r>
      <w:r w:rsidR="00840BE0" w:rsidRPr="00295FB5">
        <w:rPr>
          <w:rFonts w:eastAsia="Arial Unicode MS"/>
          <w:sz w:val="24"/>
          <w:szCs w:val="24"/>
          <w:lang w:eastAsia="en-US"/>
        </w:rPr>
        <w:t>tarafından talep edilebilecek diğer bilgi ve belgeler</w:t>
      </w:r>
    </w:p>
    <w:p w:rsidR="00AA5704" w:rsidRDefault="00840BE0" w:rsidP="00982BB1">
      <w:pPr>
        <w:autoSpaceDE w:val="0"/>
        <w:autoSpaceDN w:val="0"/>
        <w:adjustRightInd w:val="0"/>
        <w:spacing w:after="360"/>
        <w:jc w:val="center"/>
        <w:rPr>
          <w:rFonts w:eastAsia="Arial Unicode MS"/>
          <w:b/>
          <w:sz w:val="24"/>
          <w:szCs w:val="24"/>
        </w:rPr>
      </w:pPr>
      <w:r>
        <w:rPr>
          <w:rFonts w:eastAsia="Arial Unicode MS"/>
          <w:b/>
          <w:sz w:val="24"/>
          <w:szCs w:val="24"/>
        </w:rPr>
        <w:t>DİKKAT EDİLECEK HUSUSLAR</w:t>
      </w:r>
    </w:p>
    <w:p w:rsidR="00A61757" w:rsidRPr="006D5476" w:rsidRDefault="005577F0" w:rsidP="006D5476">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r w:rsidRPr="005577F0">
        <w:rPr>
          <w:rFonts w:eastAsia="Arial Unicode MS"/>
          <w:snapToGrid/>
          <w:sz w:val="24"/>
          <w:szCs w:val="24"/>
          <w:lang w:eastAsia="en-US"/>
        </w:rPr>
        <w:t xml:space="preserve">Destek başvuruları, pazara giriş giderlerinin gerçekleştirilmesini müteakip yapılır. Destek başvurusunun, </w:t>
      </w:r>
      <w:r>
        <w:rPr>
          <w:rFonts w:eastAsia="Arial Unicode MS"/>
          <w:snapToGrid/>
          <w:sz w:val="24"/>
          <w:szCs w:val="24"/>
          <w:lang w:eastAsia="en-US"/>
        </w:rPr>
        <w:t>ödemenin yapıldığı</w:t>
      </w:r>
      <w:r w:rsidRPr="005577F0">
        <w:rPr>
          <w:rFonts w:eastAsia="Arial Unicode MS"/>
          <w:snapToGrid/>
          <w:sz w:val="24"/>
          <w:szCs w:val="24"/>
          <w:lang w:eastAsia="en-US"/>
        </w:rPr>
        <w:t xml:space="preserve"> tarihten itibaren en geç </w:t>
      </w:r>
      <w:r w:rsidR="001F4B22">
        <w:rPr>
          <w:rFonts w:eastAsia="Arial Unicode MS"/>
          <w:snapToGrid/>
          <w:sz w:val="24"/>
          <w:szCs w:val="24"/>
          <w:lang w:eastAsia="en-US"/>
        </w:rPr>
        <w:t>1</w:t>
      </w:r>
      <w:r>
        <w:rPr>
          <w:rFonts w:eastAsia="Arial Unicode MS"/>
          <w:snapToGrid/>
          <w:sz w:val="24"/>
          <w:szCs w:val="24"/>
          <w:lang w:eastAsia="en-US"/>
        </w:rPr>
        <w:t xml:space="preserve"> (</w:t>
      </w:r>
      <w:r w:rsidR="001F4B22">
        <w:rPr>
          <w:rFonts w:eastAsia="Arial Unicode MS"/>
          <w:snapToGrid/>
          <w:sz w:val="24"/>
          <w:szCs w:val="24"/>
          <w:lang w:eastAsia="en-US"/>
        </w:rPr>
        <w:t>bir</w:t>
      </w:r>
      <w:r>
        <w:rPr>
          <w:rFonts w:eastAsia="Arial Unicode MS"/>
          <w:snapToGrid/>
          <w:sz w:val="24"/>
          <w:szCs w:val="24"/>
          <w:lang w:eastAsia="en-US"/>
        </w:rPr>
        <w:t>)</w:t>
      </w:r>
      <w:r w:rsidRPr="005577F0">
        <w:rPr>
          <w:rFonts w:eastAsia="Arial Unicode MS"/>
          <w:snapToGrid/>
          <w:sz w:val="24"/>
          <w:szCs w:val="24"/>
          <w:lang w:eastAsia="en-US"/>
        </w:rPr>
        <w:t xml:space="preserve"> y</w:t>
      </w:r>
      <w:r w:rsidR="001F4B22">
        <w:rPr>
          <w:rFonts w:eastAsia="Arial Unicode MS"/>
          <w:snapToGrid/>
          <w:sz w:val="24"/>
          <w:szCs w:val="24"/>
          <w:lang w:eastAsia="en-US"/>
        </w:rPr>
        <w:t>ıl</w:t>
      </w:r>
      <w:r w:rsidRPr="005577F0">
        <w:rPr>
          <w:rFonts w:eastAsia="Arial Unicode MS"/>
          <w:snapToGrid/>
          <w:sz w:val="24"/>
          <w:szCs w:val="24"/>
          <w:lang w:eastAsia="en-US"/>
        </w:rPr>
        <w:t xml:space="preserve"> içerisinde </w:t>
      </w:r>
      <w:r w:rsidR="00F83C2B">
        <w:rPr>
          <w:rFonts w:eastAsia="Arial Unicode MS"/>
          <w:snapToGrid/>
          <w:sz w:val="24"/>
          <w:szCs w:val="24"/>
          <w:lang w:eastAsia="en-US"/>
        </w:rPr>
        <w:t xml:space="preserve">incelemeci kuruluşa </w:t>
      </w:r>
      <w:r w:rsidRPr="005577F0">
        <w:rPr>
          <w:rFonts w:eastAsia="Arial Unicode MS"/>
          <w:snapToGrid/>
          <w:sz w:val="24"/>
          <w:szCs w:val="24"/>
          <w:lang w:eastAsia="en-US"/>
        </w:rPr>
        <w:t>ib</w:t>
      </w:r>
      <w:r w:rsidR="006D5476">
        <w:rPr>
          <w:rFonts w:eastAsia="Arial Unicode MS"/>
          <w:snapToGrid/>
          <w:sz w:val="24"/>
          <w:szCs w:val="24"/>
          <w:lang w:eastAsia="en-US"/>
        </w:rPr>
        <w:t xml:space="preserve">raz edilmesi gerekir. </w:t>
      </w:r>
    </w:p>
    <w:p w:rsidR="006804F0" w:rsidRDefault="006804F0" w:rsidP="00982BB1">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r w:rsidRPr="00344852">
        <w:rPr>
          <w:rFonts w:eastAsia="Arial Unicode MS"/>
          <w:snapToGrid/>
          <w:sz w:val="24"/>
          <w:szCs w:val="24"/>
          <w:lang w:eastAsia="en-US"/>
        </w:rPr>
        <w:t xml:space="preserve">İngilizce haricindeki yabancı dillerde düzenlenen </w:t>
      </w:r>
      <w:r>
        <w:rPr>
          <w:rFonts w:eastAsia="Arial Unicode MS"/>
          <w:snapToGrid/>
          <w:sz w:val="24"/>
          <w:szCs w:val="24"/>
          <w:lang w:eastAsia="en-US"/>
        </w:rPr>
        <w:t xml:space="preserve">belgelerin </w:t>
      </w:r>
      <w:r w:rsidRPr="00344852">
        <w:rPr>
          <w:rFonts w:eastAsia="Arial Unicode MS"/>
          <w:snapToGrid/>
          <w:sz w:val="24"/>
          <w:szCs w:val="24"/>
          <w:lang w:eastAsia="en-US"/>
        </w:rPr>
        <w:t>yeminli tercüman tarafından Türkçe tercümelerinin yapılması</w:t>
      </w:r>
      <w:r>
        <w:rPr>
          <w:rFonts w:eastAsia="Arial Unicode MS"/>
          <w:snapToGrid/>
          <w:sz w:val="24"/>
          <w:szCs w:val="24"/>
          <w:lang w:eastAsia="en-US"/>
        </w:rPr>
        <w:t xml:space="preserve"> </w:t>
      </w:r>
      <w:r w:rsidRPr="00344852">
        <w:rPr>
          <w:rFonts w:eastAsia="Arial Unicode MS"/>
          <w:snapToGrid/>
          <w:sz w:val="24"/>
          <w:szCs w:val="24"/>
          <w:lang w:eastAsia="en-US"/>
        </w:rPr>
        <w:t>gerekir.</w:t>
      </w:r>
    </w:p>
    <w:p w:rsidR="009A4326" w:rsidRDefault="006804F0" w:rsidP="009A4326">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proofErr w:type="spellStart"/>
      <w:proofErr w:type="gramStart"/>
      <w:r>
        <w:rPr>
          <w:rFonts w:eastAsia="Arial Unicode MS"/>
          <w:snapToGrid/>
          <w:sz w:val="24"/>
          <w:szCs w:val="24"/>
          <w:lang w:eastAsia="en-US"/>
        </w:rPr>
        <w:t>Dekont,e</w:t>
      </w:r>
      <w:proofErr w:type="spellEnd"/>
      <w:proofErr w:type="gramEnd"/>
      <w:r>
        <w:rPr>
          <w:rFonts w:eastAsia="Arial Unicode MS"/>
          <w:snapToGrid/>
          <w:sz w:val="24"/>
          <w:szCs w:val="24"/>
          <w:lang w:eastAsia="en-US"/>
        </w:rPr>
        <w:t>-dekont, hesap dökümü, swift belgesi, kredi kartı ekstresi, vb. belgeler ödeme belgesi olarak kabul edilir. Ödemenin çek ile yapılması halinde, banka onaylı çek fotokopisi ve banka onaylı hesap dökümünün sunulması gerekir. Cirolu çekler ile yapılan ödemeler, destek kapsamında değerlendirilmez.</w:t>
      </w:r>
    </w:p>
    <w:p w:rsidR="005577F0" w:rsidRPr="009A4326" w:rsidRDefault="00A61757" w:rsidP="00263F94">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r w:rsidRPr="009A4326">
        <w:rPr>
          <w:rFonts w:eastAsia="Arial Unicode MS"/>
          <w:snapToGrid/>
          <w:sz w:val="24"/>
          <w:szCs w:val="24"/>
          <w:lang w:eastAsia="en-US"/>
        </w:rPr>
        <w:t xml:space="preserve">Genelge’nin 36 </w:t>
      </w:r>
      <w:proofErr w:type="spellStart"/>
      <w:r w:rsidRPr="009A4326">
        <w:rPr>
          <w:rFonts w:eastAsia="Arial Unicode MS"/>
          <w:snapToGrid/>
          <w:sz w:val="24"/>
          <w:szCs w:val="24"/>
          <w:lang w:eastAsia="en-US"/>
        </w:rPr>
        <w:t>ncı</w:t>
      </w:r>
      <w:proofErr w:type="spellEnd"/>
      <w:r w:rsidRPr="009A4326">
        <w:rPr>
          <w:rFonts w:eastAsia="Arial Unicode MS"/>
          <w:snapToGrid/>
          <w:sz w:val="24"/>
          <w:szCs w:val="24"/>
          <w:lang w:eastAsia="en-US"/>
        </w:rPr>
        <w:t xml:space="preserve"> maddesinin beşinci fıkrası saklı kalmak kaydıyla ödemenin; yararlanıcı/işbirliği kuruluşu tarafından bankacılık kanalı ile </w:t>
      </w:r>
      <w:r w:rsidR="009A4326">
        <w:rPr>
          <w:rFonts w:eastAsia="Arial Unicode MS"/>
          <w:snapToGrid/>
          <w:sz w:val="24"/>
          <w:szCs w:val="24"/>
          <w:lang w:eastAsia="en-US"/>
        </w:rPr>
        <w:t>gerçekleştirilmesi zorunludur.</w:t>
      </w:r>
      <w:bookmarkStart w:id="0" w:name="_GoBack"/>
      <w:bookmarkEnd w:id="0"/>
      <w:r w:rsidR="005577F0" w:rsidRPr="009A4326">
        <w:rPr>
          <w:rFonts w:eastAsia="Arial Unicode MS"/>
          <w:snapToGrid/>
          <w:sz w:val="24"/>
          <w:szCs w:val="24"/>
          <w:lang w:eastAsia="en-US"/>
        </w:rPr>
        <w:t xml:space="preserve"> </w:t>
      </w:r>
    </w:p>
    <w:p w:rsidR="006804F0" w:rsidRPr="005577F0" w:rsidRDefault="005577F0" w:rsidP="0013153B">
      <w:pPr>
        <w:pStyle w:val="ListeParagraf"/>
        <w:numPr>
          <w:ilvl w:val="0"/>
          <w:numId w:val="3"/>
        </w:numPr>
        <w:autoSpaceDE w:val="0"/>
        <w:autoSpaceDN w:val="0"/>
        <w:adjustRightInd w:val="0"/>
        <w:spacing w:after="120"/>
        <w:contextualSpacing w:val="0"/>
        <w:jc w:val="both"/>
        <w:rPr>
          <w:rFonts w:eastAsia="Arial Unicode MS"/>
          <w:snapToGrid/>
          <w:sz w:val="24"/>
          <w:szCs w:val="24"/>
          <w:lang w:eastAsia="en-US"/>
        </w:rPr>
      </w:pPr>
      <w:r w:rsidRPr="005577F0">
        <w:rPr>
          <w:rFonts w:eastAsia="Arial Unicode MS"/>
          <w:snapToGrid/>
          <w:sz w:val="24"/>
          <w:szCs w:val="24"/>
          <w:lang w:eastAsia="en-US"/>
        </w:rPr>
        <w:t>Yurtdışında düzenlenen banka ödeme belgelerinin Ticaret Müşavirliği/Ataşeliği tarafından onaylanması halinde banka onayı aranmaz.</w:t>
      </w:r>
    </w:p>
    <w:sectPr w:rsidR="006804F0" w:rsidRPr="00557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A6444"/>
    <w:multiLevelType w:val="multilevel"/>
    <w:tmpl w:val="C2F6CA3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C36A84"/>
    <w:multiLevelType w:val="hybridMultilevel"/>
    <w:tmpl w:val="346EA872"/>
    <w:lvl w:ilvl="0" w:tplc="8CEE1708">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1F"/>
    <w:rsid w:val="0000408A"/>
    <w:rsid w:val="0013153B"/>
    <w:rsid w:val="001F4B22"/>
    <w:rsid w:val="001F5DE9"/>
    <w:rsid w:val="00263F94"/>
    <w:rsid w:val="00285F29"/>
    <w:rsid w:val="00295FB5"/>
    <w:rsid w:val="003265D7"/>
    <w:rsid w:val="003D5A1A"/>
    <w:rsid w:val="0047334B"/>
    <w:rsid w:val="005577F0"/>
    <w:rsid w:val="006804F0"/>
    <w:rsid w:val="006B0157"/>
    <w:rsid w:val="006D5476"/>
    <w:rsid w:val="007A3161"/>
    <w:rsid w:val="007F5C6C"/>
    <w:rsid w:val="0082605A"/>
    <w:rsid w:val="00840BE0"/>
    <w:rsid w:val="00847200"/>
    <w:rsid w:val="009558CF"/>
    <w:rsid w:val="00982BB1"/>
    <w:rsid w:val="009A4326"/>
    <w:rsid w:val="00A43546"/>
    <w:rsid w:val="00A61757"/>
    <w:rsid w:val="00AA5704"/>
    <w:rsid w:val="00B20FA7"/>
    <w:rsid w:val="00D94D15"/>
    <w:rsid w:val="00DA2E7E"/>
    <w:rsid w:val="00DD40EE"/>
    <w:rsid w:val="00DE4D8D"/>
    <w:rsid w:val="00DF094D"/>
    <w:rsid w:val="00ED26BB"/>
    <w:rsid w:val="00EF09C7"/>
    <w:rsid w:val="00F4081F"/>
    <w:rsid w:val="00F760CF"/>
    <w:rsid w:val="00F83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7370"/>
  <w15:docId w15:val="{A2CD9F06-F90E-4E26-AE4D-8BAE7454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1F"/>
    <w:pPr>
      <w:spacing w:after="0" w:line="240" w:lineRule="auto"/>
    </w:pPr>
    <w:rPr>
      <w:rFonts w:ascii="Times New Roman" w:eastAsia="Times New Roman" w:hAnsi="Times New Roman"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081F"/>
    <w:pPr>
      <w:ind w:left="720"/>
      <w:contextualSpacing/>
    </w:pPr>
  </w:style>
  <w:style w:type="paragraph" w:styleId="NormalWeb">
    <w:name w:val="Normal (Web)"/>
    <w:basedOn w:val="Normal"/>
    <w:link w:val="NormalWebChar"/>
    <w:rsid w:val="0000408A"/>
    <w:pPr>
      <w:spacing w:before="100" w:beforeAutospacing="1" w:after="100" w:afterAutospacing="1"/>
    </w:pPr>
    <w:rPr>
      <w:rFonts w:ascii="Arial Unicode MS" w:eastAsia="Arial Unicode MS" w:hAnsi="Arial Unicode MS"/>
      <w:snapToGrid/>
      <w:sz w:val="24"/>
      <w:lang w:eastAsia="en-US"/>
    </w:rPr>
  </w:style>
  <w:style w:type="character" w:customStyle="1" w:styleId="NormalWebChar">
    <w:name w:val="Normal (Web) Char"/>
    <w:link w:val="NormalWeb"/>
    <w:locked/>
    <w:rsid w:val="0000408A"/>
    <w:rPr>
      <w:rFonts w:ascii="Arial Unicode MS" w:eastAsia="Arial Unicode MS" w:hAnsi="Arial Unicode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03487">
      <w:bodyDiv w:val="1"/>
      <w:marLeft w:val="0"/>
      <w:marRight w:val="0"/>
      <w:marTop w:val="0"/>
      <w:marBottom w:val="0"/>
      <w:divBdr>
        <w:top w:val="none" w:sz="0" w:space="0" w:color="auto"/>
        <w:left w:val="none" w:sz="0" w:space="0" w:color="auto"/>
        <w:bottom w:val="none" w:sz="0" w:space="0" w:color="auto"/>
        <w:right w:val="none" w:sz="0" w:space="0" w:color="auto"/>
      </w:divBdr>
    </w:div>
    <w:div w:id="16473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458</Words>
  <Characters>2613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Sümeyra ATILGAN</cp:lastModifiedBy>
  <cp:revision>36</cp:revision>
  <cp:lastPrinted>2019-02-19T14:10:00Z</cp:lastPrinted>
  <dcterms:created xsi:type="dcterms:W3CDTF">2015-05-07T07:53:00Z</dcterms:created>
  <dcterms:modified xsi:type="dcterms:W3CDTF">2021-03-22T13:12:00Z</dcterms:modified>
</cp:coreProperties>
</file>