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B88B" w14:textId="61751B2C" w:rsidR="005F468A" w:rsidRPr="005F468A" w:rsidRDefault="005F468A" w:rsidP="00FD62A2">
      <w:pPr>
        <w:spacing w:before="120" w:after="120"/>
        <w:jc w:val="center"/>
        <w:rPr>
          <w:b/>
          <w:u w:val="single"/>
        </w:rPr>
      </w:pPr>
      <w:r w:rsidRPr="005F468A">
        <w:rPr>
          <w:b/>
          <w:u w:val="single"/>
        </w:rPr>
        <w:t>Ek 11</w:t>
      </w:r>
    </w:p>
    <w:p w14:paraId="4D557972" w14:textId="33F15AE9" w:rsidR="005F468A" w:rsidRDefault="005F468A" w:rsidP="00FD62A2">
      <w:pPr>
        <w:spacing w:before="120" w:after="120"/>
        <w:jc w:val="center"/>
        <w:rPr>
          <w:b/>
        </w:rPr>
      </w:pPr>
      <w:proofErr w:type="spellStart"/>
      <w:r>
        <w:rPr>
          <w:b/>
        </w:rPr>
        <w:t>eTIR</w:t>
      </w:r>
      <w:proofErr w:type="spellEnd"/>
      <w:r>
        <w:rPr>
          <w:b/>
        </w:rPr>
        <w:t xml:space="preserve"> </w:t>
      </w:r>
      <w:r w:rsidR="009C6B01">
        <w:rPr>
          <w:b/>
        </w:rPr>
        <w:t>REJİMİ</w:t>
      </w:r>
    </w:p>
    <w:p w14:paraId="6320F928" w14:textId="77777777" w:rsidR="005F468A" w:rsidRPr="004F7C42" w:rsidRDefault="005F468A" w:rsidP="00FD62A2">
      <w:pPr>
        <w:spacing w:before="120" w:after="120"/>
        <w:jc w:val="center"/>
        <w:rPr>
          <w:b/>
        </w:rPr>
      </w:pPr>
      <w:r w:rsidRPr="004F7C42">
        <w:rPr>
          <w:b/>
        </w:rPr>
        <w:t>Bölüm 1</w:t>
      </w:r>
    </w:p>
    <w:p w14:paraId="03035F35" w14:textId="77777777" w:rsidR="00C12BEA" w:rsidRPr="004F7C42" w:rsidRDefault="00C12BEA" w:rsidP="00FD62A2">
      <w:pPr>
        <w:spacing w:before="120" w:after="120"/>
        <w:jc w:val="center"/>
        <w:rPr>
          <w:b/>
        </w:rPr>
      </w:pPr>
      <w:r w:rsidRPr="004F7C42">
        <w:rPr>
          <w:b/>
        </w:rPr>
        <w:t>Madde 1</w:t>
      </w:r>
    </w:p>
    <w:p w14:paraId="33682868" w14:textId="77777777" w:rsidR="00C12BEA" w:rsidRPr="004F7C42" w:rsidRDefault="00C12BEA" w:rsidP="00FD62A2">
      <w:pPr>
        <w:spacing w:before="120" w:after="120"/>
        <w:jc w:val="center"/>
        <w:rPr>
          <w:b/>
        </w:rPr>
      </w:pPr>
      <w:r w:rsidRPr="004F7C42">
        <w:rPr>
          <w:b/>
        </w:rPr>
        <w:t>Uygulamanın Kapsamı</w:t>
      </w:r>
    </w:p>
    <w:p w14:paraId="3DE2E172" w14:textId="77777777" w:rsidR="00BC1E3F" w:rsidRDefault="00A26D5E" w:rsidP="003F30B9">
      <w:pPr>
        <w:pStyle w:val="ListeParagraf"/>
        <w:numPr>
          <w:ilvl w:val="0"/>
          <w:numId w:val="1"/>
        </w:numPr>
        <w:spacing w:before="120" w:after="120"/>
        <w:contextualSpacing w:val="0"/>
        <w:mirrorIndents/>
        <w:jc w:val="both"/>
      </w:pPr>
      <w:r w:rsidRPr="00A26D5E">
        <w:t>Bu Ek’teki hükümler</w:t>
      </w:r>
      <w:r>
        <w:t>,</w:t>
      </w:r>
      <w:r w:rsidRPr="00A26D5E">
        <w:t xml:space="preserve"> Sözleşmenin 1 inci maddesinin (s) fıkrasında tanımlanan eTIR rejiminin uygulanmasını yönetir ve mükerrer 60 </w:t>
      </w:r>
      <w:proofErr w:type="spellStart"/>
      <w:r w:rsidRPr="00A26D5E">
        <w:t>ıncı</w:t>
      </w:r>
      <w:proofErr w:type="spellEnd"/>
      <w:r w:rsidRPr="00A26D5E">
        <w:t xml:space="preserve"> maddenin birinci fıkrasında öngörüldüğü üzere, bu Ek ile bağlı olan Akit Taraflar arasındaki ilişkilerde uygulanır.</w:t>
      </w:r>
    </w:p>
    <w:p w14:paraId="5A82645F" w14:textId="3D52F623" w:rsidR="002A4D2A" w:rsidRDefault="00A26D5E" w:rsidP="002A4D2A">
      <w:pPr>
        <w:pStyle w:val="ListeParagraf"/>
        <w:numPr>
          <w:ilvl w:val="0"/>
          <w:numId w:val="1"/>
        </w:numPr>
        <w:spacing w:before="120" w:after="120"/>
        <w:contextualSpacing w:val="0"/>
        <w:mirrorIndents/>
        <w:jc w:val="both"/>
      </w:pPr>
      <w:r w:rsidRPr="00A26D5E">
        <w:t xml:space="preserve">eTIR rejimi, bir kısmı </w:t>
      </w:r>
      <w:r w:rsidR="00B7383F">
        <w:t>11 sayılı Ek</w:t>
      </w:r>
      <w:r w:rsidRPr="00A26D5E">
        <w:t xml:space="preserve"> ile bağlı olmayan ve tek bir gümrük bölgesinden müteşekkil bir gümrük birliğine veya ekonomik birliğe üye olan bir Akit Tarafın topraklarında gerçekleşen taşımalarda kullanılamaz.</w:t>
      </w:r>
    </w:p>
    <w:p w14:paraId="57DBD6B5" w14:textId="77777777" w:rsidR="002122F6" w:rsidRPr="00C968DD" w:rsidRDefault="002122F6" w:rsidP="00C968DD">
      <w:pPr>
        <w:spacing w:before="120" w:after="120"/>
        <w:jc w:val="center"/>
        <w:rPr>
          <w:b/>
        </w:rPr>
      </w:pPr>
    </w:p>
    <w:p w14:paraId="57518A1F" w14:textId="52490F46" w:rsidR="00BD5C10" w:rsidRPr="004F7C42" w:rsidRDefault="00BD5C10" w:rsidP="00FD62A2">
      <w:pPr>
        <w:spacing w:before="120" w:after="120"/>
        <w:jc w:val="center"/>
        <w:rPr>
          <w:b/>
        </w:rPr>
      </w:pPr>
      <w:r w:rsidRPr="004F7C42">
        <w:rPr>
          <w:b/>
        </w:rPr>
        <w:t>Madde 2</w:t>
      </w:r>
    </w:p>
    <w:p w14:paraId="6E2C9988" w14:textId="77777777" w:rsidR="00BD5C10" w:rsidRPr="004F7C42" w:rsidRDefault="00BD5C10" w:rsidP="00FD62A2">
      <w:pPr>
        <w:spacing w:before="120" w:after="120"/>
        <w:jc w:val="center"/>
        <w:rPr>
          <w:b/>
        </w:rPr>
      </w:pPr>
      <w:r w:rsidRPr="004F7C42">
        <w:rPr>
          <w:b/>
        </w:rPr>
        <w:t>Tanımlar</w:t>
      </w:r>
    </w:p>
    <w:p w14:paraId="400AE12E" w14:textId="77777777" w:rsidR="00BD5C10" w:rsidRDefault="00BD5C10" w:rsidP="00BC1E3F">
      <w:pPr>
        <w:spacing w:before="120" w:after="120"/>
      </w:pPr>
      <w:r>
        <w:t>Bu Ek’in amaçları doğrultusunda:</w:t>
      </w:r>
    </w:p>
    <w:p w14:paraId="7C6D7567" w14:textId="77777777" w:rsidR="00BD5C10" w:rsidRDefault="00BD5C10" w:rsidP="003F30B9">
      <w:pPr>
        <w:pStyle w:val="ListeParagraf"/>
        <w:numPr>
          <w:ilvl w:val="0"/>
          <w:numId w:val="2"/>
        </w:numPr>
        <w:spacing w:before="120" w:after="120"/>
        <w:contextualSpacing w:val="0"/>
        <w:jc w:val="both"/>
      </w:pPr>
      <w:r>
        <w:t>“</w:t>
      </w:r>
      <w:r w:rsidR="00E919AD">
        <w:t>eTIR Uluslararası Sistemi</w:t>
      </w:r>
      <w:r w:rsidR="002522A1">
        <w:t xml:space="preserve">” </w:t>
      </w:r>
      <w:r w:rsidR="00743FD6">
        <w:t>deyimi</w:t>
      </w:r>
      <w:r w:rsidR="002522A1">
        <w:t xml:space="preserve">, </w:t>
      </w:r>
      <w:r w:rsidR="005F468A">
        <w:t>eTIR</w:t>
      </w:r>
      <w:r w:rsidR="002522A1">
        <w:t xml:space="preserve"> </w:t>
      </w:r>
      <w:r w:rsidR="00A65981">
        <w:t>rejimine dâ</w:t>
      </w:r>
      <w:r w:rsidR="00743FD6">
        <w:t>hil olan</w:t>
      </w:r>
      <w:r>
        <w:t xml:space="preserve"> aktörler arasında elektronik bilgi </w:t>
      </w:r>
      <w:r w:rsidR="00743FD6">
        <w:t>değişim</w:t>
      </w:r>
      <w:r>
        <w:t>ini sağlamak üzere t</w:t>
      </w:r>
      <w:r w:rsidR="00743FD6">
        <w:t>asarlanmış</w:t>
      </w:r>
      <w:r>
        <w:t xml:space="preserve"> Bilgi ve İletişim Teknolojisi </w:t>
      </w:r>
      <w:r w:rsidR="00743FD6">
        <w:t>sistemini ifade eder</w:t>
      </w:r>
      <w:r>
        <w:t>.</w:t>
      </w:r>
    </w:p>
    <w:p w14:paraId="0E3DEC81" w14:textId="77777777" w:rsidR="00BD5C10" w:rsidRDefault="00BD5C10" w:rsidP="003F30B9">
      <w:pPr>
        <w:pStyle w:val="ListeParagraf"/>
        <w:numPr>
          <w:ilvl w:val="0"/>
          <w:numId w:val="2"/>
        </w:numPr>
        <w:spacing w:before="120" w:after="120"/>
        <w:contextualSpacing w:val="0"/>
        <w:jc w:val="both"/>
      </w:pPr>
      <w:r>
        <w:t>“</w:t>
      </w:r>
      <w:r w:rsidR="005F468A">
        <w:t>eTIR</w:t>
      </w:r>
      <w:r w:rsidR="00E919AD">
        <w:t xml:space="preserve"> </w:t>
      </w:r>
      <w:r w:rsidR="00743FD6">
        <w:t>ö</w:t>
      </w:r>
      <w:r>
        <w:t xml:space="preserve">zellikleri” </w:t>
      </w:r>
      <w:r w:rsidR="00743FD6">
        <w:t>deyimi</w:t>
      </w:r>
      <w:r>
        <w:t xml:space="preserve">, bu Ek’in 5 inci maddesindeki hükümlere uygun olarak kabul edilen veya değiştirilen </w:t>
      </w:r>
      <w:r w:rsidR="005F468A">
        <w:t>eTIR</w:t>
      </w:r>
      <w:r>
        <w:t xml:space="preserve"> </w:t>
      </w:r>
      <w:r w:rsidR="00743FD6">
        <w:t>rejiminin</w:t>
      </w:r>
      <w:r>
        <w:t xml:space="preserve"> </w:t>
      </w:r>
      <w:r w:rsidR="00743FD6">
        <w:t>kavramsal, işlevsel ve teknik özelliklerini ifade eder</w:t>
      </w:r>
      <w:r>
        <w:t>.</w:t>
      </w:r>
    </w:p>
    <w:p w14:paraId="78A6BC8B" w14:textId="249EFDAD" w:rsidR="00BD5C10" w:rsidRDefault="00BD5C10" w:rsidP="003F30B9">
      <w:pPr>
        <w:pStyle w:val="ListeParagraf"/>
        <w:numPr>
          <w:ilvl w:val="0"/>
          <w:numId w:val="2"/>
        </w:numPr>
        <w:spacing w:before="120" w:after="120"/>
        <w:contextualSpacing w:val="0"/>
        <w:jc w:val="both"/>
      </w:pPr>
      <w:r>
        <w:t>“</w:t>
      </w:r>
      <w:r w:rsidR="000575FE" w:rsidRPr="0008540C">
        <w:t>Ö</w:t>
      </w:r>
      <w:r>
        <w:t xml:space="preserve">n TIR verisi” </w:t>
      </w:r>
      <w:r w:rsidR="00743FD6">
        <w:t>deyimi</w:t>
      </w:r>
      <w:r>
        <w:t>, harek</w:t>
      </w:r>
      <w:r w:rsidR="00743FD6">
        <w:t>et ülkesinin yetkili makamların</w:t>
      </w:r>
      <w:r>
        <w:t xml:space="preserve">a, </w:t>
      </w:r>
      <w:r w:rsidR="005F468A">
        <w:t>eTIR</w:t>
      </w:r>
      <w:r w:rsidR="00E919AD">
        <w:t xml:space="preserve"> </w:t>
      </w:r>
      <w:r w:rsidR="00743FD6">
        <w:t>ö</w:t>
      </w:r>
      <w:r>
        <w:t xml:space="preserve">zelliklerine uygun olarak, hamilin eşyayı </w:t>
      </w:r>
      <w:r w:rsidR="005F468A">
        <w:t>eTIR</w:t>
      </w:r>
      <w:r>
        <w:t xml:space="preserve"> </w:t>
      </w:r>
      <w:r w:rsidR="00743FD6">
        <w:t>rejimine tabi tutma</w:t>
      </w:r>
      <w:r>
        <w:t xml:space="preserve"> niyetine yönelik sunulan </w:t>
      </w:r>
      <w:r w:rsidR="00743FD6">
        <w:t>veriyi</w:t>
      </w:r>
      <w:r>
        <w:t xml:space="preserve"> ifade eder.</w:t>
      </w:r>
    </w:p>
    <w:p w14:paraId="2F9C1CBB" w14:textId="6CE23200" w:rsidR="00BD5C10" w:rsidRDefault="00BD5C10" w:rsidP="003F30B9">
      <w:pPr>
        <w:pStyle w:val="ListeParagraf"/>
        <w:numPr>
          <w:ilvl w:val="0"/>
          <w:numId w:val="2"/>
        </w:numPr>
        <w:spacing w:before="120" w:after="120"/>
        <w:contextualSpacing w:val="0"/>
        <w:jc w:val="both"/>
      </w:pPr>
      <w:r>
        <w:t>“</w:t>
      </w:r>
      <w:r w:rsidR="000575FE">
        <w:t>Ö</w:t>
      </w:r>
      <w:r w:rsidR="00743FD6" w:rsidRPr="00743FD6">
        <w:t>n değişiklik verisi” deyimi, eTIR özelliklerine uygun olarak, hamilin beyan verisini değiştirme niyetine yönelik</w:t>
      </w:r>
      <w:r w:rsidR="00743FD6">
        <w:t>,</w:t>
      </w:r>
      <w:r w:rsidR="00743FD6" w:rsidRPr="00743FD6">
        <w:t xml:space="preserve"> bu veride değişikliğin talep edildiği ülkenin yetkili makamlarına sunulan veriyi ifade eder</w:t>
      </w:r>
      <w:r>
        <w:t>.</w:t>
      </w:r>
    </w:p>
    <w:p w14:paraId="1306EBB5" w14:textId="4CF98057" w:rsidR="00BD5C10" w:rsidRDefault="00BD5C10" w:rsidP="003F30B9">
      <w:pPr>
        <w:pStyle w:val="ListeParagraf"/>
        <w:numPr>
          <w:ilvl w:val="0"/>
          <w:numId w:val="2"/>
        </w:numPr>
        <w:spacing w:before="120" w:after="120"/>
        <w:contextualSpacing w:val="0"/>
        <w:jc w:val="both"/>
      </w:pPr>
      <w:r>
        <w:t>“</w:t>
      </w:r>
      <w:r w:rsidR="000575FE" w:rsidRPr="0008540C">
        <w:t>B</w:t>
      </w:r>
      <w:r>
        <w:t xml:space="preserve">eyan verisi” </w:t>
      </w:r>
      <w:r w:rsidR="00743FD6">
        <w:t>deyimi</w:t>
      </w:r>
      <w:r>
        <w:t>, yetkili makamlarca kabul edilen ön TIR verisini ve ön değişiklik verisini ifade eder.</w:t>
      </w:r>
    </w:p>
    <w:p w14:paraId="0B8D33F5" w14:textId="346254B5" w:rsidR="00BD5C10" w:rsidRDefault="00BD5C10" w:rsidP="003F30B9">
      <w:pPr>
        <w:pStyle w:val="ListeParagraf"/>
        <w:numPr>
          <w:ilvl w:val="0"/>
          <w:numId w:val="2"/>
        </w:numPr>
        <w:spacing w:before="120" w:after="120"/>
        <w:contextualSpacing w:val="0"/>
        <w:jc w:val="both"/>
      </w:pPr>
      <w:r w:rsidRPr="00000C03">
        <w:t>“</w:t>
      </w:r>
      <w:r w:rsidR="000575FE">
        <w:t>B</w:t>
      </w:r>
      <w:r w:rsidRPr="00000C03">
        <w:t xml:space="preserve">eyan” </w:t>
      </w:r>
      <w:r w:rsidR="00743FD6" w:rsidRPr="00000C03">
        <w:t>deyimi</w:t>
      </w:r>
      <w:r w:rsidRPr="00000C03">
        <w:t xml:space="preserve">, </w:t>
      </w:r>
      <w:r w:rsidR="009D4C7B" w:rsidRPr="00000C03">
        <w:t xml:space="preserve">hamilin veya temsilcisinin, </w:t>
      </w:r>
      <w:r w:rsidR="005F468A" w:rsidRPr="00000C03">
        <w:t>eTIR</w:t>
      </w:r>
      <w:r w:rsidR="00E919AD" w:rsidRPr="00000C03">
        <w:t xml:space="preserve"> </w:t>
      </w:r>
      <w:r w:rsidR="00743FD6" w:rsidRPr="00000C03">
        <w:t>ö</w:t>
      </w:r>
      <w:r w:rsidR="009D4C7B" w:rsidRPr="00000C03">
        <w:t xml:space="preserve">zelliklerine uygun olarak eşyayı </w:t>
      </w:r>
      <w:r w:rsidR="005F468A" w:rsidRPr="00000C03">
        <w:t>eTIR</w:t>
      </w:r>
      <w:r w:rsidR="009D4C7B" w:rsidRPr="00000C03">
        <w:t xml:space="preserve"> </w:t>
      </w:r>
      <w:r w:rsidR="00743FD6" w:rsidRPr="00000C03">
        <w:t>rejimine</w:t>
      </w:r>
      <w:r w:rsidR="009D4C7B" w:rsidRPr="00000C03">
        <w:t xml:space="preserve"> tabi</w:t>
      </w:r>
      <w:r w:rsidR="00743FD6" w:rsidRPr="00000C03">
        <w:t xml:space="preserve"> tutma niyetini belirten eylemini ifade ede</w:t>
      </w:r>
      <w:r w:rsidR="009D4C7B" w:rsidRPr="00000C03">
        <w:t xml:space="preserve">r. </w:t>
      </w:r>
      <w:r w:rsidR="00743FD6" w:rsidRPr="00000C03">
        <w:t>Beyanın</w:t>
      </w:r>
      <w:r w:rsidR="000575FE">
        <w:t>,</w:t>
      </w:r>
      <w:r w:rsidR="00743FD6" w:rsidRPr="00000C03">
        <w:t xml:space="preserve"> ön TIR verisi veya ön değişiklik verisi esas alınarak yetkili makamlarca kabul</w:t>
      </w:r>
      <w:r w:rsidR="000575FE">
        <w:t xml:space="preserve"> edildiği ve</w:t>
      </w:r>
      <w:r w:rsidR="00000C03" w:rsidRPr="00000C03">
        <w:t xml:space="preserve"> </w:t>
      </w:r>
      <w:r w:rsidR="00743FD6" w:rsidRPr="00000C03">
        <w:t>beyan verisinin eTIR Uluslararası Sistemine iletil</w:t>
      </w:r>
      <w:r w:rsidR="00000C03">
        <w:t>diği andan itibaren</w:t>
      </w:r>
      <w:r w:rsidR="00743FD6" w:rsidRPr="00000C03">
        <w:t xml:space="preserve"> </w:t>
      </w:r>
      <w:r w:rsidR="00000C03">
        <w:t xml:space="preserve">beyan, </w:t>
      </w:r>
      <w:r w:rsidR="00743FD6" w:rsidRPr="00000C03">
        <w:t xml:space="preserve">kabul edilmiş bir TIR </w:t>
      </w:r>
      <w:proofErr w:type="spellStart"/>
      <w:r w:rsidR="00743FD6" w:rsidRPr="00000C03">
        <w:t>Karnesi’nin</w:t>
      </w:r>
      <w:proofErr w:type="spellEnd"/>
      <w:r w:rsidR="00743FD6" w:rsidRPr="00000C03">
        <w:t xml:space="preserve"> yasal eşdeğerini oluşturur</w:t>
      </w:r>
      <w:r w:rsidR="009D4C7B">
        <w:t>.</w:t>
      </w:r>
    </w:p>
    <w:p w14:paraId="430EF022" w14:textId="4BE9787C" w:rsidR="009D4C7B" w:rsidRDefault="009D4C7B" w:rsidP="003F30B9">
      <w:pPr>
        <w:pStyle w:val="ListeParagraf"/>
        <w:numPr>
          <w:ilvl w:val="0"/>
          <w:numId w:val="2"/>
        </w:numPr>
        <w:spacing w:before="120" w:after="120"/>
        <w:contextualSpacing w:val="0"/>
        <w:jc w:val="both"/>
      </w:pPr>
      <w:r>
        <w:t>“Refakat belgesi”</w:t>
      </w:r>
      <w:r w:rsidR="00FD62A2">
        <w:t xml:space="preserve"> deyimi,</w:t>
      </w:r>
      <w:r>
        <w:t xml:space="preserve"> </w:t>
      </w:r>
      <w:r w:rsidR="005F468A">
        <w:t>eTIR</w:t>
      </w:r>
      <w:r w:rsidR="00E919AD">
        <w:t xml:space="preserve"> </w:t>
      </w:r>
      <w:r w:rsidR="00FD62A2">
        <w:t>t</w:t>
      </w:r>
      <w:r w:rsidR="00E919AD">
        <w:t xml:space="preserve">eknik </w:t>
      </w:r>
      <w:r w:rsidR="00FD62A2">
        <w:t>ö</w:t>
      </w:r>
      <w:r>
        <w:t>zelliklerinde yer alan ilkeler u</w:t>
      </w:r>
      <w:r w:rsidR="00FD62A2">
        <w:t>yarınca, beyanı</w:t>
      </w:r>
      <w:r>
        <w:t xml:space="preserve">n kabulünden sonra gümrük sistemince elektronik </w:t>
      </w:r>
      <w:r w:rsidR="0082242D">
        <w:t>olarak üretilen belgenin çıktısını ifade eder</w:t>
      </w:r>
      <w:r>
        <w:t xml:space="preserve">. Refakat belgesi, </w:t>
      </w:r>
      <w:r w:rsidR="0082242D">
        <w:t>bu Sözleşmenin 25 inci maddesi</w:t>
      </w:r>
      <w:r w:rsidR="006C3DEE">
        <w:t>nde belirtilen</w:t>
      </w:r>
      <w:r w:rsidR="0082242D">
        <w:t xml:space="preserve"> </w:t>
      </w:r>
      <w:r w:rsidR="006C3DEE">
        <w:t>onaylı</w:t>
      </w:r>
      <w:r w:rsidR="0082242D">
        <w:t xml:space="preserve"> raporun yerine geçerek </w:t>
      </w:r>
      <w:r w:rsidR="004F7C42">
        <w:t>yol boyu</w:t>
      </w:r>
      <w:r>
        <w:t xml:space="preserve">nca karşılaşılan </w:t>
      </w:r>
      <w:r w:rsidR="0082242D">
        <w:t>olayları</w:t>
      </w:r>
      <w:r w:rsidR="0052554B">
        <w:t xml:space="preserve"> kaydetmek</w:t>
      </w:r>
      <w:r w:rsidR="009B5A4F">
        <w:t xml:space="preserve"> amacıyla veya </w:t>
      </w:r>
      <w:r w:rsidR="004338AB">
        <w:t>kâğıt</w:t>
      </w:r>
      <w:r w:rsidR="009B5A4F">
        <w:t xml:space="preserve"> usul</w:t>
      </w:r>
      <w:r w:rsidR="0020616B">
        <w:t>e dönüş</w:t>
      </w:r>
      <w:r w:rsidR="009B5A4F">
        <w:t xml:space="preserve"> </w:t>
      </w:r>
      <w:r w:rsidR="0082242D">
        <w:t xml:space="preserve">için </w:t>
      </w:r>
      <w:r w:rsidR="0052554B">
        <w:t>kullanılabilir</w:t>
      </w:r>
      <w:r w:rsidR="0082242D">
        <w:t>.</w:t>
      </w:r>
    </w:p>
    <w:p w14:paraId="2F1F0FAF" w14:textId="77777777" w:rsidR="0052554B" w:rsidRDefault="0052554B" w:rsidP="003F30B9">
      <w:pPr>
        <w:pStyle w:val="ListeParagraf"/>
        <w:numPr>
          <w:ilvl w:val="0"/>
          <w:numId w:val="2"/>
        </w:numPr>
        <w:spacing w:before="120" w:after="120"/>
        <w:contextualSpacing w:val="0"/>
        <w:jc w:val="both"/>
      </w:pPr>
      <w:r w:rsidRPr="00FD62A2">
        <w:lastRenderedPageBreak/>
        <w:t>“</w:t>
      </w:r>
      <w:r w:rsidR="00FD62A2" w:rsidRPr="00FD62A2">
        <w:t>Doğrulama</w:t>
      </w:r>
      <w:r w:rsidRPr="00FD62A2">
        <w:t xml:space="preserve">” </w:t>
      </w:r>
      <w:r w:rsidR="00FD62A2" w:rsidRPr="00FD62A2">
        <w:t>deyim</w:t>
      </w:r>
      <w:r w:rsidRPr="00FD62A2">
        <w:t xml:space="preserve">i, gerçek veya tüzel bir kişinin </w:t>
      </w:r>
      <w:r w:rsidR="00FD62A2" w:rsidRPr="00FD62A2">
        <w:t xml:space="preserve">kimliğinin </w:t>
      </w:r>
      <w:r w:rsidRPr="00FD62A2">
        <w:t xml:space="preserve">elektronik olarak </w:t>
      </w:r>
      <w:r w:rsidR="00FD62A2" w:rsidRPr="00FD62A2">
        <w:t>tespit</w:t>
      </w:r>
      <w:r w:rsidRPr="00FD62A2">
        <w:t xml:space="preserve"> edilmesine veya elektronik </w:t>
      </w:r>
      <w:r w:rsidR="00FD62A2" w:rsidRPr="00FD62A2">
        <w:t>biçimdeki verinin kaynağının ve bütünlüğünün onaylanmasına imkân sağlayan elektronik süreci ifade eder</w:t>
      </w:r>
      <w:r>
        <w:t>.</w:t>
      </w:r>
    </w:p>
    <w:p w14:paraId="55A9836A" w14:textId="77777777" w:rsidR="00EA7CF0" w:rsidRDefault="00EA7CF0" w:rsidP="00BC1E3F">
      <w:pPr>
        <w:pStyle w:val="ListeParagraf"/>
        <w:spacing w:before="120" w:after="120"/>
        <w:ind w:left="420"/>
        <w:contextualSpacing w:val="0"/>
      </w:pPr>
    </w:p>
    <w:p w14:paraId="6323675A" w14:textId="77777777" w:rsidR="007E5802" w:rsidRPr="004F7C42" w:rsidRDefault="007E5802" w:rsidP="00FD62A2">
      <w:pPr>
        <w:spacing w:before="120" w:after="120"/>
        <w:jc w:val="center"/>
        <w:rPr>
          <w:b/>
        </w:rPr>
      </w:pPr>
      <w:r w:rsidRPr="004F7C42">
        <w:rPr>
          <w:b/>
        </w:rPr>
        <w:t>Madde 3</w:t>
      </w:r>
    </w:p>
    <w:p w14:paraId="6040CC79" w14:textId="77777777" w:rsidR="007E5802" w:rsidRPr="004F7C42" w:rsidRDefault="005F468A" w:rsidP="00FD62A2">
      <w:pPr>
        <w:spacing w:before="120" w:after="120"/>
        <w:jc w:val="center"/>
        <w:rPr>
          <w:b/>
        </w:rPr>
      </w:pPr>
      <w:r w:rsidRPr="004F7C42">
        <w:rPr>
          <w:b/>
        </w:rPr>
        <w:t>eTIR</w:t>
      </w:r>
      <w:r w:rsidR="00E919AD">
        <w:rPr>
          <w:b/>
        </w:rPr>
        <w:t xml:space="preserve"> İşleminin U</w:t>
      </w:r>
      <w:r w:rsidR="007E5802" w:rsidRPr="004F7C42">
        <w:rPr>
          <w:b/>
        </w:rPr>
        <w:t>ygulanması</w:t>
      </w:r>
    </w:p>
    <w:p w14:paraId="30F12390" w14:textId="6161D041" w:rsidR="007E5802" w:rsidRDefault="00B7383F" w:rsidP="003F30B9">
      <w:pPr>
        <w:pStyle w:val="ListeParagraf"/>
        <w:numPr>
          <w:ilvl w:val="0"/>
          <w:numId w:val="11"/>
        </w:numPr>
        <w:spacing w:before="120" w:after="120"/>
        <w:ind w:left="714" w:hanging="357"/>
        <w:contextualSpacing w:val="0"/>
        <w:mirrorIndents/>
        <w:jc w:val="both"/>
      </w:pPr>
      <w:r>
        <w:t>11 sayılı Ek</w:t>
      </w:r>
      <w:r w:rsidR="007E5802">
        <w:t xml:space="preserve"> ile bağlı olan Akit Taraflar, gümrük sistemlerini </w:t>
      </w:r>
      <w:r w:rsidR="005F468A">
        <w:t>eTIR</w:t>
      </w:r>
      <w:r w:rsidR="00E919AD">
        <w:t xml:space="preserve"> </w:t>
      </w:r>
      <w:r w:rsidR="00FD62A2">
        <w:t>ö</w:t>
      </w:r>
      <w:r w:rsidR="007E5802">
        <w:t xml:space="preserve">zelliklerine uygun şekilde </w:t>
      </w:r>
      <w:r w:rsidR="00E919AD">
        <w:t>eTIR Uluslararası Sistemi</w:t>
      </w:r>
      <w:r w:rsidR="007E5802">
        <w:t>ne bağlayacaklardır.</w:t>
      </w:r>
    </w:p>
    <w:p w14:paraId="2DEE0A7A" w14:textId="007F4773" w:rsidR="007E5802" w:rsidRDefault="007E5802" w:rsidP="003F30B9">
      <w:pPr>
        <w:pStyle w:val="ListeParagraf"/>
        <w:numPr>
          <w:ilvl w:val="0"/>
          <w:numId w:val="11"/>
        </w:numPr>
        <w:spacing w:before="120" w:after="120"/>
        <w:ind w:left="714" w:hanging="357"/>
        <w:contextualSpacing w:val="0"/>
        <w:mirrorIndents/>
        <w:jc w:val="both"/>
      </w:pPr>
      <w:r>
        <w:t xml:space="preserve">Her Akit Taraf, gümrük sistemlerini </w:t>
      </w:r>
      <w:r w:rsidR="00E919AD">
        <w:t>eTIR Uluslararası Sistemi</w:t>
      </w:r>
      <w:r>
        <w:t xml:space="preserve">ne bağlayacağı tarihi belirlemekte serbesttir. Bağlantı tarihi, fiili bağlantının sağlanacağı tarihten en az altı ay önce </w:t>
      </w:r>
      <w:r w:rsidR="00B7383F">
        <w:t>11 sayılı Ek</w:t>
      </w:r>
      <w:r>
        <w:t xml:space="preserve"> ile bağlı olan diğer tüm Akit Taraflara bildirilecektir.</w:t>
      </w:r>
    </w:p>
    <w:p w14:paraId="2014C8E2" w14:textId="6050EB81" w:rsidR="002A4D2A" w:rsidRDefault="002A4D2A" w:rsidP="00FD62A2">
      <w:pPr>
        <w:spacing w:before="120" w:after="120"/>
      </w:pPr>
    </w:p>
    <w:p w14:paraId="45B6A277" w14:textId="77777777" w:rsidR="008A3610" w:rsidRDefault="008A3610" w:rsidP="00FD62A2">
      <w:pPr>
        <w:spacing w:before="120" w:after="120"/>
      </w:pPr>
    </w:p>
    <w:p w14:paraId="586B426B" w14:textId="77777777" w:rsidR="007E5802" w:rsidRPr="00FD62A2" w:rsidRDefault="007E5802" w:rsidP="00FD62A2">
      <w:pPr>
        <w:spacing w:before="120" w:after="120"/>
        <w:jc w:val="center"/>
        <w:rPr>
          <w:b/>
        </w:rPr>
      </w:pPr>
      <w:r w:rsidRPr="00FD62A2">
        <w:rPr>
          <w:b/>
        </w:rPr>
        <w:t>Madde 4</w:t>
      </w:r>
    </w:p>
    <w:p w14:paraId="25DFE52E" w14:textId="2DE4C797" w:rsidR="000F10D2" w:rsidRPr="00FD62A2" w:rsidRDefault="007E5802" w:rsidP="00FD62A2">
      <w:pPr>
        <w:spacing w:before="120" w:after="120"/>
        <w:jc w:val="center"/>
        <w:rPr>
          <w:u w:val="single"/>
        </w:rPr>
      </w:pPr>
      <w:r w:rsidRPr="00FD62A2">
        <w:rPr>
          <w:b/>
        </w:rPr>
        <w:t xml:space="preserve">Teknik Uygulama Organının Yapısı, İşlevleri </w:t>
      </w:r>
      <w:r w:rsidR="00F6377B">
        <w:rPr>
          <w:b/>
        </w:rPr>
        <w:t xml:space="preserve">ve Çalışma Usulü </w:t>
      </w:r>
    </w:p>
    <w:p w14:paraId="1967D52E" w14:textId="3CC9CA44" w:rsidR="000F10D2" w:rsidRDefault="00B7383F" w:rsidP="0008540C">
      <w:pPr>
        <w:pStyle w:val="ListeParagraf"/>
        <w:numPr>
          <w:ilvl w:val="0"/>
          <w:numId w:val="3"/>
        </w:numPr>
        <w:spacing w:before="120" w:after="120"/>
        <w:ind w:left="357" w:hanging="357"/>
        <w:contextualSpacing w:val="0"/>
        <w:mirrorIndents/>
        <w:jc w:val="both"/>
      </w:pPr>
      <w:r>
        <w:t>11 sayılı Ek</w:t>
      </w:r>
      <w:r w:rsidR="000F10D2">
        <w:t xml:space="preserve"> ile bağlı olan Akit Taraflar, Teknik </w:t>
      </w:r>
      <w:r w:rsidR="00FD62A2">
        <w:t>Uygulama Organının üyeleri olurla</w:t>
      </w:r>
      <w:r w:rsidR="000F10D2">
        <w:t xml:space="preserve">r. </w:t>
      </w:r>
      <w:r w:rsidR="00FD62A2">
        <w:t>Organ’ın</w:t>
      </w:r>
      <w:r w:rsidR="000F10D2">
        <w:t xml:space="preserve"> oturumları</w:t>
      </w:r>
      <w:r w:rsidR="00FD62A2">
        <w:t>,</w:t>
      </w:r>
      <w:r w:rsidR="000F10D2">
        <w:t xml:space="preserve"> </w:t>
      </w:r>
      <w:r w:rsidR="00FD62A2">
        <w:t xml:space="preserve">düzenli aralıklarla veya eTIR Özelliklerinin idamesi için gerektiği üzere </w:t>
      </w:r>
      <w:r w:rsidR="000F10D2">
        <w:t xml:space="preserve">İdari Komitenin talebi üzerine </w:t>
      </w:r>
      <w:r w:rsidR="00FD62A2">
        <w:t>gerçekleştirilir</w:t>
      </w:r>
      <w:r w:rsidR="000F10D2">
        <w:t>. İdari Komite, Teknik Uygulama Organının faaliyetleri</w:t>
      </w:r>
      <w:r w:rsidR="00FD62A2">
        <w:t>ne</w:t>
      </w:r>
      <w:r w:rsidR="000F10D2">
        <w:t xml:space="preserve"> ve değerlendirmelerine ilişkin düzenli olarak bilgilendirilir.</w:t>
      </w:r>
    </w:p>
    <w:p w14:paraId="3F69F36B" w14:textId="246172F3" w:rsidR="000F10D2" w:rsidRDefault="00FD62A2" w:rsidP="0008540C">
      <w:pPr>
        <w:pStyle w:val="ListeParagraf"/>
        <w:numPr>
          <w:ilvl w:val="0"/>
          <w:numId w:val="3"/>
        </w:numPr>
        <w:spacing w:before="120" w:after="120"/>
        <w:ind w:left="357" w:hanging="357"/>
        <w:contextualSpacing w:val="0"/>
        <w:mirrorIndents/>
        <w:jc w:val="both"/>
      </w:pPr>
      <w:r>
        <w:t xml:space="preserve">Mükerrer 60 </w:t>
      </w:r>
      <w:proofErr w:type="spellStart"/>
      <w:r>
        <w:t>ıncı</w:t>
      </w:r>
      <w:proofErr w:type="spellEnd"/>
      <w:r>
        <w:t xml:space="preserve"> maddenin birinci fıkrasında belirtildiği şekilde</w:t>
      </w:r>
      <w:r w:rsidR="000F10D2">
        <w:t xml:space="preserve"> </w:t>
      </w:r>
      <w:r w:rsidR="00B7383F">
        <w:t xml:space="preserve">11 sayılı </w:t>
      </w:r>
      <w:proofErr w:type="spellStart"/>
      <w:r w:rsidR="00B7383F">
        <w:t>Ek</w:t>
      </w:r>
      <w:r w:rsidR="000F10D2">
        <w:t>’i</w:t>
      </w:r>
      <w:proofErr w:type="spellEnd"/>
      <w:r w:rsidR="000F10D2">
        <w:t xml:space="preserve"> kabul etmeyen Akit Taraflar ve uluslararası kuruluşların temsilcileri</w:t>
      </w:r>
      <w:r>
        <w:t>,</w:t>
      </w:r>
      <w:r w:rsidR="000F10D2">
        <w:t xml:space="preserve"> Teknik Uygulama Organının oturumlarına </w:t>
      </w:r>
      <w:r>
        <w:t xml:space="preserve">gözlemci olarak </w:t>
      </w:r>
      <w:r w:rsidR="000F10D2">
        <w:t>katılabilir</w:t>
      </w:r>
      <w:r w:rsidR="00F6377B">
        <w:t>ler</w:t>
      </w:r>
      <w:r w:rsidR="000F10D2">
        <w:t>.</w:t>
      </w:r>
    </w:p>
    <w:p w14:paraId="5EAC2211" w14:textId="77777777" w:rsidR="000F10D2" w:rsidRDefault="000F10D2" w:rsidP="0008540C">
      <w:pPr>
        <w:pStyle w:val="ListeParagraf"/>
        <w:numPr>
          <w:ilvl w:val="0"/>
          <w:numId w:val="3"/>
        </w:numPr>
        <w:spacing w:before="120" w:after="120"/>
        <w:ind w:left="357" w:hanging="357"/>
        <w:contextualSpacing w:val="0"/>
        <w:mirrorIndents/>
        <w:jc w:val="both"/>
      </w:pPr>
      <w:r>
        <w:t xml:space="preserve">Teknik Uygulama Organı </w:t>
      </w:r>
      <w:r w:rsidR="005F468A">
        <w:t>eTIR</w:t>
      </w:r>
      <w:r>
        <w:t xml:space="preserve"> </w:t>
      </w:r>
      <w:r w:rsidR="00FD62A2">
        <w:t>rejiminin</w:t>
      </w:r>
      <w:r>
        <w:t xml:space="preserve"> uygulanmasının teknik ve işlevsel yönlerini takip eder, yetkisi d</w:t>
      </w:r>
      <w:r w:rsidR="005B1C57">
        <w:t>â</w:t>
      </w:r>
      <w:r>
        <w:t>hilindeki hususlarda bilgi değişimini koordine ve teşvik eder.</w:t>
      </w:r>
    </w:p>
    <w:p w14:paraId="0CA3C9FC" w14:textId="68F74091" w:rsidR="000F10D2" w:rsidRDefault="000F10D2" w:rsidP="0008540C">
      <w:pPr>
        <w:pStyle w:val="ListeParagraf"/>
        <w:numPr>
          <w:ilvl w:val="0"/>
          <w:numId w:val="3"/>
        </w:numPr>
        <w:spacing w:before="120" w:after="120"/>
        <w:ind w:left="357" w:hanging="357"/>
        <w:contextualSpacing w:val="0"/>
        <w:mirrorIndents/>
        <w:jc w:val="both"/>
      </w:pPr>
      <w:r>
        <w:t xml:space="preserve">Teknik Uygulama Organı, ilk oturumunda </w:t>
      </w:r>
      <w:r w:rsidR="00FD62A2">
        <w:t xml:space="preserve">çalışma </w:t>
      </w:r>
      <w:r w:rsidR="009B5A4F">
        <w:t>usulünü kabul</w:t>
      </w:r>
      <w:r w:rsidR="00C76740">
        <w:t xml:space="preserve"> ederek, </w:t>
      </w:r>
      <w:r w:rsidR="00B7383F">
        <w:t>11 sayılı Ek</w:t>
      </w:r>
      <w:r w:rsidR="00C76740">
        <w:t xml:space="preserve"> ile bağlı </w:t>
      </w:r>
      <w:r w:rsidR="00F6377B">
        <w:t xml:space="preserve">olan </w:t>
      </w:r>
      <w:r w:rsidR="00C76740">
        <w:t>Akit Taraflarca onaylanmak üzere İdari Komiteye sunar.</w:t>
      </w:r>
    </w:p>
    <w:p w14:paraId="028879EE" w14:textId="77777777" w:rsidR="00BC1E3F" w:rsidRPr="005F468A" w:rsidRDefault="00BC1E3F" w:rsidP="00BC1E3F">
      <w:pPr>
        <w:pStyle w:val="ListeParagraf"/>
        <w:spacing w:before="120" w:after="120"/>
        <w:contextualSpacing w:val="0"/>
        <w:rPr>
          <w:u w:val="single"/>
        </w:rPr>
      </w:pPr>
    </w:p>
    <w:p w14:paraId="48BA4779" w14:textId="77777777" w:rsidR="00C76740" w:rsidRPr="004F7C42" w:rsidRDefault="00C76740" w:rsidP="00BC1E3F">
      <w:pPr>
        <w:pStyle w:val="ListeParagraf"/>
        <w:spacing w:before="120" w:after="120"/>
        <w:contextualSpacing w:val="0"/>
        <w:jc w:val="center"/>
        <w:rPr>
          <w:b/>
        </w:rPr>
      </w:pPr>
      <w:r w:rsidRPr="004F7C42">
        <w:rPr>
          <w:b/>
        </w:rPr>
        <w:t>Madde 5</w:t>
      </w:r>
    </w:p>
    <w:p w14:paraId="2D54C6A6" w14:textId="77777777" w:rsidR="00C76740" w:rsidRDefault="00E919AD" w:rsidP="00BC1E3F">
      <w:pPr>
        <w:pStyle w:val="ListeParagraf"/>
        <w:spacing w:before="120" w:after="120"/>
        <w:contextualSpacing w:val="0"/>
        <w:jc w:val="center"/>
        <w:rPr>
          <w:b/>
        </w:rPr>
      </w:pPr>
      <w:r>
        <w:rPr>
          <w:b/>
        </w:rPr>
        <w:t>eTIR Özelliklerinin Kabulüne ve Değiştirilmesine Y</w:t>
      </w:r>
      <w:r w:rsidR="00C76740" w:rsidRPr="004F7C42">
        <w:rPr>
          <w:b/>
        </w:rPr>
        <w:t xml:space="preserve">önelik </w:t>
      </w:r>
      <w:r>
        <w:rPr>
          <w:b/>
        </w:rPr>
        <w:t>U</w:t>
      </w:r>
      <w:r w:rsidR="00C76740" w:rsidRPr="004F7C42">
        <w:rPr>
          <w:b/>
        </w:rPr>
        <w:t>sul</w:t>
      </w:r>
    </w:p>
    <w:p w14:paraId="2855A90B" w14:textId="77777777" w:rsidR="00C76740" w:rsidRDefault="00C76740" w:rsidP="00D13C03">
      <w:pPr>
        <w:spacing w:before="120" w:after="120"/>
      </w:pPr>
      <w:r>
        <w:t>Teknik Uygulama Organı:</w:t>
      </w:r>
    </w:p>
    <w:p w14:paraId="7942E38F" w14:textId="77777777" w:rsidR="00C76740" w:rsidRDefault="00C76740" w:rsidP="003F30B9">
      <w:pPr>
        <w:pStyle w:val="ListeParagraf"/>
        <w:numPr>
          <w:ilvl w:val="0"/>
          <w:numId w:val="4"/>
        </w:numPr>
        <w:spacing w:before="120" w:after="120"/>
        <w:contextualSpacing w:val="0"/>
        <w:jc w:val="both"/>
      </w:pPr>
      <w:r>
        <w:t xml:space="preserve">eTIR </w:t>
      </w:r>
      <w:r w:rsidR="00F6377B">
        <w:t>rejiminin</w:t>
      </w:r>
      <w:r>
        <w:t xml:space="preserve"> </w:t>
      </w:r>
      <w:r w:rsidR="00F6377B">
        <w:t>t</w:t>
      </w:r>
      <w:r>
        <w:t xml:space="preserve">eknik </w:t>
      </w:r>
      <w:r w:rsidR="00F6377B">
        <w:t>ö</w:t>
      </w:r>
      <w:r w:rsidR="00E919AD">
        <w:t>zelliklerini ve buna yönelik değişiklikleri,</w:t>
      </w:r>
      <w:r>
        <w:t xml:space="preserve"> </w:t>
      </w:r>
      <w:r w:rsidR="00B33CB1">
        <w:t xml:space="preserve">bunların </w:t>
      </w:r>
      <w:r w:rsidR="005F468A">
        <w:t>eTIR</w:t>
      </w:r>
      <w:r w:rsidR="00F6377B">
        <w:t xml:space="preserve"> rejiminin</w:t>
      </w:r>
      <w:r>
        <w:t xml:space="preserve"> </w:t>
      </w:r>
      <w:r w:rsidR="00F6377B">
        <w:t>i</w:t>
      </w:r>
      <w:r>
        <w:t xml:space="preserve">şlevsel </w:t>
      </w:r>
      <w:r w:rsidR="00F6377B">
        <w:t>ö</w:t>
      </w:r>
      <w:r>
        <w:t>zellikleri ile uyumlaştırılmasını teminen</w:t>
      </w:r>
      <w:r w:rsidR="00E919AD">
        <w:t xml:space="preserve"> </w:t>
      </w:r>
      <w:r>
        <w:t>kabul eder. Kabul esnasında, uygulamaya yönelik uygun geçiş dönemine karar verir.</w:t>
      </w:r>
    </w:p>
    <w:p w14:paraId="1620D99E" w14:textId="3491F099" w:rsidR="00C76740" w:rsidRDefault="00F6377B" w:rsidP="003F30B9">
      <w:pPr>
        <w:pStyle w:val="ListeParagraf"/>
        <w:numPr>
          <w:ilvl w:val="0"/>
          <w:numId w:val="4"/>
        </w:numPr>
        <w:spacing w:before="120" w:after="120"/>
        <w:contextualSpacing w:val="0"/>
        <w:jc w:val="both"/>
      </w:pPr>
      <w:r>
        <w:t>eTIR reji</w:t>
      </w:r>
      <w:r w:rsidR="00C76740">
        <w:t xml:space="preserve">minin </w:t>
      </w:r>
      <w:r>
        <w:t>işlevsel öz</w:t>
      </w:r>
      <w:r w:rsidR="00E919AD">
        <w:t>elliklerini ve buna yönelik değişiklikleri,</w:t>
      </w:r>
      <w:r w:rsidR="00B33CB1">
        <w:t xml:space="preserve"> bunların </w:t>
      </w:r>
      <w:r w:rsidR="00E919AD">
        <w:t xml:space="preserve">eTIR </w:t>
      </w:r>
      <w:r w:rsidR="009C6B01">
        <w:t>rejiminin</w:t>
      </w:r>
      <w:r w:rsidR="00E919AD">
        <w:t xml:space="preserve"> </w:t>
      </w:r>
      <w:r>
        <w:t>k</w:t>
      </w:r>
      <w:r w:rsidR="00E919AD">
        <w:t xml:space="preserve">avramsal </w:t>
      </w:r>
      <w:r>
        <w:t>ö</w:t>
      </w:r>
      <w:r w:rsidR="00C76740">
        <w:t>zellikleri</w:t>
      </w:r>
      <w:r w:rsidR="00E919AD">
        <w:t xml:space="preserve"> ile uyumlaştırılmasını teminen</w:t>
      </w:r>
      <w:r w:rsidR="00C76740">
        <w:t xml:space="preserve"> </w:t>
      </w:r>
      <w:r w:rsidR="00B33CB1">
        <w:t>hazırlar</w:t>
      </w:r>
      <w:r w:rsidR="00C76740">
        <w:t xml:space="preserve">. Bu değişiklikler, </w:t>
      </w:r>
      <w:r w:rsidR="00B7383F">
        <w:t>11 sayılı Ek</w:t>
      </w:r>
      <w:r w:rsidR="00805B42">
        <w:t xml:space="preserve"> ile bağlı</w:t>
      </w:r>
      <w:r w:rsidR="00B33CB1">
        <w:t xml:space="preserve"> olan</w:t>
      </w:r>
      <w:r w:rsidR="00805B42">
        <w:t xml:space="preserve">, mevcut ve oylamaya katılan </w:t>
      </w:r>
      <w:r w:rsidR="00C76740">
        <w:t>Akit Tarafların çoğunluğunca kabul edilmek, uygulanmak ve gerektiği zaman, kabul esna</w:t>
      </w:r>
      <w:r w:rsidR="00B33CB1">
        <w:t>sında belirlenecek bir tarihte t</w:t>
      </w:r>
      <w:r w:rsidR="00C76740">
        <w:t>eknik</w:t>
      </w:r>
      <w:r w:rsidR="00B33CB1">
        <w:t xml:space="preserve"> ö</w:t>
      </w:r>
      <w:r w:rsidR="00A65981">
        <w:t>zellikler hâ</w:t>
      </w:r>
      <w:r w:rsidR="00E87A7A">
        <w:t>line getirilmek üzere İdari Komiteye sunulur.</w:t>
      </w:r>
    </w:p>
    <w:p w14:paraId="05492ED6" w14:textId="5DC7EF54" w:rsidR="003D6DD4" w:rsidRDefault="00E87A7A" w:rsidP="003F30B9">
      <w:pPr>
        <w:pStyle w:val="ListeParagraf"/>
        <w:numPr>
          <w:ilvl w:val="0"/>
          <w:numId w:val="4"/>
        </w:numPr>
        <w:spacing w:before="120" w:after="120"/>
        <w:contextualSpacing w:val="0"/>
        <w:jc w:val="both"/>
      </w:pPr>
      <w:r>
        <w:lastRenderedPageBreak/>
        <w:t>İdari Komite tarafından t</w:t>
      </w:r>
      <w:r w:rsidR="00B33CB1">
        <w:t>alep edilmesi h</w:t>
      </w:r>
      <w:r w:rsidR="00A65981">
        <w:t>â</w:t>
      </w:r>
      <w:r w:rsidR="00B33CB1">
        <w:t>linde eTIR rejim</w:t>
      </w:r>
      <w:r>
        <w:t xml:space="preserve">inin </w:t>
      </w:r>
      <w:r w:rsidR="00B33CB1">
        <w:t>k</w:t>
      </w:r>
      <w:r>
        <w:t xml:space="preserve">avramsal </w:t>
      </w:r>
      <w:r w:rsidR="00B33CB1">
        <w:t>ö</w:t>
      </w:r>
      <w:r>
        <w:t xml:space="preserve">zelliklerine yönelik değişiklikleri değerlendirir. </w:t>
      </w:r>
      <w:r w:rsidR="005F468A">
        <w:t>eTIR</w:t>
      </w:r>
      <w:r w:rsidR="00B33CB1">
        <w:t xml:space="preserve"> reji</w:t>
      </w:r>
      <w:r w:rsidR="00E919AD">
        <w:t xml:space="preserve">minin </w:t>
      </w:r>
      <w:r w:rsidR="00B33CB1">
        <w:t>kavramsal ö</w:t>
      </w:r>
      <w:r>
        <w:t xml:space="preserve">zellikleri ve buna yönelik değişiklikler, </w:t>
      </w:r>
      <w:r w:rsidR="00B7383F">
        <w:t>11 sayılı Ek</w:t>
      </w:r>
      <w:r>
        <w:t xml:space="preserve"> ile bağlı</w:t>
      </w:r>
      <w:r w:rsidR="00B33CB1">
        <w:t xml:space="preserve"> olan</w:t>
      </w:r>
      <w:r>
        <w:t>, mevcut ve oy</w:t>
      </w:r>
      <w:r w:rsidR="00805B42">
        <w:t xml:space="preserve">lamaya katılan </w:t>
      </w:r>
      <w:r>
        <w:t xml:space="preserve">Akit Tarafların çoğunluğunca kabul edilmek, uygulanmak ve gerektiği zaman, kabul esnasında belirlenecek bir tarihte </w:t>
      </w:r>
      <w:r w:rsidR="00B33CB1">
        <w:t>kavramsal ö</w:t>
      </w:r>
      <w:r>
        <w:t>zellikler h</w:t>
      </w:r>
      <w:r w:rsidR="00A65981">
        <w:t>a</w:t>
      </w:r>
      <w:r>
        <w:t>line getirilmek üzere İdari Komiteye sunulur.</w:t>
      </w:r>
    </w:p>
    <w:p w14:paraId="63967034" w14:textId="77777777" w:rsidR="00BC1E3F" w:rsidRDefault="00BC1E3F" w:rsidP="00BC1E3F">
      <w:pPr>
        <w:pStyle w:val="ListeParagraf"/>
        <w:spacing w:before="120" w:after="120"/>
        <w:ind w:left="1080"/>
        <w:contextualSpacing w:val="0"/>
        <w:jc w:val="both"/>
      </w:pPr>
    </w:p>
    <w:p w14:paraId="1D5B5807" w14:textId="77777777" w:rsidR="00E87A7A" w:rsidRPr="004F7C42" w:rsidRDefault="00E87A7A" w:rsidP="00BC1E3F">
      <w:pPr>
        <w:spacing w:before="120" w:after="120"/>
        <w:ind w:left="720"/>
        <w:jc w:val="center"/>
        <w:rPr>
          <w:b/>
        </w:rPr>
      </w:pPr>
      <w:r w:rsidRPr="004F7C42">
        <w:rPr>
          <w:b/>
        </w:rPr>
        <w:t>Madde 6</w:t>
      </w:r>
    </w:p>
    <w:p w14:paraId="544CD5EA" w14:textId="77777777" w:rsidR="003D6DD4" w:rsidRPr="004F7C42" w:rsidRDefault="00E87A7A" w:rsidP="00BC1E3F">
      <w:pPr>
        <w:spacing w:before="120" w:after="120"/>
        <w:jc w:val="center"/>
        <w:rPr>
          <w:b/>
        </w:rPr>
      </w:pPr>
      <w:r w:rsidRPr="004F7C42">
        <w:rPr>
          <w:b/>
        </w:rPr>
        <w:t>Ön TIR Verisi ve Ön Değişiklik Verisinin Sunulması</w:t>
      </w:r>
    </w:p>
    <w:p w14:paraId="22B755E4" w14:textId="77777777" w:rsidR="00E87A7A" w:rsidRDefault="00E87A7A" w:rsidP="003F30B9">
      <w:pPr>
        <w:pStyle w:val="ListeParagraf"/>
        <w:numPr>
          <w:ilvl w:val="0"/>
          <w:numId w:val="10"/>
        </w:numPr>
        <w:spacing w:before="120" w:after="120"/>
        <w:contextualSpacing w:val="0"/>
        <w:jc w:val="both"/>
      </w:pPr>
      <w:r>
        <w:t>Ön TIR verisi ve ön değişiklik verisi hamil veya temsilcisi tarafından, hareket ülkesinin ve beyan verisinde değişikliğin talep edildiği ülkenin</w:t>
      </w:r>
      <w:r w:rsidRPr="00E87A7A">
        <w:t xml:space="preserve"> </w:t>
      </w:r>
      <w:r>
        <w:t xml:space="preserve">yetkili makamlarına sunulur. Beyan veya değişikliğin, ulusal </w:t>
      </w:r>
      <w:r w:rsidR="00B17602">
        <w:t xml:space="preserve">mevzuat </w:t>
      </w:r>
      <w:r>
        <w:t>uyarınca kabul edilmesi h</w:t>
      </w:r>
      <w:r w:rsidR="00B17602">
        <w:t>â</w:t>
      </w:r>
      <w:r>
        <w:t xml:space="preserve">linde, yetkili makamlar beyan verisi veya buna yönelik değişiklikleri </w:t>
      </w:r>
      <w:r w:rsidR="00E919AD">
        <w:t>eTIR Uluslararası Sistemi</w:t>
      </w:r>
      <w:r>
        <w:t>ne iletir.</w:t>
      </w:r>
    </w:p>
    <w:p w14:paraId="6E66C42C" w14:textId="77777777" w:rsidR="00E87A7A" w:rsidRDefault="00B17602" w:rsidP="003F30B9">
      <w:pPr>
        <w:pStyle w:val="ListeParagraf"/>
        <w:numPr>
          <w:ilvl w:val="0"/>
          <w:numId w:val="10"/>
        </w:numPr>
        <w:spacing w:before="120" w:after="120"/>
        <w:contextualSpacing w:val="0"/>
        <w:jc w:val="both"/>
      </w:pPr>
      <w:r>
        <w:t>Biri</w:t>
      </w:r>
      <w:r w:rsidR="00E87A7A">
        <w:t xml:space="preserve">nci </w:t>
      </w:r>
      <w:r w:rsidR="002B0CDC">
        <w:t>fıkrad</w:t>
      </w:r>
      <w:r w:rsidR="00E87A7A">
        <w:t xml:space="preserve">a belirtilen </w:t>
      </w:r>
      <w:r>
        <w:t>ö</w:t>
      </w:r>
      <w:r w:rsidR="00E87A7A">
        <w:t xml:space="preserve">n TIR verisi veya ön değişiklik verisi yetkili makamlara </w:t>
      </w:r>
      <w:r>
        <w:t xml:space="preserve">doğrudan </w:t>
      </w:r>
      <w:r w:rsidR="00E87A7A">
        <w:t xml:space="preserve">veya </w:t>
      </w:r>
      <w:r w:rsidR="00E919AD">
        <w:t>eTIR Uluslararası Sistemi</w:t>
      </w:r>
      <w:r w:rsidR="00E87A7A">
        <w:t xml:space="preserve"> aracılığıyla sunulabilir.</w:t>
      </w:r>
    </w:p>
    <w:p w14:paraId="7780BC99" w14:textId="5A3549DF" w:rsidR="00FB0A61" w:rsidRDefault="00B7383F" w:rsidP="003F30B9">
      <w:pPr>
        <w:pStyle w:val="ListeParagraf"/>
        <w:numPr>
          <w:ilvl w:val="0"/>
          <w:numId w:val="10"/>
        </w:numPr>
        <w:spacing w:before="120" w:after="120"/>
        <w:contextualSpacing w:val="0"/>
        <w:jc w:val="both"/>
      </w:pPr>
      <w:r>
        <w:t>11 sayılı Ek</w:t>
      </w:r>
      <w:r w:rsidR="00E87A7A">
        <w:t xml:space="preserve"> ile bağlı </w:t>
      </w:r>
      <w:r w:rsidR="00B17602">
        <w:t xml:space="preserve">olan </w:t>
      </w:r>
      <w:r w:rsidR="00E87A7A">
        <w:t>Akit Taraflar</w:t>
      </w:r>
      <w:r w:rsidR="00B17602">
        <w:t>,</w:t>
      </w:r>
      <w:r w:rsidR="00E87A7A">
        <w:t xml:space="preserve"> ön TIR verisi ve ön değişiklik verisinin </w:t>
      </w:r>
      <w:r w:rsidR="00E919AD">
        <w:t>eTIR Uluslararası Sistemi</w:t>
      </w:r>
      <w:r w:rsidR="00E87A7A">
        <w:t xml:space="preserve"> aracılığıyla sunulmasını kabul eder.</w:t>
      </w:r>
    </w:p>
    <w:p w14:paraId="20D03A16" w14:textId="77777777" w:rsidR="00FB0A61" w:rsidRDefault="00FB0A61" w:rsidP="003F30B9">
      <w:pPr>
        <w:pStyle w:val="ListeParagraf"/>
        <w:numPr>
          <w:ilvl w:val="0"/>
          <w:numId w:val="10"/>
        </w:numPr>
        <w:spacing w:before="120" w:after="120"/>
        <w:contextualSpacing w:val="0"/>
        <w:jc w:val="both"/>
      </w:pPr>
      <w:r>
        <w:t>Yetkili makamlar, ön TIR verisi ve ön değişiklik verisinin sunulabileceği tüm elektronik araçların listesini yayımlar.</w:t>
      </w:r>
    </w:p>
    <w:p w14:paraId="6F51253F" w14:textId="77777777" w:rsidR="00154500" w:rsidRDefault="00154500" w:rsidP="00BC1E3F">
      <w:pPr>
        <w:pStyle w:val="ListeParagraf"/>
        <w:spacing w:before="120" w:after="120"/>
        <w:ind w:left="1080"/>
        <w:contextualSpacing w:val="0"/>
      </w:pPr>
    </w:p>
    <w:p w14:paraId="170ED820" w14:textId="77777777" w:rsidR="00FB0A61" w:rsidRPr="004F7C42" w:rsidRDefault="00FB0A61" w:rsidP="00BC1E3F">
      <w:pPr>
        <w:spacing w:before="120" w:after="120"/>
        <w:jc w:val="center"/>
        <w:rPr>
          <w:b/>
        </w:rPr>
      </w:pPr>
      <w:r w:rsidRPr="004F7C42">
        <w:rPr>
          <w:b/>
        </w:rPr>
        <w:t>Madde 7</w:t>
      </w:r>
    </w:p>
    <w:p w14:paraId="2F860F61" w14:textId="77777777" w:rsidR="00BB7CD5" w:rsidRPr="004F7C42" w:rsidRDefault="00B17602" w:rsidP="00BC1E3F">
      <w:pPr>
        <w:spacing w:before="120" w:after="120"/>
        <w:jc w:val="center"/>
        <w:rPr>
          <w:b/>
        </w:rPr>
      </w:pPr>
      <w:r>
        <w:rPr>
          <w:b/>
        </w:rPr>
        <w:t>Hamilin Doğrulanması</w:t>
      </w:r>
    </w:p>
    <w:p w14:paraId="4508C837" w14:textId="77777777" w:rsidR="00FB0A61" w:rsidRDefault="00B17602" w:rsidP="003F30B9">
      <w:pPr>
        <w:pStyle w:val="ListeParagraf"/>
        <w:numPr>
          <w:ilvl w:val="0"/>
          <w:numId w:val="8"/>
        </w:numPr>
        <w:spacing w:before="120" w:after="120"/>
        <w:contextualSpacing w:val="0"/>
        <w:jc w:val="both"/>
      </w:pPr>
      <w:r>
        <w:t>Yetkili makamlar, h</w:t>
      </w:r>
      <w:r w:rsidR="00FB0A61">
        <w:t>areket ülkesinde beyanın veya</w:t>
      </w:r>
      <w:r>
        <w:t xml:space="preserve"> güzergâh </w:t>
      </w:r>
      <w:r w:rsidR="0077786C">
        <w:t>üzerindeki bir ülkede beyan verisine yönelik bir değişikliğin kabulü esnasında, hamili</w:t>
      </w:r>
      <w:r>
        <w:t>,</w:t>
      </w:r>
      <w:r w:rsidR="0077786C">
        <w:t xml:space="preserve"> ön TIR verisini veya ön değişiklik verisini ulusal </w:t>
      </w:r>
      <w:r>
        <w:t>mevzuata uygun şekilde doğrular</w:t>
      </w:r>
      <w:r w:rsidR="0077786C">
        <w:t>.</w:t>
      </w:r>
    </w:p>
    <w:p w14:paraId="7CF5C6DC" w14:textId="495FE07B" w:rsidR="0077786C" w:rsidRDefault="00B7383F" w:rsidP="003F30B9">
      <w:pPr>
        <w:pStyle w:val="ListeParagraf"/>
        <w:numPr>
          <w:ilvl w:val="0"/>
          <w:numId w:val="8"/>
        </w:numPr>
        <w:spacing w:before="120" w:after="120"/>
        <w:contextualSpacing w:val="0"/>
        <w:jc w:val="both"/>
      </w:pPr>
      <w:r>
        <w:t>11 sayılı Ek</w:t>
      </w:r>
      <w:r w:rsidR="0077786C">
        <w:t xml:space="preserve"> ile bağlı </w:t>
      </w:r>
      <w:r w:rsidR="00B17602">
        <w:t xml:space="preserve">olan </w:t>
      </w:r>
      <w:r w:rsidR="0077786C">
        <w:t xml:space="preserve">Akit Taraflar, hamilin </w:t>
      </w:r>
      <w:r w:rsidR="00E919AD">
        <w:t>eTIR Uluslararası Sistemi</w:t>
      </w:r>
      <w:r w:rsidR="00B17602">
        <w:t xml:space="preserve"> tarafından doğrulanmasını</w:t>
      </w:r>
      <w:r w:rsidR="0077786C">
        <w:t xml:space="preserve"> kabul eder.</w:t>
      </w:r>
    </w:p>
    <w:p w14:paraId="7BDAE0CD" w14:textId="7E339ACF" w:rsidR="0077786C" w:rsidRPr="00B17602" w:rsidRDefault="0077786C" w:rsidP="003F30B9">
      <w:pPr>
        <w:pStyle w:val="ListeParagraf"/>
        <w:numPr>
          <w:ilvl w:val="0"/>
          <w:numId w:val="8"/>
        </w:numPr>
        <w:spacing w:before="120" w:after="120"/>
        <w:contextualSpacing w:val="0"/>
        <w:jc w:val="both"/>
        <w:rPr>
          <w:u w:val="single"/>
        </w:rPr>
      </w:pPr>
      <w:r>
        <w:t xml:space="preserve">Yetkili makamlar, </w:t>
      </w:r>
      <w:r w:rsidR="00B17602">
        <w:t>bu</w:t>
      </w:r>
      <w:r w:rsidR="002B0CDC">
        <w:t xml:space="preserve"> m</w:t>
      </w:r>
      <w:r>
        <w:t xml:space="preserve">addenin </w:t>
      </w:r>
      <w:r w:rsidR="00B17602">
        <w:t>iki</w:t>
      </w:r>
      <w:r>
        <w:t xml:space="preserve">nci </w:t>
      </w:r>
      <w:r w:rsidR="002B0CDC">
        <w:t>fıkras</w:t>
      </w:r>
      <w:r w:rsidR="00B17602">
        <w:t>ında belirtilen doğrulama yöntemleri haricinde, doğrulama</w:t>
      </w:r>
      <w:r>
        <w:t xml:space="preserve"> </w:t>
      </w:r>
      <w:r w:rsidR="00B17602">
        <w:t>için kullanılabilecek yöntemlerin</w:t>
      </w:r>
      <w:r>
        <w:t xml:space="preserve"> bir listesini yayımlar.</w:t>
      </w:r>
    </w:p>
    <w:p w14:paraId="16EF147B" w14:textId="15731A2C" w:rsidR="002522A1" w:rsidRDefault="00B7383F" w:rsidP="003F30B9">
      <w:pPr>
        <w:pStyle w:val="ListeParagraf"/>
        <w:numPr>
          <w:ilvl w:val="0"/>
          <w:numId w:val="8"/>
        </w:numPr>
        <w:spacing w:before="120" w:after="120"/>
        <w:contextualSpacing w:val="0"/>
        <w:jc w:val="both"/>
      </w:pPr>
      <w:r>
        <w:t>11 sayılı Ek</w:t>
      </w:r>
      <w:r w:rsidR="0077786C">
        <w:t xml:space="preserve"> ile bağlı </w:t>
      </w:r>
      <w:r w:rsidR="00B17602">
        <w:t xml:space="preserve">olan </w:t>
      </w:r>
      <w:r w:rsidR="0077786C">
        <w:t>Akit Taraflar, hareket ülkesinin</w:t>
      </w:r>
      <w:r w:rsidR="00B17602">
        <w:t xml:space="preserve"> ve eTIR Uluslararası Sistemi aracılığıyla </w:t>
      </w:r>
      <w:r w:rsidR="0077786C">
        <w:t>beyan verisin</w:t>
      </w:r>
      <w:r w:rsidR="00B17602">
        <w:t>de değişikliğin</w:t>
      </w:r>
      <w:r w:rsidR="0077786C">
        <w:t xml:space="preserve"> talep edildiği ülke</w:t>
      </w:r>
      <w:r w:rsidR="00B17602">
        <w:t xml:space="preserve">nin yetkili makamlarından </w:t>
      </w:r>
      <w:r w:rsidR="0077786C">
        <w:t>alınan beyan verisinin, kabul edilmiş bir TIR Karnesinin yasal eşdeğeri olduğunu kabul eder.</w:t>
      </w:r>
    </w:p>
    <w:p w14:paraId="6CF17DD6" w14:textId="77777777" w:rsidR="00BC1E3F" w:rsidRDefault="00BC1E3F" w:rsidP="00BC1E3F">
      <w:pPr>
        <w:pStyle w:val="ListeParagraf"/>
        <w:spacing w:before="120" w:after="120"/>
        <w:ind w:left="360"/>
        <w:contextualSpacing w:val="0"/>
        <w:jc w:val="both"/>
      </w:pPr>
    </w:p>
    <w:p w14:paraId="07755BB4" w14:textId="77777777" w:rsidR="006E077F" w:rsidRPr="004F7C42" w:rsidRDefault="00BB7CD5" w:rsidP="00BC1E3F">
      <w:pPr>
        <w:spacing w:before="120" w:after="120"/>
        <w:jc w:val="center"/>
        <w:rPr>
          <w:b/>
        </w:rPr>
      </w:pPr>
      <w:r w:rsidRPr="004F7C42">
        <w:rPr>
          <w:b/>
        </w:rPr>
        <w:t>Madde 8</w:t>
      </w:r>
    </w:p>
    <w:p w14:paraId="3C4BBDAA" w14:textId="77777777" w:rsidR="00BB7CD5" w:rsidRPr="004F7C42" w:rsidRDefault="00BB7CD5" w:rsidP="00BC1E3F">
      <w:pPr>
        <w:spacing w:before="120" w:after="120"/>
        <w:jc w:val="center"/>
        <w:rPr>
          <w:b/>
        </w:rPr>
      </w:pPr>
      <w:r w:rsidRPr="004F7C42">
        <w:rPr>
          <w:b/>
        </w:rPr>
        <w:t xml:space="preserve">Hamilin </w:t>
      </w:r>
      <w:r w:rsidR="006C0A54">
        <w:rPr>
          <w:b/>
        </w:rPr>
        <w:t xml:space="preserve">Doğrulanmasının </w:t>
      </w:r>
      <w:r w:rsidRPr="004F7C42">
        <w:rPr>
          <w:b/>
        </w:rPr>
        <w:t>Karşılıklı Tanınması</w:t>
      </w:r>
    </w:p>
    <w:p w14:paraId="40B80237" w14:textId="1CA88956" w:rsidR="002D65F6" w:rsidRDefault="00B7383F" w:rsidP="00BC1E3F">
      <w:pPr>
        <w:spacing w:before="120" w:after="120"/>
        <w:ind w:left="357"/>
        <w:jc w:val="both"/>
      </w:pPr>
      <w:r>
        <w:t>11 sayılı Ek</w:t>
      </w:r>
      <w:r w:rsidR="002D65F6" w:rsidRPr="002D65F6">
        <w:t xml:space="preserve"> ile bağlı</w:t>
      </w:r>
      <w:r w:rsidR="006C0A54">
        <w:t xml:space="preserve"> olan</w:t>
      </w:r>
      <w:r w:rsidR="002D65F6" w:rsidRPr="002D65F6">
        <w:t xml:space="preserve"> </w:t>
      </w:r>
      <w:r w:rsidR="002D65F6">
        <w:t xml:space="preserve">Akit Tarafların, </w:t>
      </w:r>
      <w:r w:rsidR="008A260B">
        <w:t xml:space="preserve">beyanı veya </w:t>
      </w:r>
      <w:r w:rsidR="002D65F6">
        <w:t xml:space="preserve">beyan verisinde yapılan değişiklikleri kabul eden yetkili makamlarınca </w:t>
      </w:r>
      <w:r w:rsidR="006C0A54">
        <w:t xml:space="preserve">gerçekleştirilen </w:t>
      </w:r>
      <w:r w:rsidR="002D65F6">
        <w:t xml:space="preserve">hamilin </w:t>
      </w:r>
      <w:r w:rsidR="006C0A54">
        <w:t>doğrulanması</w:t>
      </w:r>
      <w:r w:rsidR="002D65F6">
        <w:t xml:space="preserve"> işlemi, TIR taşıması boyunca </w:t>
      </w:r>
      <w:r>
        <w:t>11 sayılı Ek</w:t>
      </w:r>
      <w:r w:rsidR="002D65F6">
        <w:t xml:space="preserve"> ile bağlı </w:t>
      </w:r>
      <w:r w:rsidR="006C0A54">
        <w:t xml:space="preserve">olan </w:t>
      </w:r>
      <w:r w:rsidR="002D65F6">
        <w:t>müteakip tüm Akit Tarafların yetkili makamları tarafından tanınır.</w:t>
      </w:r>
    </w:p>
    <w:p w14:paraId="6E39E18D" w14:textId="77777777" w:rsidR="00BC1E3F" w:rsidRDefault="00BC1E3F" w:rsidP="00BC1E3F">
      <w:pPr>
        <w:spacing w:before="120" w:after="120"/>
        <w:ind w:left="357"/>
        <w:jc w:val="both"/>
      </w:pPr>
    </w:p>
    <w:p w14:paraId="3D8EDBCE" w14:textId="77777777" w:rsidR="0031141D" w:rsidRPr="004F7C42" w:rsidRDefault="0031141D" w:rsidP="00BC1E3F">
      <w:pPr>
        <w:spacing w:before="120" w:after="120"/>
        <w:jc w:val="center"/>
        <w:rPr>
          <w:b/>
        </w:rPr>
      </w:pPr>
      <w:r w:rsidRPr="004F7C42">
        <w:rPr>
          <w:b/>
        </w:rPr>
        <w:lastRenderedPageBreak/>
        <w:t>Madde 9</w:t>
      </w:r>
    </w:p>
    <w:p w14:paraId="2C9331CC" w14:textId="77777777" w:rsidR="0031141D" w:rsidRPr="004F7C42" w:rsidRDefault="0031141D" w:rsidP="00BC1E3F">
      <w:pPr>
        <w:spacing w:before="120" w:after="120"/>
        <w:jc w:val="center"/>
        <w:rPr>
          <w:b/>
        </w:rPr>
      </w:pPr>
      <w:r w:rsidRPr="004F7C42">
        <w:rPr>
          <w:b/>
        </w:rPr>
        <w:t>İlave Veri Gereksinimleri</w:t>
      </w:r>
    </w:p>
    <w:p w14:paraId="25EA2F49" w14:textId="77777777" w:rsidR="0031141D" w:rsidRDefault="006C0A54" w:rsidP="003F30B9">
      <w:pPr>
        <w:pStyle w:val="ListeParagraf"/>
        <w:numPr>
          <w:ilvl w:val="0"/>
          <w:numId w:val="7"/>
        </w:numPr>
        <w:spacing w:before="120" w:after="120"/>
        <w:contextualSpacing w:val="0"/>
        <w:jc w:val="both"/>
      </w:pPr>
      <w:r>
        <w:t>İşlevsel ve t</w:t>
      </w:r>
      <w:r w:rsidR="0031141D">
        <w:t xml:space="preserve">eknik </w:t>
      </w:r>
      <w:r>
        <w:t>ö</w:t>
      </w:r>
      <w:r w:rsidR="0031141D">
        <w:t>zelliklerde belirtilen veriye ilave olarak, yetkili makamlar ulusal mevzuatlarının öngördüğü ilave veriyi talep edebilir.</w:t>
      </w:r>
    </w:p>
    <w:p w14:paraId="7198FB71" w14:textId="755C2B4D" w:rsidR="008A3610" w:rsidRDefault="0031141D" w:rsidP="004625DC">
      <w:pPr>
        <w:pStyle w:val="ListeParagraf"/>
        <w:numPr>
          <w:ilvl w:val="0"/>
          <w:numId w:val="7"/>
        </w:numPr>
        <w:spacing w:before="120" w:after="120"/>
        <w:contextualSpacing w:val="0"/>
        <w:jc w:val="both"/>
      </w:pPr>
      <w:r>
        <w:t xml:space="preserve">Yetkili makamlar mümkün olduğu ölçüde, veri gereksinimlerini </w:t>
      </w:r>
      <w:r w:rsidR="006C0A54">
        <w:t>i</w:t>
      </w:r>
      <w:r>
        <w:t xml:space="preserve">şlevsel ve </w:t>
      </w:r>
      <w:r w:rsidR="006C0A54">
        <w:t>t</w:t>
      </w:r>
      <w:r>
        <w:t xml:space="preserve">eknik </w:t>
      </w:r>
      <w:r w:rsidR="006C0A54">
        <w:t>ö</w:t>
      </w:r>
      <w:r>
        <w:t>zelliklerde yer al</w:t>
      </w:r>
      <w:r w:rsidR="006C0A54">
        <w:t>anlar ile</w:t>
      </w:r>
      <w:r>
        <w:t xml:space="preserve"> sınırlandırmalı ve bu </w:t>
      </w:r>
      <w:proofErr w:type="spellStart"/>
      <w:r>
        <w:t>Ek’e</w:t>
      </w:r>
      <w:proofErr w:type="spellEnd"/>
      <w:r>
        <w:t xml:space="preserve"> uygun olarak gerçekleştirilen TIR t</w:t>
      </w:r>
      <w:r w:rsidR="006C0A54">
        <w:t>aşımalarını engellemeyecek</w:t>
      </w:r>
      <w:r>
        <w:t xml:space="preserve"> şekilde</w:t>
      </w:r>
      <w:r w:rsidR="006C0A54">
        <w:t>,</w:t>
      </w:r>
      <w:r>
        <w:t xml:space="preserve"> ilave verinin sunulmasını kolaylaştırmaya gayret etmelidir.</w:t>
      </w:r>
    </w:p>
    <w:p w14:paraId="14F3236D" w14:textId="77777777" w:rsidR="008A3610" w:rsidRDefault="008A3610" w:rsidP="00BC1E3F">
      <w:pPr>
        <w:pStyle w:val="ListeParagraf"/>
        <w:spacing w:before="120" w:after="120"/>
        <w:ind w:left="360"/>
        <w:contextualSpacing w:val="0"/>
      </w:pPr>
    </w:p>
    <w:p w14:paraId="3B12C631" w14:textId="77777777" w:rsidR="0031141D" w:rsidRDefault="0031141D" w:rsidP="00BC1E3F">
      <w:pPr>
        <w:spacing w:before="120" w:after="120"/>
        <w:jc w:val="center"/>
        <w:rPr>
          <w:b/>
        </w:rPr>
      </w:pPr>
      <w:r w:rsidRPr="004F7C42">
        <w:rPr>
          <w:b/>
        </w:rPr>
        <w:t>Madde 10</w:t>
      </w:r>
    </w:p>
    <w:p w14:paraId="5A4A0B7C" w14:textId="2716D0B3" w:rsidR="00316309" w:rsidRPr="004F7C42" w:rsidRDefault="004338AB" w:rsidP="00BC1E3F">
      <w:pPr>
        <w:spacing w:before="120" w:after="120"/>
        <w:jc w:val="center"/>
        <w:rPr>
          <w:b/>
        </w:rPr>
      </w:pPr>
      <w:r>
        <w:rPr>
          <w:b/>
        </w:rPr>
        <w:t>Kâğıt</w:t>
      </w:r>
      <w:r w:rsidR="00316309">
        <w:rPr>
          <w:b/>
        </w:rPr>
        <w:t xml:space="preserve"> Usul</w:t>
      </w:r>
      <w:r w:rsidR="0020616B">
        <w:rPr>
          <w:b/>
        </w:rPr>
        <w:t>e Dönüş</w:t>
      </w:r>
    </w:p>
    <w:p w14:paraId="65A76B09" w14:textId="77777777" w:rsidR="0031141D" w:rsidRDefault="005F468A" w:rsidP="003F30B9">
      <w:pPr>
        <w:pStyle w:val="ListeParagraf"/>
        <w:numPr>
          <w:ilvl w:val="0"/>
          <w:numId w:val="6"/>
        </w:numPr>
        <w:spacing w:before="120" w:after="120"/>
        <w:contextualSpacing w:val="0"/>
        <w:jc w:val="both"/>
      </w:pPr>
      <w:r>
        <w:t>eTIR</w:t>
      </w:r>
      <w:r w:rsidR="006C0A54">
        <w:t xml:space="preserve"> rejiminin</w:t>
      </w:r>
      <w:r w:rsidR="0031141D">
        <w:t xml:space="preserve"> hareket gümrük idaresinde teknik nedenlerle başlatılamadığı durumlarda, TIR Karne</w:t>
      </w:r>
      <w:r w:rsidR="006C0A54">
        <w:t>si</w:t>
      </w:r>
      <w:r w:rsidR="0031141D">
        <w:t xml:space="preserve"> hamili TIR </w:t>
      </w:r>
      <w:r w:rsidR="006C0A54">
        <w:t>reji</w:t>
      </w:r>
      <w:r w:rsidR="0031141D">
        <w:t>mine dönebilir.</w:t>
      </w:r>
    </w:p>
    <w:p w14:paraId="62C2340D" w14:textId="77777777" w:rsidR="0031141D" w:rsidRDefault="005F468A" w:rsidP="003F30B9">
      <w:pPr>
        <w:pStyle w:val="ListeParagraf"/>
        <w:numPr>
          <w:ilvl w:val="0"/>
          <w:numId w:val="6"/>
        </w:numPr>
        <w:spacing w:before="120" w:after="120"/>
        <w:contextualSpacing w:val="0"/>
        <w:jc w:val="both"/>
      </w:pPr>
      <w:r>
        <w:t>eTIR</w:t>
      </w:r>
      <w:r w:rsidR="006C0A54">
        <w:t xml:space="preserve"> rejimi</w:t>
      </w:r>
      <w:r w:rsidR="0031141D">
        <w:t xml:space="preserve">nin başladığı ancak sürdürülmesinin teknik </w:t>
      </w:r>
      <w:r w:rsidR="006C0A54">
        <w:t xml:space="preserve">nedenlerden dolayı engellendiği </w:t>
      </w:r>
      <w:r w:rsidR="0031141D">
        <w:t xml:space="preserve">durumlarda, yetkili makamlar refakat belgesini kabul eder ve </w:t>
      </w:r>
      <w:r>
        <w:t>eTIR</w:t>
      </w:r>
      <w:r w:rsidR="006C0A54">
        <w:t xml:space="preserve"> ö</w:t>
      </w:r>
      <w:r w:rsidR="0031141D">
        <w:t>zelliklerinde belirtilen usule uygun olarak</w:t>
      </w:r>
      <w:r w:rsidR="006C0A54">
        <w:t>, işlevsel ve t</w:t>
      </w:r>
      <w:r w:rsidR="00BC0CD4">
        <w:t xml:space="preserve">eknik </w:t>
      </w:r>
      <w:r w:rsidR="006C0A54">
        <w:t>ö</w:t>
      </w:r>
      <w:r w:rsidR="00BC0CD4">
        <w:t>zelliklerde belirtilen alternatif elektronik sistemlerden sağlanan ilave bilgilerin mevcut olması koşuluyla işleme alır</w:t>
      </w:r>
      <w:r w:rsidR="0031141D">
        <w:t>.</w:t>
      </w:r>
    </w:p>
    <w:p w14:paraId="4F53B342" w14:textId="77777777" w:rsidR="00BC0CD4" w:rsidRDefault="00BC0CD4" w:rsidP="003F30B9">
      <w:pPr>
        <w:pStyle w:val="ListeParagraf"/>
        <w:numPr>
          <w:ilvl w:val="0"/>
          <w:numId w:val="6"/>
        </w:numPr>
        <w:spacing w:before="120" w:after="120"/>
        <w:contextualSpacing w:val="0"/>
        <w:jc w:val="both"/>
      </w:pPr>
      <w:r>
        <w:t xml:space="preserve">Akit Tarafların yetkili makamları ayrıca, teminatın geçerli olduğunu ve bir TIR taşımasının </w:t>
      </w:r>
      <w:r w:rsidR="005F468A">
        <w:t>eTIR</w:t>
      </w:r>
      <w:r w:rsidR="006C0A54">
        <w:t xml:space="preserve"> reji</w:t>
      </w:r>
      <w:r>
        <w:t>mi altında ge</w:t>
      </w:r>
      <w:r w:rsidR="006C0A54">
        <w:t>rçekleştirildiğini teyit etmek v</w:t>
      </w:r>
      <w:r>
        <w:t>e TIR taşıması ile ilgili diğer bilgileri temin etmek amacıyla ulusal kefil kuruluşlardan talepte bulunma hakkına sahiptir.</w:t>
      </w:r>
    </w:p>
    <w:p w14:paraId="5910D154" w14:textId="77777777" w:rsidR="006E077F" w:rsidRDefault="006C0A54" w:rsidP="003F30B9">
      <w:pPr>
        <w:pStyle w:val="ListeParagraf"/>
        <w:numPr>
          <w:ilvl w:val="0"/>
          <w:numId w:val="6"/>
        </w:numPr>
        <w:spacing w:before="120" w:after="120"/>
        <w:contextualSpacing w:val="0"/>
        <w:jc w:val="both"/>
      </w:pPr>
      <w:r>
        <w:t>Üç</w:t>
      </w:r>
      <w:r w:rsidR="00BC0CD4">
        <w:t xml:space="preserve">üncü </w:t>
      </w:r>
      <w:r w:rsidR="002B0CDC">
        <w:t>fıkrada</w:t>
      </w:r>
      <w:r w:rsidR="00BC0CD4">
        <w:t xml:space="preserve"> tanımlanan prosedür, Ek 9, </w:t>
      </w:r>
      <w:r w:rsidR="002B0CDC">
        <w:t>Bölüm</w:t>
      </w:r>
      <w:r w:rsidR="00BC0CD4">
        <w:t xml:space="preserve"> 1, </w:t>
      </w:r>
      <w:r>
        <w:t>f</w:t>
      </w:r>
      <w:r w:rsidR="002B0CDC">
        <w:t>ıkra</w:t>
      </w:r>
      <w:r w:rsidR="00BC0CD4">
        <w:t xml:space="preserve"> 1(d) kapsamında öngörüldüğü şekilde yetkili makamlar ile ulusal kefil kuruluş arasındaki anlaşma</w:t>
      </w:r>
      <w:r>
        <w:t>da</w:t>
      </w:r>
      <w:r w:rsidR="00BC0CD4">
        <w:t xml:space="preserve"> tesis edilir.</w:t>
      </w:r>
    </w:p>
    <w:p w14:paraId="753B61FF" w14:textId="77777777" w:rsidR="009C6B01" w:rsidRDefault="009C6B01" w:rsidP="009C6B01">
      <w:pPr>
        <w:pStyle w:val="ListeParagraf"/>
        <w:spacing w:before="120" w:after="120"/>
        <w:ind w:left="360"/>
        <w:contextualSpacing w:val="0"/>
        <w:jc w:val="both"/>
      </w:pPr>
    </w:p>
    <w:p w14:paraId="022B75B7" w14:textId="77777777" w:rsidR="00BC0CD4" w:rsidRPr="004F7C42" w:rsidRDefault="00BC0CD4" w:rsidP="00BC1E3F">
      <w:pPr>
        <w:spacing w:before="120" w:after="120"/>
        <w:jc w:val="center"/>
        <w:rPr>
          <w:b/>
        </w:rPr>
      </w:pPr>
      <w:r w:rsidRPr="004F7C42">
        <w:rPr>
          <w:b/>
        </w:rPr>
        <w:t>Madde 11</w:t>
      </w:r>
    </w:p>
    <w:p w14:paraId="584FAD8B" w14:textId="77777777" w:rsidR="00BC0CD4" w:rsidRPr="004F7C42" w:rsidRDefault="005F468A" w:rsidP="00BC1E3F">
      <w:pPr>
        <w:spacing w:before="120" w:after="120"/>
        <w:jc w:val="center"/>
        <w:rPr>
          <w:b/>
        </w:rPr>
      </w:pPr>
      <w:r w:rsidRPr="004F7C42">
        <w:rPr>
          <w:b/>
        </w:rPr>
        <w:t>eTIR</w:t>
      </w:r>
      <w:r w:rsidR="00BC0CD4" w:rsidRPr="004F7C42">
        <w:rPr>
          <w:b/>
        </w:rPr>
        <w:t xml:space="preserve"> </w:t>
      </w:r>
      <w:r w:rsidR="002B0CDC">
        <w:rPr>
          <w:b/>
        </w:rPr>
        <w:t>Uluslararası Sistemi</w:t>
      </w:r>
      <w:r w:rsidR="006C128C" w:rsidRPr="004F7C42">
        <w:rPr>
          <w:b/>
        </w:rPr>
        <w:t xml:space="preserve">nin </w:t>
      </w:r>
      <w:r w:rsidR="006C128C" w:rsidRPr="00BC48B2">
        <w:rPr>
          <w:b/>
        </w:rPr>
        <w:t>Barındırılması</w:t>
      </w:r>
      <w:r w:rsidR="006C0A54">
        <w:rPr>
          <w:b/>
        </w:rPr>
        <w:t xml:space="preserve"> </w:t>
      </w:r>
    </w:p>
    <w:p w14:paraId="03C192F5" w14:textId="77777777" w:rsidR="00BC0CD4" w:rsidRDefault="00E919AD" w:rsidP="003F30B9">
      <w:pPr>
        <w:pStyle w:val="ListeParagraf"/>
        <w:numPr>
          <w:ilvl w:val="0"/>
          <w:numId w:val="5"/>
        </w:numPr>
        <w:spacing w:before="120" w:after="120"/>
        <w:contextualSpacing w:val="0"/>
        <w:jc w:val="both"/>
      </w:pPr>
      <w:r>
        <w:t>eTIR Uluslararası Sistemi</w:t>
      </w:r>
      <w:r w:rsidR="00BC0CD4">
        <w:t>, Birleşmiş Milletler Avrupa Ekonomik Komisyonu (BM</w:t>
      </w:r>
      <w:r>
        <w:t>-</w:t>
      </w:r>
      <w:r w:rsidR="00BC0CD4">
        <w:t>AEK) himayesinde barın</w:t>
      </w:r>
      <w:r w:rsidR="006C0A54">
        <w:t>dırılır</w:t>
      </w:r>
      <w:r w:rsidR="006C128C">
        <w:t xml:space="preserve"> ve yönetilir.</w:t>
      </w:r>
    </w:p>
    <w:p w14:paraId="342F62DF" w14:textId="77777777" w:rsidR="006C128C" w:rsidRDefault="006C128C" w:rsidP="003F30B9">
      <w:pPr>
        <w:pStyle w:val="ListeParagraf"/>
        <w:numPr>
          <w:ilvl w:val="0"/>
          <w:numId w:val="5"/>
        </w:numPr>
        <w:spacing w:before="120" w:after="120"/>
        <w:contextualSpacing w:val="0"/>
        <w:jc w:val="both"/>
      </w:pPr>
      <w:r>
        <w:t xml:space="preserve">AEK, ülkelere gümrük sistemlerini </w:t>
      </w:r>
      <w:r w:rsidR="00E919AD">
        <w:t>eTIR Uluslararası Sistemi</w:t>
      </w:r>
      <w:r>
        <w:t xml:space="preserve">ne bağlamalarında, </w:t>
      </w:r>
      <w:proofErr w:type="spellStart"/>
      <w:r w:rsidR="005F173D">
        <w:t>işletimsel</w:t>
      </w:r>
      <w:proofErr w:type="spellEnd"/>
      <w:r>
        <w:t xml:space="preserve"> bağlantı öncesinde </w:t>
      </w:r>
      <w:r w:rsidR="005F173D">
        <w:t xml:space="preserve">uyum testleri aracılığıyla bu sistemlerin </w:t>
      </w:r>
      <w:r w:rsidR="006C0A54">
        <w:t>düzgün</w:t>
      </w:r>
      <w:r w:rsidR="005F173D">
        <w:t xml:space="preserve"> çalıştığın</w:t>
      </w:r>
      <w:r w:rsidR="006C0A54">
        <w:t>ın</w:t>
      </w:r>
      <w:r w:rsidR="005F173D">
        <w:t xml:space="preserve"> temin edilmesi de </w:t>
      </w:r>
      <w:r w:rsidR="00FF3206">
        <w:t>dâhil</w:t>
      </w:r>
      <w:r>
        <w:t xml:space="preserve"> olmak üzere yardım eder.</w:t>
      </w:r>
    </w:p>
    <w:p w14:paraId="18F0E2C0" w14:textId="6BF62773" w:rsidR="006C128C" w:rsidRDefault="00CC374F" w:rsidP="003F30B9">
      <w:pPr>
        <w:pStyle w:val="ListeParagraf"/>
        <w:numPr>
          <w:ilvl w:val="0"/>
          <w:numId w:val="5"/>
        </w:numPr>
        <w:spacing w:before="120" w:after="120"/>
        <w:contextualSpacing w:val="0"/>
        <w:jc w:val="both"/>
      </w:pPr>
      <w:proofErr w:type="spellStart"/>
      <w:r>
        <w:t>AEK’</w:t>
      </w:r>
      <w:r w:rsidR="006C0A54">
        <w:t>ya</w:t>
      </w:r>
      <w:proofErr w:type="spellEnd"/>
      <w:r w:rsidR="00CB2794">
        <w:t>,</w:t>
      </w:r>
      <w:r>
        <w:t xml:space="preserve"> bu maddenin </w:t>
      </w:r>
      <w:r w:rsidR="006C0A54">
        <w:t>bir</w:t>
      </w:r>
      <w:r w:rsidR="006C128C">
        <w:t>inci v</w:t>
      </w:r>
      <w:r>
        <w:t xml:space="preserve">e </w:t>
      </w:r>
      <w:r w:rsidR="006C0A54">
        <w:t>iki</w:t>
      </w:r>
      <w:r w:rsidR="006C128C">
        <w:t xml:space="preserve">nci </w:t>
      </w:r>
      <w:r w:rsidR="002B0CDC">
        <w:t>fıkra</w:t>
      </w:r>
      <w:r w:rsidR="006C128C">
        <w:t xml:space="preserve">larında </w:t>
      </w:r>
      <w:r w:rsidR="006C0A54">
        <w:t>belirtil</w:t>
      </w:r>
      <w:r w:rsidR="006C128C">
        <w:t>en yükümlülüklerin yerine getir</w:t>
      </w:r>
      <w:r w:rsidR="00CB2794">
        <w:t>il</w:t>
      </w:r>
      <w:r w:rsidR="006C128C">
        <w:t xml:space="preserve">mesi için gerekli kaynaklar sağlanır. </w:t>
      </w:r>
      <w:r w:rsidR="00E919AD">
        <w:t>eTIR Uluslararası Sistemi</w:t>
      </w:r>
      <w:r w:rsidR="006C128C">
        <w:t xml:space="preserve"> Birleşmiş Milletler olağan bütçesin</w:t>
      </w:r>
      <w:r w:rsidR="00CB2794">
        <w:t xml:space="preserve">in </w:t>
      </w:r>
      <w:r w:rsidR="006C128C">
        <w:t>kaynaklar</w:t>
      </w:r>
      <w:r w:rsidR="00CB2794">
        <w:t>ı ile</w:t>
      </w:r>
      <w:r w:rsidR="006C128C">
        <w:t xml:space="preserve"> finanse edilmediği takdirde, gerekli kaynaklar Birleşmiş </w:t>
      </w:r>
      <w:proofErr w:type="spellStart"/>
      <w:r w:rsidR="006C128C">
        <w:t>Milletler’in</w:t>
      </w:r>
      <w:proofErr w:type="spellEnd"/>
      <w:r w:rsidR="006C128C">
        <w:t xml:space="preserve"> bütçe dışı fonlarına ve projelerine yönelik mali kurallar</w:t>
      </w:r>
      <w:r w:rsidR="00CB2794">
        <w:t xml:space="preserve"> ve düzenlemelere tabi olur</w:t>
      </w:r>
      <w:r w:rsidR="006C128C">
        <w:t xml:space="preserve">. </w:t>
      </w:r>
      <w:proofErr w:type="spellStart"/>
      <w:r w:rsidR="006C128C">
        <w:t>AEK’da</w:t>
      </w:r>
      <w:proofErr w:type="spellEnd"/>
      <w:r w:rsidR="006C128C">
        <w:t xml:space="preserve"> mukim </w:t>
      </w:r>
      <w:proofErr w:type="spellStart"/>
      <w:r w:rsidR="00E919AD">
        <w:t>eTIR</w:t>
      </w:r>
      <w:proofErr w:type="spellEnd"/>
      <w:r w:rsidR="00E919AD">
        <w:t xml:space="preserve"> Uluslararası Sistemi</w:t>
      </w:r>
      <w:r w:rsidR="006C128C">
        <w:t xml:space="preserve">nin </w:t>
      </w:r>
      <w:r w:rsidR="00CB2794">
        <w:t>işleyişine</w:t>
      </w:r>
      <w:r w:rsidR="006C128C">
        <w:t xml:space="preserve"> yönelik finansman mekanizması İdari Komite tarafından karara bağlanır ve onaylanır.</w:t>
      </w:r>
    </w:p>
    <w:p w14:paraId="5D5457FE" w14:textId="04C6A313" w:rsidR="004625DC" w:rsidRDefault="004625DC" w:rsidP="004625DC">
      <w:pPr>
        <w:spacing w:before="120" w:after="120"/>
        <w:jc w:val="both"/>
      </w:pPr>
    </w:p>
    <w:p w14:paraId="536ACFF7" w14:textId="77777777" w:rsidR="004625DC" w:rsidRDefault="004625DC" w:rsidP="004625DC">
      <w:pPr>
        <w:spacing w:before="120" w:after="120"/>
        <w:jc w:val="both"/>
      </w:pPr>
    </w:p>
    <w:p w14:paraId="6C379C24" w14:textId="77777777" w:rsidR="006C128C" w:rsidRDefault="006C128C" w:rsidP="00BC1E3F">
      <w:pPr>
        <w:pStyle w:val="ListeParagraf"/>
        <w:spacing w:before="120" w:after="120"/>
        <w:ind w:left="1440"/>
        <w:contextualSpacing w:val="0"/>
      </w:pPr>
    </w:p>
    <w:p w14:paraId="2C6DFA5B" w14:textId="77777777" w:rsidR="000B338A" w:rsidRPr="004F7C42" w:rsidRDefault="000B338A" w:rsidP="00BC1E3F">
      <w:pPr>
        <w:spacing w:before="120" w:after="120"/>
        <w:jc w:val="center"/>
        <w:rPr>
          <w:b/>
        </w:rPr>
      </w:pPr>
      <w:r w:rsidRPr="004F7C42">
        <w:rPr>
          <w:b/>
        </w:rPr>
        <w:lastRenderedPageBreak/>
        <w:t>Madde 12</w:t>
      </w:r>
    </w:p>
    <w:p w14:paraId="122A307B" w14:textId="77777777" w:rsidR="000B338A" w:rsidRPr="004F7C42" w:rsidRDefault="005F468A" w:rsidP="00BC1E3F">
      <w:pPr>
        <w:spacing w:before="120" w:after="120"/>
        <w:jc w:val="center"/>
        <w:rPr>
          <w:b/>
        </w:rPr>
      </w:pPr>
      <w:r w:rsidRPr="004F7C42">
        <w:rPr>
          <w:b/>
        </w:rPr>
        <w:t>eTIR</w:t>
      </w:r>
      <w:r w:rsidR="000B338A" w:rsidRPr="004F7C42">
        <w:rPr>
          <w:b/>
        </w:rPr>
        <w:t xml:space="preserve"> </w:t>
      </w:r>
      <w:r w:rsidR="002B0CDC">
        <w:rPr>
          <w:b/>
        </w:rPr>
        <w:t>Uluslararası Sistemi</w:t>
      </w:r>
      <w:r w:rsidR="000B338A" w:rsidRPr="004F7C42">
        <w:rPr>
          <w:b/>
        </w:rPr>
        <w:t>nin Yönetimi</w:t>
      </w:r>
    </w:p>
    <w:p w14:paraId="779293BB" w14:textId="77777777" w:rsidR="000B338A" w:rsidRDefault="000B338A" w:rsidP="003F30B9">
      <w:pPr>
        <w:pStyle w:val="ListeParagraf"/>
        <w:numPr>
          <w:ilvl w:val="0"/>
          <w:numId w:val="9"/>
        </w:numPr>
        <w:spacing w:before="120" w:after="120"/>
        <w:contextualSpacing w:val="0"/>
        <w:jc w:val="both"/>
      </w:pPr>
      <w:r>
        <w:t xml:space="preserve">AEK, </w:t>
      </w:r>
      <w:r w:rsidR="00E919AD">
        <w:t>eTIR Uluslararası Sistemi</w:t>
      </w:r>
      <w:r>
        <w:t xml:space="preserve">nde yer alan verinin en az 10 yıl </w:t>
      </w:r>
      <w:r w:rsidR="00CB2794">
        <w:t>süreyle depolanması ve arşivlenmesi için</w:t>
      </w:r>
      <w:r>
        <w:t xml:space="preserve"> gerekli düzenlemeleri yapar.</w:t>
      </w:r>
    </w:p>
    <w:p w14:paraId="4D3A5DDA" w14:textId="77777777" w:rsidR="000B338A" w:rsidRDefault="00E919AD" w:rsidP="003F30B9">
      <w:pPr>
        <w:pStyle w:val="ListeParagraf"/>
        <w:numPr>
          <w:ilvl w:val="0"/>
          <w:numId w:val="9"/>
        </w:numPr>
        <w:spacing w:before="120" w:after="120"/>
        <w:contextualSpacing w:val="0"/>
        <w:jc w:val="both"/>
      </w:pPr>
      <w:r>
        <w:t>eTIR Uluslararası Sistemi</w:t>
      </w:r>
      <w:r w:rsidR="000B338A">
        <w:t xml:space="preserve">nde depolanan tüm veri, AEK tarafından bu Sözleşmenin yetkili organları adına, </w:t>
      </w:r>
      <w:r w:rsidR="00CB2794">
        <w:t xml:space="preserve">toplu </w:t>
      </w:r>
      <w:r w:rsidR="000B338A">
        <w:t>istatistik çıkarma amacıyla kullanılabilir.</w:t>
      </w:r>
    </w:p>
    <w:p w14:paraId="532F43D8" w14:textId="0DB438DD" w:rsidR="000B338A" w:rsidRDefault="00002DA5" w:rsidP="003F30B9">
      <w:pPr>
        <w:pStyle w:val="ListeParagraf"/>
        <w:numPr>
          <w:ilvl w:val="0"/>
          <w:numId w:val="9"/>
        </w:numPr>
        <w:spacing w:before="120" w:after="120"/>
        <w:contextualSpacing w:val="0"/>
        <w:jc w:val="both"/>
      </w:pPr>
      <w:r>
        <w:t xml:space="preserve">Topraklarında bir </w:t>
      </w:r>
      <w:r w:rsidR="005F468A">
        <w:t>eTIR</w:t>
      </w:r>
      <w:r w:rsidR="00CB2794">
        <w:t xml:space="preserve"> rejimi</w:t>
      </w:r>
      <w:r>
        <w:t xml:space="preserve"> altında, doğrudan sorumlu kişi veya kişilerin veya ulusal kefil kuruluşun ödeme yükümlülüğüne yönelik idari veya </w:t>
      </w:r>
      <w:r w:rsidR="00CB2794">
        <w:t xml:space="preserve">hukuki </w:t>
      </w:r>
      <w:r>
        <w:t>takibata konu o</w:t>
      </w:r>
      <w:r w:rsidR="00CB2794">
        <w:t>lan bir TIR taşıması gerçekleştirile</w:t>
      </w:r>
      <w:r>
        <w:t xml:space="preserve">n Akit Tarafların yetkili makamları, teyit amacıyla ihtilafa konu alacağa ilişkin </w:t>
      </w:r>
      <w:r w:rsidR="00E919AD">
        <w:t>eTIR Uluslararası Sistemi</w:t>
      </w:r>
      <w:r>
        <w:t xml:space="preserve">nde depolanan </w:t>
      </w:r>
      <w:r w:rsidR="00CB2794">
        <w:t xml:space="preserve">bilgiyi </w:t>
      </w:r>
      <w:proofErr w:type="spellStart"/>
      <w:r>
        <w:t>AEK’</w:t>
      </w:r>
      <w:r w:rsidR="00CB2794">
        <w:t>dan</w:t>
      </w:r>
      <w:proofErr w:type="spellEnd"/>
      <w:r w:rsidR="00CB2794">
        <w:t xml:space="preserve"> talep </w:t>
      </w:r>
      <w:r w:rsidR="008A3610">
        <w:t>ederek elde</w:t>
      </w:r>
      <w:r w:rsidR="00CB2794">
        <w:t xml:space="preserve"> edebilir</w:t>
      </w:r>
      <w:r>
        <w:t xml:space="preserve">. Bu veri, ulusal idari veya </w:t>
      </w:r>
      <w:r w:rsidR="00CB2794">
        <w:t>hukuki</w:t>
      </w:r>
      <w:r>
        <w:t xml:space="preserve"> takibatta kanıt olarak gösterilebilir.</w:t>
      </w:r>
    </w:p>
    <w:p w14:paraId="574A9287" w14:textId="6182A761" w:rsidR="005F468A" w:rsidRDefault="00002DA5" w:rsidP="003F30B9">
      <w:pPr>
        <w:pStyle w:val="ListeParagraf"/>
        <w:numPr>
          <w:ilvl w:val="0"/>
          <w:numId w:val="9"/>
        </w:numPr>
        <w:spacing w:before="120" w:after="120"/>
        <w:contextualSpacing w:val="0"/>
        <w:jc w:val="both"/>
      </w:pPr>
      <w:r>
        <w:t xml:space="preserve">Bu </w:t>
      </w:r>
      <w:r w:rsidR="00CB2794">
        <w:t>m</w:t>
      </w:r>
      <w:r>
        <w:t>addede belirtilen</w:t>
      </w:r>
      <w:r w:rsidR="00CB2794">
        <w:t>ler</w:t>
      </w:r>
      <w:r>
        <w:t xml:space="preserve"> dışında</w:t>
      </w:r>
      <w:r w:rsidR="00CB2794">
        <w:t>ki</w:t>
      </w:r>
      <w:r>
        <w:t xml:space="preserve"> </w:t>
      </w:r>
      <w:r w:rsidR="00CB2794">
        <w:t>d</w:t>
      </w:r>
      <w:r>
        <w:t xml:space="preserve">urumlarda, </w:t>
      </w:r>
      <w:r w:rsidR="00E919AD">
        <w:t>eTIR Uluslararası Sistemi</w:t>
      </w:r>
      <w:r>
        <w:t xml:space="preserve">nde depolanan </w:t>
      </w:r>
      <w:r w:rsidR="00CB2794">
        <w:t>bilg</w:t>
      </w:r>
      <w:r>
        <w:t>inin</w:t>
      </w:r>
      <w:r w:rsidR="00CB2794">
        <w:t xml:space="preserve"> yetkilendirilmemiş kişilere veya kuruluşlara dağıtıl</w:t>
      </w:r>
      <w:r>
        <w:t>ması veya</w:t>
      </w:r>
      <w:r w:rsidR="00CB2794">
        <w:t xml:space="preserve"> açıklanması yasakt</w:t>
      </w:r>
      <w:r>
        <w:t>ır.</w:t>
      </w:r>
    </w:p>
    <w:p w14:paraId="67F12E33" w14:textId="77777777" w:rsidR="009C6B01" w:rsidRDefault="009C6B01" w:rsidP="00BC1E3F">
      <w:pPr>
        <w:pStyle w:val="ListeParagraf"/>
        <w:spacing w:before="120" w:after="120"/>
        <w:ind w:left="360"/>
        <w:contextualSpacing w:val="0"/>
        <w:jc w:val="both"/>
      </w:pPr>
    </w:p>
    <w:p w14:paraId="0E7FE21F" w14:textId="77777777" w:rsidR="00002DA5" w:rsidRPr="004F7C42" w:rsidRDefault="00002DA5" w:rsidP="00BC1E3F">
      <w:pPr>
        <w:spacing w:before="120" w:after="120"/>
        <w:jc w:val="center"/>
        <w:rPr>
          <w:b/>
        </w:rPr>
      </w:pPr>
      <w:r w:rsidRPr="004F7C42">
        <w:rPr>
          <w:b/>
        </w:rPr>
        <w:t>Madde 13</w:t>
      </w:r>
    </w:p>
    <w:p w14:paraId="5B127DAD" w14:textId="77777777" w:rsidR="00002DA5" w:rsidRPr="004F7C42" w:rsidRDefault="005F468A" w:rsidP="00BC1E3F">
      <w:pPr>
        <w:spacing w:before="120" w:after="120"/>
        <w:jc w:val="center"/>
        <w:rPr>
          <w:b/>
        </w:rPr>
      </w:pPr>
      <w:proofErr w:type="gramStart"/>
      <w:r w:rsidRPr="004F7C42">
        <w:rPr>
          <w:b/>
        </w:rPr>
        <w:t>eTIR</w:t>
      </w:r>
      <w:r w:rsidR="00DE39FB" w:rsidRPr="004F7C42">
        <w:rPr>
          <w:b/>
        </w:rPr>
        <w:t>’ı</w:t>
      </w:r>
      <w:proofErr w:type="gramEnd"/>
      <w:r w:rsidR="00DE39FB" w:rsidRPr="004F7C42">
        <w:rPr>
          <w:b/>
        </w:rPr>
        <w:t xml:space="preserve"> </w:t>
      </w:r>
      <w:r w:rsidR="006E077F" w:rsidRPr="004F7C42">
        <w:rPr>
          <w:b/>
        </w:rPr>
        <w:t>İcra Etmeye</w:t>
      </w:r>
      <w:r w:rsidR="00DE39FB" w:rsidRPr="004F7C42">
        <w:rPr>
          <w:b/>
        </w:rPr>
        <w:t xml:space="preserve"> Yetkili Gümrük İdarelerinin Yayımlanması</w:t>
      </w:r>
    </w:p>
    <w:p w14:paraId="6F6C3B73" w14:textId="77777777" w:rsidR="00BC48B2" w:rsidRDefault="000B0FBE" w:rsidP="009C6B01">
      <w:pPr>
        <w:pStyle w:val="ListeParagraf"/>
        <w:spacing w:before="120" w:after="120"/>
        <w:ind w:left="357"/>
        <w:contextualSpacing w:val="0"/>
        <w:jc w:val="both"/>
      </w:pPr>
      <w:r w:rsidRPr="000B0FBE">
        <w:t>Yetkili makamlar, eTIR rejimi altındaki TIR işlemlerini yürütmek üzere onaylanmış hareket gümrük idareleri</w:t>
      </w:r>
      <w:r>
        <w:t>nin</w:t>
      </w:r>
      <w:r w:rsidRPr="000B0FBE">
        <w:t>, yol boyu gümrük idareleri</w:t>
      </w:r>
      <w:r>
        <w:t>nin</w:t>
      </w:r>
      <w:r w:rsidRPr="000B0FBE">
        <w:t xml:space="preserve"> ve varış gümrük idarelerinin, TIR Yürütme Kurulu tarafından geliştirilen ve idame ettirilen, onaylanmış gümrük idarelerine yönelik elektronik veri tabanında yer alan listesinin her zaman doğru ve güncel olmasını sağlar</w:t>
      </w:r>
      <w:r w:rsidR="006E077F" w:rsidRPr="000B0FBE">
        <w:t>.</w:t>
      </w:r>
    </w:p>
    <w:p w14:paraId="2631904F" w14:textId="77777777" w:rsidR="009C6B01" w:rsidRDefault="009C6B01" w:rsidP="009C6B01">
      <w:pPr>
        <w:pStyle w:val="ListeParagraf"/>
        <w:spacing w:before="120" w:after="120"/>
        <w:ind w:left="357"/>
        <w:contextualSpacing w:val="0"/>
        <w:jc w:val="both"/>
      </w:pPr>
    </w:p>
    <w:p w14:paraId="5679DEF8" w14:textId="77777777" w:rsidR="006E077F" w:rsidRPr="004F7C42" w:rsidRDefault="006E077F" w:rsidP="00BC1E3F">
      <w:pPr>
        <w:spacing w:before="120" w:after="120"/>
        <w:jc w:val="center"/>
        <w:rPr>
          <w:b/>
        </w:rPr>
      </w:pPr>
      <w:r w:rsidRPr="004F7C42">
        <w:rPr>
          <w:b/>
        </w:rPr>
        <w:t>Madde 14</w:t>
      </w:r>
    </w:p>
    <w:p w14:paraId="1C6BB9BF" w14:textId="77777777" w:rsidR="006E077F" w:rsidRPr="004F7C42" w:rsidRDefault="006E077F" w:rsidP="00BC1E3F">
      <w:pPr>
        <w:spacing w:before="120" w:after="120"/>
        <w:jc w:val="center"/>
        <w:rPr>
          <w:b/>
        </w:rPr>
      </w:pPr>
      <w:r w:rsidRPr="004F7C42">
        <w:rPr>
          <w:b/>
        </w:rPr>
        <w:t>TIR Sözleşmesi Ek</w:t>
      </w:r>
      <w:r w:rsidR="00E919AD">
        <w:rPr>
          <w:b/>
        </w:rPr>
        <w:t xml:space="preserve"> </w:t>
      </w:r>
      <w:r w:rsidRPr="004F7C42">
        <w:rPr>
          <w:b/>
        </w:rPr>
        <w:t>10 Kapsamında Veri Sunulmasına Yönelik Yasal Gereksinimler</w:t>
      </w:r>
    </w:p>
    <w:p w14:paraId="6BC18C35" w14:textId="6C5C0F80" w:rsidR="00BC1E3F" w:rsidRDefault="000B0FBE" w:rsidP="000B0FBE">
      <w:pPr>
        <w:pStyle w:val="ListeParagraf"/>
        <w:spacing w:before="120" w:after="120"/>
        <w:ind w:left="357"/>
        <w:contextualSpacing w:val="0"/>
        <w:jc w:val="both"/>
      </w:pPr>
      <w:r w:rsidRPr="000B0FBE">
        <w:t xml:space="preserve">Bu Sözleşmenin 10 sayılı </w:t>
      </w:r>
      <w:r w:rsidR="00B7383F">
        <w:t>E</w:t>
      </w:r>
      <w:r w:rsidR="00B7383F" w:rsidRPr="000B0FBE">
        <w:t xml:space="preserve">kinin </w:t>
      </w:r>
      <w:r w:rsidRPr="000B0FBE">
        <w:t xml:space="preserve">1 inci, </w:t>
      </w:r>
      <w:proofErr w:type="gramStart"/>
      <w:r w:rsidRPr="000B0FBE">
        <w:t>3 üncü</w:t>
      </w:r>
      <w:proofErr w:type="gramEnd"/>
      <w:r w:rsidRPr="000B0FBE">
        <w:t xml:space="preserve"> ve 4 üncü maddelerinde düzenlenen veri sunumuna yönelik yasal gereklilikler</w:t>
      </w:r>
      <w:r w:rsidR="006E077F">
        <w:t xml:space="preserve">, </w:t>
      </w:r>
      <w:r w:rsidR="005F468A">
        <w:t>eTIR</w:t>
      </w:r>
      <w:r w:rsidR="006E077F">
        <w:t xml:space="preserve"> </w:t>
      </w:r>
      <w:r>
        <w:t>reji</w:t>
      </w:r>
      <w:r w:rsidR="006E077F">
        <w:t>minin uygulanmasıyla yerine getirilmiş sayılır.</w:t>
      </w:r>
    </w:p>
    <w:p w14:paraId="7B2CB374" w14:textId="77777777" w:rsidR="00D13C03" w:rsidRDefault="00D13C03" w:rsidP="00BC1E3F">
      <w:pPr>
        <w:spacing w:before="120" w:after="120"/>
      </w:pPr>
    </w:p>
    <w:p w14:paraId="7CED600C" w14:textId="77777777" w:rsidR="00D13C03" w:rsidRDefault="00D13C03" w:rsidP="00BC1E3F">
      <w:pPr>
        <w:spacing w:before="120" w:after="120"/>
      </w:pPr>
    </w:p>
    <w:p w14:paraId="398AB6C1" w14:textId="77777777" w:rsidR="00D13C03" w:rsidRDefault="00D13C03" w:rsidP="00BC1E3F">
      <w:pPr>
        <w:spacing w:before="120" w:after="120"/>
      </w:pPr>
    </w:p>
    <w:p w14:paraId="1991D079" w14:textId="77777777" w:rsidR="00D13C03" w:rsidRDefault="00D13C03" w:rsidP="00BC1E3F">
      <w:pPr>
        <w:spacing w:before="120" w:after="120"/>
      </w:pPr>
    </w:p>
    <w:p w14:paraId="09F77AF1" w14:textId="77777777" w:rsidR="00154500" w:rsidRDefault="00154500" w:rsidP="00BC1E3F">
      <w:pPr>
        <w:spacing w:before="120" w:after="120"/>
      </w:pPr>
    </w:p>
    <w:p w14:paraId="76341FE0" w14:textId="77777777" w:rsidR="00154500" w:rsidRDefault="00154500" w:rsidP="00BC1E3F">
      <w:pPr>
        <w:spacing w:before="120" w:after="120"/>
      </w:pPr>
    </w:p>
    <w:p w14:paraId="34039352" w14:textId="77777777" w:rsidR="002A4D2A" w:rsidRDefault="002A4D2A" w:rsidP="00BC1E3F">
      <w:pPr>
        <w:spacing w:before="120" w:after="120"/>
      </w:pPr>
      <w:bookmarkStart w:id="0" w:name="_GoBack"/>
      <w:bookmarkEnd w:id="0"/>
    </w:p>
    <w:p w14:paraId="08378AEE" w14:textId="77777777" w:rsidR="00160F11" w:rsidRDefault="00160F11" w:rsidP="00BC1E3F">
      <w:pPr>
        <w:spacing w:before="120" w:after="120"/>
      </w:pPr>
    </w:p>
    <w:p w14:paraId="55D993A4" w14:textId="77777777" w:rsidR="00160F11" w:rsidRDefault="00160F11" w:rsidP="00BC1E3F">
      <w:pPr>
        <w:spacing w:before="120" w:after="120"/>
      </w:pPr>
    </w:p>
    <w:p w14:paraId="1701E9D9" w14:textId="77777777" w:rsidR="00160F11" w:rsidRDefault="00160F11" w:rsidP="00BC1E3F">
      <w:pPr>
        <w:spacing w:before="120" w:after="120"/>
      </w:pPr>
    </w:p>
    <w:p w14:paraId="57DA6296" w14:textId="77777777" w:rsidR="0095685E" w:rsidRPr="000B0FBE" w:rsidRDefault="0095685E" w:rsidP="000B0FBE">
      <w:pPr>
        <w:spacing w:before="120" w:after="120"/>
        <w:jc w:val="center"/>
        <w:rPr>
          <w:b/>
        </w:rPr>
      </w:pPr>
      <w:r w:rsidRPr="000B0FBE">
        <w:rPr>
          <w:b/>
        </w:rPr>
        <w:lastRenderedPageBreak/>
        <w:t>Bölüm II</w:t>
      </w:r>
    </w:p>
    <w:p w14:paraId="7004EF61" w14:textId="1DA53DFC" w:rsidR="0095685E" w:rsidRDefault="001305D5" w:rsidP="00BC1E3F">
      <w:pPr>
        <w:pStyle w:val="ListeParagraf"/>
        <w:spacing w:before="120" w:after="120"/>
        <w:ind w:left="1066" w:hanging="709"/>
        <w:contextualSpacing w:val="0"/>
      </w:pPr>
      <w:r>
        <w:rPr>
          <w:u w:val="single"/>
        </w:rPr>
        <w:t xml:space="preserve">11 sayılı Ek, </w:t>
      </w:r>
      <w:r w:rsidR="0095685E" w:rsidRPr="003D6DD4">
        <w:rPr>
          <w:u w:val="single"/>
        </w:rPr>
        <w:t>Madde 2(h) için Açıklama Notu</w:t>
      </w:r>
    </w:p>
    <w:p w14:paraId="086042BE" w14:textId="22CB847B" w:rsidR="000B0FBE" w:rsidRPr="00DA499F" w:rsidRDefault="00B7383F" w:rsidP="003F30B9">
      <w:pPr>
        <w:pStyle w:val="ListeParagraf"/>
        <w:numPr>
          <w:ilvl w:val="0"/>
          <w:numId w:val="13"/>
        </w:numPr>
        <w:spacing w:before="120" w:after="120"/>
        <w:ind w:left="924" w:hanging="924"/>
        <w:mirrorIndents/>
        <w:jc w:val="both"/>
      </w:pPr>
      <w:r>
        <w:t>11 sayılı Ek</w:t>
      </w:r>
      <w:r w:rsidR="00DA499F" w:rsidRPr="00DA499F">
        <w:t xml:space="preserve"> ile bağlı olan Akit Taraflar, eTIR özelliklerinde yeknesak bir yaklaşım teşkil edilene ve açıklanana kadar, kullanıcı adı/şifre veya elektronik imza dâhil, ancak bunlarla sınırlı olmamak üzere, ulusal mevzuatlarında yer alan herhangi bir işlemle hamili doğrulayabilir.</w:t>
      </w:r>
    </w:p>
    <w:p w14:paraId="6FED3914" w14:textId="77777777" w:rsidR="0095685E" w:rsidRDefault="0095685E" w:rsidP="003F30B9">
      <w:pPr>
        <w:pStyle w:val="ListeParagraf"/>
        <w:numPr>
          <w:ilvl w:val="0"/>
          <w:numId w:val="13"/>
        </w:numPr>
        <w:spacing w:before="120" w:after="120"/>
        <w:ind w:left="924" w:hanging="924"/>
        <w:mirrorIndents/>
        <w:jc w:val="both"/>
      </w:pPr>
      <w:r>
        <w:t xml:space="preserve">eTIR Uluslararası Sistemi ile yetkili makamlar arasında değişimi yapılan verinin </w:t>
      </w:r>
      <w:r w:rsidR="00DA499F">
        <w:t>bütünlüğü</w:t>
      </w:r>
      <w:r>
        <w:t xml:space="preserve"> ve Bilgi ve İletişim Teknolojisi sistemlerinin </w:t>
      </w:r>
      <w:r w:rsidR="00DA499F">
        <w:t>doğrulanması</w:t>
      </w:r>
      <w:r>
        <w:t xml:space="preserve">, eTIR </w:t>
      </w:r>
      <w:r w:rsidR="00DA499F">
        <w:t>ö</w:t>
      </w:r>
      <w:r>
        <w:t xml:space="preserve">zelliklerinde tanımlanan güvenli bağlantılar aracılığıyla </w:t>
      </w:r>
      <w:r w:rsidR="00DA499F">
        <w:t>sağlanır</w:t>
      </w:r>
      <w:r>
        <w:t>.</w:t>
      </w:r>
    </w:p>
    <w:p w14:paraId="7AB3AE19" w14:textId="556B4887" w:rsidR="0095685E" w:rsidRDefault="001305D5" w:rsidP="00BC1E3F">
      <w:pPr>
        <w:spacing w:before="120" w:after="120"/>
        <w:ind w:left="1066" w:hanging="709"/>
      </w:pPr>
      <w:r>
        <w:rPr>
          <w:u w:val="single"/>
        </w:rPr>
        <w:t xml:space="preserve">11 sayılı Ek, </w:t>
      </w:r>
      <w:r w:rsidR="0095685E" w:rsidRPr="0095685E">
        <w:rPr>
          <w:u w:val="single"/>
        </w:rPr>
        <w:t>Madde 3, Fıkra 2 için Açıklama Notu</w:t>
      </w:r>
    </w:p>
    <w:p w14:paraId="5A2ADC68" w14:textId="2821F5B7" w:rsidR="0095685E" w:rsidRDefault="0095685E" w:rsidP="000B0FBE">
      <w:pPr>
        <w:spacing w:before="120" w:after="120"/>
        <w:ind w:left="907" w:hanging="907"/>
        <w:jc w:val="both"/>
      </w:pPr>
      <w:r>
        <w:t xml:space="preserve">11.3.2 </w:t>
      </w:r>
      <w:r w:rsidR="000B0FBE">
        <w:tab/>
      </w:r>
      <w:r w:rsidR="00B7383F">
        <w:t>11 sayılı Ek</w:t>
      </w:r>
      <w:r>
        <w:t xml:space="preserve"> ile bağlı olan Akit Tarafların, </w:t>
      </w:r>
      <w:r w:rsidR="00B7383F">
        <w:t>11 sayılı Ek</w:t>
      </w:r>
      <w:r>
        <w:t xml:space="preserve">’in </w:t>
      </w:r>
      <w:r w:rsidR="00DA499F">
        <w:t xml:space="preserve">kendileri nezdinde </w:t>
      </w:r>
      <w:r>
        <w:t xml:space="preserve">yürürlüğe girmesini müteakip mümkün olan en kısa zamanda gümrük sistemlerini güncellemeleri ve bu sistemlerin eTIR Uluslararası Sistemine bağlantısını </w:t>
      </w:r>
      <w:r w:rsidR="00DA499F">
        <w:t>sağlamaları</w:t>
      </w:r>
      <w:r>
        <w:t xml:space="preserve"> tavsiye edilir. Gümrük</w:t>
      </w:r>
      <w:r w:rsidR="00DA499F">
        <w:t xml:space="preserve"> birlikleri</w:t>
      </w:r>
      <w:r>
        <w:t xml:space="preserve"> ve</w:t>
      </w:r>
      <w:r w:rsidR="00DA499F">
        <w:t>ya</w:t>
      </w:r>
      <w:r>
        <w:t xml:space="preserve"> ekonomik birlikler, tüm üye Devletlerinin ulusal gümrük sistemlerini eTIR Uluslararası Sistemine bağlamalarına </w:t>
      </w:r>
      <w:r w:rsidR="00DA499F">
        <w:t xml:space="preserve">zaman tanıyacak </w:t>
      </w:r>
      <w:r>
        <w:t xml:space="preserve">şekilde daha ileri bir tarihe karar </w:t>
      </w:r>
      <w:r w:rsidR="00DA499F">
        <w:t>vere</w:t>
      </w:r>
      <w:r>
        <w:t>bilir.</w:t>
      </w:r>
    </w:p>
    <w:p w14:paraId="39566E34" w14:textId="0FCA4A26" w:rsidR="0095685E" w:rsidRDefault="001305D5" w:rsidP="00BC1E3F">
      <w:pPr>
        <w:spacing w:before="120" w:after="120"/>
        <w:ind w:left="1066" w:hanging="709"/>
      </w:pPr>
      <w:r>
        <w:rPr>
          <w:u w:val="single"/>
        </w:rPr>
        <w:t xml:space="preserve">11 sayılı Ek, </w:t>
      </w:r>
      <w:r w:rsidR="0095685E" w:rsidRPr="004F7C42">
        <w:rPr>
          <w:u w:val="single"/>
        </w:rPr>
        <w:t xml:space="preserve">Madde 6, </w:t>
      </w:r>
      <w:r w:rsidR="0095685E">
        <w:rPr>
          <w:u w:val="single"/>
        </w:rPr>
        <w:t>Fıkra</w:t>
      </w:r>
      <w:r w:rsidR="0095685E" w:rsidRPr="004F7C42">
        <w:rPr>
          <w:u w:val="single"/>
        </w:rPr>
        <w:t xml:space="preserve"> 3 için Açıklama Notu</w:t>
      </w:r>
    </w:p>
    <w:p w14:paraId="43CE945C" w14:textId="39DC3EEE" w:rsidR="0095685E" w:rsidRDefault="000B0FBE" w:rsidP="000B0FBE">
      <w:pPr>
        <w:spacing w:before="120" w:after="120"/>
        <w:ind w:left="907" w:hanging="907"/>
        <w:jc w:val="both"/>
      </w:pPr>
      <w:r>
        <w:t xml:space="preserve">11.6.3 </w:t>
      </w:r>
      <w:r>
        <w:tab/>
      </w:r>
      <w:r w:rsidR="00B7383F">
        <w:t>11 sayılı Ek</w:t>
      </w:r>
      <w:r w:rsidR="0095685E">
        <w:t xml:space="preserve"> ile bağlı </w:t>
      </w:r>
      <w:r w:rsidR="00DA499F">
        <w:t xml:space="preserve">olan </w:t>
      </w:r>
      <w:r w:rsidR="0095685E">
        <w:t xml:space="preserve">Akit Tarafların, ön TIR verisi ve ön değişiklik verisinin </w:t>
      </w:r>
      <w:r w:rsidR="00DA499F">
        <w:t>i</w:t>
      </w:r>
      <w:r w:rsidR="0095685E">
        <w:t xml:space="preserve">şlevsel ve </w:t>
      </w:r>
      <w:r w:rsidR="00DA499F">
        <w:t>t</w:t>
      </w:r>
      <w:r w:rsidR="0095685E">
        <w:t xml:space="preserve">eknik </w:t>
      </w:r>
      <w:r w:rsidR="00DA499F">
        <w:t>ö</w:t>
      </w:r>
      <w:r w:rsidR="0095685E">
        <w:t>zelliklerde belirtilen yöntemler aracılığıyla sunulmasını mümkün olduğu ölçüde tanıması tavsiye edilir.</w:t>
      </w:r>
    </w:p>
    <w:p w14:paraId="671E7499" w14:textId="5E8B44E2" w:rsidR="0095685E" w:rsidRPr="004F7C42" w:rsidRDefault="001305D5" w:rsidP="00BC1E3F">
      <w:pPr>
        <w:spacing w:before="120" w:after="120"/>
        <w:ind w:left="1066" w:hanging="709"/>
        <w:rPr>
          <w:u w:val="single"/>
        </w:rPr>
      </w:pPr>
      <w:r>
        <w:rPr>
          <w:u w:val="single"/>
        </w:rPr>
        <w:t xml:space="preserve">11 sayılı Ek, </w:t>
      </w:r>
      <w:r w:rsidR="0095685E" w:rsidRPr="004F7C42">
        <w:rPr>
          <w:u w:val="single"/>
        </w:rPr>
        <w:t xml:space="preserve">Madde 7, </w:t>
      </w:r>
      <w:r w:rsidR="0095685E">
        <w:rPr>
          <w:u w:val="single"/>
        </w:rPr>
        <w:t>Fıkra</w:t>
      </w:r>
      <w:r w:rsidR="0095685E" w:rsidRPr="004F7C42">
        <w:rPr>
          <w:u w:val="single"/>
        </w:rPr>
        <w:t xml:space="preserve"> 2 için Açıklama Notu</w:t>
      </w:r>
    </w:p>
    <w:p w14:paraId="166BEFFF" w14:textId="77777777" w:rsidR="0095685E" w:rsidRDefault="0095685E" w:rsidP="000B0FBE">
      <w:pPr>
        <w:spacing w:before="120" w:after="120"/>
        <w:ind w:left="907" w:hanging="907"/>
        <w:jc w:val="both"/>
      </w:pPr>
      <w:r>
        <w:t xml:space="preserve">11.7.2 </w:t>
      </w:r>
      <w:r w:rsidR="000B0FBE">
        <w:tab/>
      </w:r>
      <w:r>
        <w:t xml:space="preserve">eTIR Uluslararası Sistemi, eTIR </w:t>
      </w:r>
      <w:r w:rsidR="00DA499F">
        <w:t>ö</w:t>
      </w:r>
      <w:r>
        <w:t>zelliklerinde belirtilen yöntemler aracılığıyla, ön TIR verisi veya ön değişiklik verisi</w:t>
      </w:r>
      <w:r w:rsidR="00DA499F">
        <w:t>nin bütünlüğü</w:t>
      </w:r>
      <w:r>
        <w:t xml:space="preserve"> </w:t>
      </w:r>
      <w:r w:rsidR="00DA499F">
        <w:t>ve</w:t>
      </w:r>
      <w:r>
        <w:t xml:space="preserve"> </w:t>
      </w:r>
      <w:r w:rsidR="00DA499F">
        <w:t xml:space="preserve">verinin hamil tarafından gönderilmiş olduğunu </w:t>
      </w:r>
      <w:r>
        <w:t>temin eder.</w:t>
      </w:r>
    </w:p>
    <w:p w14:paraId="45E2B804" w14:textId="1FDE6AF8" w:rsidR="0095685E" w:rsidRPr="004F7C42" w:rsidRDefault="001305D5" w:rsidP="00BC1E3F">
      <w:pPr>
        <w:spacing w:before="120" w:after="120"/>
        <w:ind w:left="1066" w:hanging="709"/>
        <w:rPr>
          <w:u w:val="single"/>
        </w:rPr>
      </w:pPr>
      <w:r>
        <w:rPr>
          <w:u w:val="single"/>
        </w:rPr>
        <w:t xml:space="preserve">11 sayılı Ek, </w:t>
      </w:r>
      <w:r w:rsidR="0095685E" w:rsidRPr="004F7C42">
        <w:rPr>
          <w:u w:val="single"/>
        </w:rPr>
        <w:t xml:space="preserve">Madde 7, </w:t>
      </w:r>
      <w:r w:rsidR="0095685E">
        <w:rPr>
          <w:u w:val="single"/>
        </w:rPr>
        <w:t>Fıkra</w:t>
      </w:r>
      <w:r w:rsidR="0095685E" w:rsidRPr="004F7C42">
        <w:rPr>
          <w:u w:val="single"/>
        </w:rPr>
        <w:t xml:space="preserve"> 4 için Açıklama Notu</w:t>
      </w:r>
    </w:p>
    <w:p w14:paraId="25BA5C01" w14:textId="77777777" w:rsidR="0095685E" w:rsidRDefault="0095685E" w:rsidP="000B0FBE">
      <w:pPr>
        <w:spacing w:before="120" w:after="120"/>
        <w:ind w:left="907" w:hanging="907"/>
        <w:jc w:val="both"/>
        <w:rPr>
          <w:u w:val="single"/>
        </w:rPr>
      </w:pPr>
      <w:r>
        <w:t xml:space="preserve">11.7.4 </w:t>
      </w:r>
      <w:r w:rsidR="000B0FBE">
        <w:tab/>
      </w:r>
      <w:r>
        <w:t xml:space="preserve">eTIR Uluslararası Sistemi, eTIR </w:t>
      </w:r>
      <w:r w:rsidR="00DA499F">
        <w:t>ö</w:t>
      </w:r>
      <w:r>
        <w:t xml:space="preserve">zelliklerinde belirtilen yöntemler aracılığıyla, beyan verisinin </w:t>
      </w:r>
      <w:r w:rsidR="00DA499F">
        <w:t>bütünlüğünü</w:t>
      </w:r>
      <w:r>
        <w:t xml:space="preserve"> ve verinin </w:t>
      </w:r>
      <w:r w:rsidR="00DA499F">
        <w:t xml:space="preserve">taşımanın gerçekleştirildiği </w:t>
      </w:r>
      <w:r>
        <w:t xml:space="preserve">ülkelerin yetkili makamlarınca </w:t>
      </w:r>
      <w:r w:rsidR="00DA499F">
        <w:t>gönder</w:t>
      </w:r>
      <w:r>
        <w:t>ilmiş olduğunu temin eder.</w:t>
      </w:r>
    </w:p>
    <w:p w14:paraId="79685113" w14:textId="32BA6FE8" w:rsidR="0095685E" w:rsidRDefault="001305D5" w:rsidP="00BC1E3F">
      <w:pPr>
        <w:spacing w:before="120" w:after="120"/>
        <w:ind w:left="1066" w:hanging="709"/>
      </w:pPr>
      <w:r>
        <w:rPr>
          <w:u w:val="single"/>
        </w:rPr>
        <w:t xml:space="preserve">11 sayılı Ek, </w:t>
      </w:r>
      <w:r w:rsidR="0095685E" w:rsidRPr="00781022">
        <w:rPr>
          <w:u w:val="single"/>
        </w:rPr>
        <w:t>Madde 8 için Açıklama Notu</w:t>
      </w:r>
    </w:p>
    <w:p w14:paraId="31FB4761" w14:textId="77777777" w:rsidR="0095685E" w:rsidRDefault="0095685E" w:rsidP="00DA499F">
      <w:pPr>
        <w:spacing w:before="120" w:after="120"/>
        <w:ind w:left="907" w:hanging="907"/>
        <w:jc w:val="both"/>
      </w:pPr>
      <w:r>
        <w:t xml:space="preserve">11.8 </w:t>
      </w:r>
      <w:r w:rsidR="000B0FBE">
        <w:tab/>
      </w:r>
      <w:r>
        <w:t>eTIR Uluslararası Sistemi</w:t>
      </w:r>
      <w:r w:rsidRPr="00A03816">
        <w:t xml:space="preserve">, </w:t>
      </w:r>
      <w:r>
        <w:t>eTIR</w:t>
      </w:r>
      <w:r w:rsidRPr="00A03816">
        <w:t xml:space="preserve"> </w:t>
      </w:r>
      <w:r w:rsidR="00DA499F">
        <w:t>ö</w:t>
      </w:r>
      <w:r w:rsidRPr="00A03816">
        <w:t xml:space="preserve">zelliklerinde belirtilen yöntemler aracılığıyla, yetkili </w:t>
      </w:r>
      <w:r w:rsidR="00DA499F">
        <w:t>makamlardan alınan ve bu makamlara iletilen</w:t>
      </w:r>
      <w:r w:rsidRPr="00A03816">
        <w:t xml:space="preserve"> beyan</w:t>
      </w:r>
      <w:r w:rsidR="00DA499F">
        <w:t>ı kabul eden yetkili makamlar tarafından doğrulanmış beya</w:t>
      </w:r>
      <w:r w:rsidRPr="00A03816">
        <w:t xml:space="preserve">n </w:t>
      </w:r>
      <w:r w:rsidR="00DA499F">
        <w:t xml:space="preserve">verisinin bütünlüğünü, hamilin </w:t>
      </w:r>
      <w:r w:rsidRPr="00A03816">
        <w:t>referansı da dâhil</w:t>
      </w:r>
      <w:r>
        <w:t xml:space="preserve"> </w:t>
      </w:r>
      <w:r w:rsidRPr="00A03816">
        <w:t xml:space="preserve">olmak </w:t>
      </w:r>
      <w:r w:rsidR="00DA499F">
        <w:t xml:space="preserve">üzere </w:t>
      </w:r>
      <w:r w:rsidRPr="00A03816">
        <w:t>temin eder.</w:t>
      </w:r>
      <w:r w:rsidR="008B7584">
        <w:t xml:space="preserve"> </w:t>
      </w:r>
    </w:p>
    <w:p w14:paraId="0FEE2949" w14:textId="3563D985" w:rsidR="0095685E" w:rsidRPr="0095685E" w:rsidRDefault="001305D5" w:rsidP="00BC1E3F">
      <w:pPr>
        <w:spacing w:before="120" w:after="120"/>
        <w:ind w:left="1066" w:hanging="709"/>
        <w:rPr>
          <w:u w:val="single"/>
        </w:rPr>
      </w:pPr>
      <w:r>
        <w:rPr>
          <w:u w:val="single"/>
        </w:rPr>
        <w:t xml:space="preserve">11 sayılı Ek, </w:t>
      </w:r>
      <w:r w:rsidR="0095685E" w:rsidRPr="0095685E">
        <w:rPr>
          <w:u w:val="single"/>
        </w:rPr>
        <w:t>Madde 11, Fıkra 3 için Açıklama Notu</w:t>
      </w:r>
    </w:p>
    <w:p w14:paraId="3EB28F37" w14:textId="77777777" w:rsidR="0095685E" w:rsidRDefault="000B0FBE" w:rsidP="000B0FBE">
      <w:pPr>
        <w:spacing w:before="120" w:after="0"/>
        <w:ind w:left="907" w:hanging="907"/>
        <w:jc w:val="both"/>
      </w:pPr>
      <w:r>
        <w:t xml:space="preserve">11.11.3 </w:t>
      </w:r>
      <w:r w:rsidR="00A65981" w:rsidRPr="00A65981">
        <w:t>Gerek görülmesi hâlinde, Akit Taraflar eTIR Uluslararası Sisteminin faaliyet giderlerini beher TIR taşımasından alınacak tutarla finanse etmeye karar verebilir. Bu gibi durumlarda, Akit Taraflar, alternatif finansman mekanizmalarının uygulamaya konacağı uygun zamana ve bu mekanizmaların şekline karar verir. Gerekli bütçe AEK tarafından hazırlanır, Teknik Uygulama Organı tarafından gözden geçirilir ve İdari Komite tarafından onaylanır</w:t>
      </w:r>
      <w:r w:rsidRPr="00A65981">
        <w:t>.”</w:t>
      </w:r>
    </w:p>
    <w:p w14:paraId="632D0593" w14:textId="77777777" w:rsidR="00FC3564" w:rsidRDefault="0095685E" w:rsidP="00160F11">
      <w:pPr>
        <w:ind w:left="709" w:hanging="709"/>
        <w:jc w:val="center"/>
      </w:pPr>
      <w:r>
        <w:t>__________________________</w:t>
      </w:r>
    </w:p>
    <w:sectPr w:rsidR="00FC3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00FD"/>
    <w:multiLevelType w:val="hybridMultilevel"/>
    <w:tmpl w:val="F4F270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0B8690A"/>
    <w:multiLevelType w:val="hybridMultilevel"/>
    <w:tmpl w:val="7BE0A1E2"/>
    <w:lvl w:ilvl="0" w:tplc="0736184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C2E0DD2"/>
    <w:multiLevelType w:val="hybridMultilevel"/>
    <w:tmpl w:val="5B6461B6"/>
    <w:lvl w:ilvl="0" w:tplc="0AC8E146">
      <w:start w:val="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1511F02"/>
    <w:multiLevelType w:val="hybridMultilevel"/>
    <w:tmpl w:val="837E21DA"/>
    <w:lvl w:ilvl="0" w:tplc="FA064B26">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9A8205E"/>
    <w:multiLevelType w:val="hybridMultilevel"/>
    <w:tmpl w:val="3E3616E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DDA1738"/>
    <w:multiLevelType w:val="hybridMultilevel"/>
    <w:tmpl w:val="5B4876B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6C702FF"/>
    <w:multiLevelType w:val="hybridMultilevel"/>
    <w:tmpl w:val="6D8C0846"/>
    <w:lvl w:ilvl="0" w:tplc="77EC2D0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7647D68"/>
    <w:multiLevelType w:val="hybridMultilevel"/>
    <w:tmpl w:val="B06A78F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CB90914"/>
    <w:multiLevelType w:val="hybridMultilevel"/>
    <w:tmpl w:val="A0E63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F17A75"/>
    <w:multiLevelType w:val="hybridMultilevel"/>
    <w:tmpl w:val="187E0F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C75525"/>
    <w:multiLevelType w:val="hybridMultilevel"/>
    <w:tmpl w:val="7DFA7184"/>
    <w:lvl w:ilvl="0" w:tplc="CD6C28F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2E73BF4"/>
    <w:multiLevelType w:val="hybridMultilevel"/>
    <w:tmpl w:val="14A6A1CC"/>
    <w:lvl w:ilvl="0" w:tplc="622822B0">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852113B"/>
    <w:multiLevelType w:val="hybridMultilevel"/>
    <w:tmpl w:val="FC8AD4BA"/>
    <w:lvl w:ilvl="0" w:tplc="3B7ED828">
      <w:start w:val="2"/>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C612E9B"/>
    <w:multiLevelType w:val="hybridMultilevel"/>
    <w:tmpl w:val="36EA004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6F3B6971"/>
    <w:multiLevelType w:val="hybridMultilevel"/>
    <w:tmpl w:val="C22E0DCE"/>
    <w:lvl w:ilvl="0" w:tplc="6BD2D312">
      <w:start w:val="1"/>
      <w:numFmt w:val="decimal"/>
      <w:lvlText w:val="11.2(h)-%1"/>
      <w:lvlJc w:val="left"/>
      <w:pPr>
        <w:ind w:left="360" w:hanging="360"/>
      </w:pPr>
      <w:rPr>
        <w:rFonts w:hint="default"/>
      </w:rPr>
    </w:lvl>
    <w:lvl w:ilvl="1" w:tplc="041F0019" w:tentative="1">
      <w:start w:val="1"/>
      <w:numFmt w:val="lowerLetter"/>
      <w:lvlText w:val="%2."/>
      <w:lvlJc w:val="left"/>
      <w:pPr>
        <w:ind w:left="723" w:hanging="360"/>
      </w:pPr>
    </w:lvl>
    <w:lvl w:ilvl="2" w:tplc="041F001B" w:tentative="1">
      <w:start w:val="1"/>
      <w:numFmt w:val="lowerRoman"/>
      <w:lvlText w:val="%3."/>
      <w:lvlJc w:val="right"/>
      <w:pPr>
        <w:ind w:left="1443" w:hanging="180"/>
      </w:pPr>
    </w:lvl>
    <w:lvl w:ilvl="3" w:tplc="041F000F" w:tentative="1">
      <w:start w:val="1"/>
      <w:numFmt w:val="decimal"/>
      <w:lvlText w:val="%4."/>
      <w:lvlJc w:val="left"/>
      <w:pPr>
        <w:ind w:left="2163" w:hanging="360"/>
      </w:pPr>
    </w:lvl>
    <w:lvl w:ilvl="4" w:tplc="041F0019" w:tentative="1">
      <w:start w:val="1"/>
      <w:numFmt w:val="lowerLetter"/>
      <w:lvlText w:val="%5."/>
      <w:lvlJc w:val="left"/>
      <w:pPr>
        <w:ind w:left="2883" w:hanging="360"/>
      </w:pPr>
    </w:lvl>
    <w:lvl w:ilvl="5" w:tplc="041F001B" w:tentative="1">
      <w:start w:val="1"/>
      <w:numFmt w:val="lowerRoman"/>
      <w:lvlText w:val="%6."/>
      <w:lvlJc w:val="right"/>
      <w:pPr>
        <w:ind w:left="3603" w:hanging="180"/>
      </w:pPr>
    </w:lvl>
    <w:lvl w:ilvl="6" w:tplc="041F000F" w:tentative="1">
      <w:start w:val="1"/>
      <w:numFmt w:val="decimal"/>
      <w:lvlText w:val="%7."/>
      <w:lvlJc w:val="left"/>
      <w:pPr>
        <w:ind w:left="4323" w:hanging="360"/>
      </w:pPr>
    </w:lvl>
    <w:lvl w:ilvl="7" w:tplc="041F0019" w:tentative="1">
      <w:start w:val="1"/>
      <w:numFmt w:val="lowerLetter"/>
      <w:lvlText w:val="%8."/>
      <w:lvlJc w:val="left"/>
      <w:pPr>
        <w:ind w:left="5043" w:hanging="360"/>
      </w:pPr>
    </w:lvl>
    <w:lvl w:ilvl="8" w:tplc="041F001B" w:tentative="1">
      <w:start w:val="1"/>
      <w:numFmt w:val="lowerRoman"/>
      <w:lvlText w:val="%9."/>
      <w:lvlJc w:val="right"/>
      <w:pPr>
        <w:ind w:left="5763" w:hanging="180"/>
      </w:pPr>
    </w:lvl>
  </w:abstractNum>
  <w:abstractNum w:abstractNumId="15" w15:restartNumberingAfterBreak="0">
    <w:nsid w:val="736B1999"/>
    <w:multiLevelType w:val="hybridMultilevel"/>
    <w:tmpl w:val="C8B8DB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336259"/>
    <w:multiLevelType w:val="hybridMultilevel"/>
    <w:tmpl w:val="DB643A9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3"/>
  </w:num>
  <w:num w:numId="3">
    <w:abstractNumId w:val="10"/>
  </w:num>
  <w:num w:numId="4">
    <w:abstractNumId w:val="6"/>
  </w:num>
  <w:num w:numId="5">
    <w:abstractNumId w:val="13"/>
  </w:num>
  <w:num w:numId="6">
    <w:abstractNumId w:val="4"/>
  </w:num>
  <w:num w:numId="7">
    <w:abstractNumId w:val="5"/>
  </w:num>
  <w:num w:numId="8">
    <w:abstractNumId w:val="0"/>
  </w:num>
  <w:num w:numId="9">
    <w:abstractNumId w:val="16"/>
  </w:num>
  <w:num w:numId="10">
    <w:abstractNumId w:val="7"/>
  </w:num>
  <w:num w:numId="11">
    <w:abstractNumId w:val="8"/>
  </w:num>
  <w:num w:numId="12">
    <w:abstractNumId w:val="11"/>
  </w:num>
  <w:num w:numId="13">
    <w:abstractNumId w:val="14"/>
  </w:num>
  <w:num w:numId="14">
    <w:abstractNumId w:val="2"/>
  </w:num>
  <w:num w:numId="15">
    <w:abstractNumId w:val="15"/>
  </w:num>
  <w:num w:numId="16">
    <w:abstractNumId w:val="9"/>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69"/>
    <w:rsid w:val="00000C03"/>
    <w:rsid w:val="00002DA5"/>
    <w:rsid w:val="00037365"/>
    <w:rsid w:val="000575FE"/>
    <w:rsid w:val="0008540C"/>
    <w:rsid w:val="000B0FBE"/>
    <w:rsid w:val="000B338A"/>
    <w:rsid w:val="000F10D2"/>
    <w:rsid w:val="001305D5"/>
    <w:rsid w:val="00144051"/>
    <w:rsid w:val="00154500"/>
    <w:rsid w:val="00160F11"/>
    <w:rsid w:val="00187B07"/>
    <w:rsid w:val="001C1C50"/>
    <w:rsid w:val="0020616B"/>
    <w:rsid w:val="002122F6"/>
    <w:rsid w:val="0022457B"/>
    <w:rsid w:val="00230847"/>
    <w:rsid w:val="00242F24"/>
    <w:rsid w:val="002522A1"/>
    <w:rsid w:val="00253294"/>
    <w:rsid w:val="002A4D2A"/>
    <w:rsid w:val="002A7305"/>
    <w:rsid w:val="002B0CDC"/>
    <w:rsid w:val="002D65F6"/>
    <w:rsid w:val="0031141D"/>
    <w:rsid w:val="00316309"/>
    <w:rsid w:val="00322399"/>
    <w:rsid w:val="003676FA"/>
    <w:rsid w:val="00375616"/>
    <w:rsid w:val="003A02EF"/>
    <w:rsid w:val="003D6DD4"/>
    <w:rsid w:val="003F30B9"/>
    <w:rsid w:val="004338AB"/>
    <w:rsid w:val="004625DC"/>
    <w:rsid w:val="00487C8F"/>
    <w:rsid w:val="004A0146"/>
    <w:rsid w:val="004F7C42"/>
    <w:rsid w:val="0052554B"/>
    <w:rsid w:val="0053614A"/>
    <w:rsid w:val="005465F4"/>
    <w:rsid w:val="00581E3C"/>
    <w:rsid w:val="00587B69"/>
    <w:rsid w:val="005B1C57"/>
    <w:rsid w:val="005C2A98"/>
    <w:rsid w:val="005F173D"/>
    <w:rsid w:val="005F468A"/>
    <w:rsid w:val="00616E9D"/>
    <w:rsid w:val="00624BAC"/>
    <w:rsid w:val="006700CB"/>
    <w:rsid w:val="006854B2"/>
    <w:rsid w:val="006C0A54"/>
    <w:rsid w:val="006C128C"/>
    <w:rsid w:val="006C3DEE"/>
    <w:rsid w:val="006D7C74"/>
    <w:rsid w:val="006E077F"/>
    <w:rsid w:val="006E5E94"/>
    <w:rsid w:val="00702CA6"/>
    <w:rsid w:val="00743FD6"/>
    <w:rsid w:val="00747E1D"/>
    <w:rsid w:val="00776686"/>
    <w:rsid w:val="0077786C"/>
    <w:rsid w:val="00781022"/>
    <w:rsid w:val="007C7672"/>
    <w:rsid w:val="007D75F3"/>
    <w:rsid w:val="007E5802"/>
    <w:rsid w:val="007F335A"/>
    <w:rsid w:val="0080180F"/>
    <w:rsid w:val="00805B42"/>
    <w:rsid w:val="00817FAE"/>
    <w:rsid w:val="0082242D"/>
    <w:rsid w:val="008A260B"/>
    <w:rsid w:val="008A2C94"/>
    <w:rsid w:val="008A3610"/>
    <w:rsid w:val="008B2342"/>
    <w:rsid w:val="008B7584"/>
    <w:rsid w:val="00923222"/>
    <w:rsid w:val="009510BE"/>
    <w:rsid w:val="0095685E"/>
    <w:rsid w:val="009B2FBA"/>
    <w:rsid w:val="009B5A4F"/>
    <w:rsid w:val="009C6B01"/>
    <w:rsid w:val="009D4C7B"/>
    <w:rsid w:val="00A03816"/>
    <w:rsid w:val="00A06321"/>
    <w:rsid w:val="00A12E47"/>
    <w:rsid w:val="00A16A22"/>
    <w:rsid w:val="00A21F6D"/>
    <w:rsid w:val="00A26D5E"/>
    <w:rsid w:val="00A65981"/>
    <w:rsid w:val="00A83876"/>
    <w:rsid w:val="00B17602"/>
    <w:rsid w:val="00B33CB1"/>
    <w:rsid w:val="00B7383F"/>
    <w:rsid w:val="00B8193E"/>
    <w:rsid w:val="00BB7CD5"/>
    <w:rsid w:val="00BC0CD4"/>
    <w:rsid w:val="00BC1E3F"/>
    <w:rsid w:val="00BC48B2"/>
    <w:rsid w:val="00BD5C10"/>
    <w:rsid w:val="00C12BEA"/>
    <w:rsid w:val="00C640DA"/>
    <w:rsid w:val="00C7107B"/>
    <w:rsid w:val="00C76740"/>
    <w:rsid w:val="00C968DD"/>
    <w:rsid w:val="00CA0125"/>
    <w:rsid w:val="00CA20EB"/>
    <w:rsid w:val="00CB2794"/>
    <w:rsid w:val="00CB4859"/>
    <w:rsid w:val="00CB5DCE"/>
    <w:rsid w:val="00CC374F"/>
    <w:rsid w:val="00CD7E4C"/>
    <w:rsid w:val="00CF5DDA"/>
    <w:rsid w:val="00D13C03"/>
    <w:rsid w:val="00D904FF"/>
    <w:rsid w:val="00D966AC"/>
    <w:rsid w:val="00DA499F"/>
    <w:rsid w:val="00DB0295"/>
    <w:rsid w:val="00DD6E8F"/>
    <w:rsid w:val="00DE39FB"/>
    <w:rsid w:val="00E310FE"/>
    <w:rsid w:val="00E81FBB"/>
    <w:rsid w:val="00E87A7A"/>
    <w:rsid w:val="00E919AD"/>
    <w:rsid w:val="00EA7CF0"/>
    <w:rsid w:val="00EB3290"/>
    <w:rsid w:val="00F354D0"/>
    <w:rsid w:val="00F61B08"/>
    <w:rsid w:val="00F6377B"/>
    <w:rsid w:val="00F827E9"/>
    <w:rsid w:val="00F85EDA"/>
    <w:rsid w:val="00FB0A61"/>
    <w:rsid w:val="00FB62D9"/>
    <w:rsid w:val="00FC3564"/>
    <w:rsid w:val="00FD62A2"/>
    <w:rsid w:val="00FF3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2168"/>
  <w15:docId w15:val="{F5FAAE3A-D030-4469-A4E1-7B946D13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DDA"/>
    <w:pPr>
      <w:ind w:left="720"/>
      <w:contextualSpacing/>
    </w:pPr>
  </w:style>
  <w:style w:type="paragraph" w:customStyle="1" w:styleId="Default">
    <w:name w:val="Default"/>
    <w:rsid w:val="006C128C"/>
    <w:pPr>
      <w:autoSpaceDE w:val="0"/>
      <w:autoSpaceDN w:val="0"/>
      <w:adjustRightInd w:val="0"/>
      <w:spacing w:after="0" w:line="240" w:lineRule="auto"/>
    </w:pPr>
    <w:rPr>
      <w:color w:val="000000"/>
    </w:rPr>
  </w:style>
  <w:style w:type="paragraph" w:styleId="BalonMetni">
    <w:name w:val="Balloon Text"/>
    <w:basedOn w:val="Normal"/>
    <w:link w:val="BalonMetniChar"/>
    <w:uiPriority w:val="99"/>
    <w:semiHidden/>
    <w:unhideWhenUsed/>
    <w:rsid w:val="003A02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02EF"/>
    <w:rPr>
      <w:rFonts w:ascii="Tahoma" w:hAnsi="Tahoma" w:cs="Tahoma"/>
      <w:sz w:val="16"/>
      <w:szCs w:val="16"/>
    </w:rPr>
  </w:style>
  <w:style w:type="character" w:styleId="AklamaBavurusu">
    <w:name w:val="annotation reference"/>
    <w:basedOn w:val="VarsaylanParagrafYazTipi"/>
    <w:uiPriority w:val="99"/>
    <w:semiHidden/>
    <w:unhideWhenUsed/>
    <w:rsid w:val="00CB2794"/>
    <w:rPr>
      <w:sz w:val="16"/>
      <w:szCs w:val="16"/>
    </w:rPr>
  </w:style>
  <w:style w:type="paragraph" w:styleId="AklamaMetni">
    <w:name w:val="annotation text"/>
    <w:basedOn w:val="Normal"/>
    <w:link w:val="AklamaMetniChar"/>
    <w:uiPriority w:val="99"/>
    <w:semiHidden/>
    <w:unhideWhenUsed/>
    <w:rsid w:val="00CB279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2794"/>
    <w:rPr>
      <w:sz w:val="20"/>
      <w:szCs w:val="20"/>
    </w:rPr>
  </w:style>
  <w:style w:type="paragraph" w:styleId="AklamaKonusu">
    <w:name w:val="annotation subject"/>
    <w:basedOn w:val="AklamaMetni"/>
    <w:next w:val="AklamaMetni"/>
    <w:link w:val="AklamaKonusuChar"/>
    <w:uiPriority w:val="99"/>
    <w:semiHidden/>
    <w:unhideWhenUsed/>
    <w:rsid w:val="00CB2794"/>
    <w:rPr>
      <w:b/>
      <w:bCs/>
    </w:rPr>
  </w:style>
  <w:style w:type="character" w:customStyle="1" w:styleId="AklamaKonusuChar">
    <w:name w:val="Açıklama Konusu Char"/>
    <w:basedOn w:val="AklamaMetniChar"/>
    <w:link w:val="AklamaKonusu"/>
    <w:uiPriority w:val="99"/>
    <w:semiHidden/>
    <w:rsid w:val="00CB2794"/>
    <w:rPr>
      <w:b/>
      <w:bCs/>
      <w:sz w:val="20"/>
      <w:szCs w:val="20"/>
    </w:rPr>
  </w:style>
  <w:style w:type="paragraph" w:styleId="Dzeltme">
    <w:name w:val="Revision"/>
    <w:hidden/>
    <w:uiPriority w:val="99"/>
    <w:semiHidden/>
    <w:rsid w:val="009B2FBA"/>
    <w:pPr>
      <w:spacing w:after="0" w:line="240" w:lineRule="auto"/>
    </w:pPr>
  </w:style>
  <w:style w:type="paragraph" w:customStyle="1" w:styleId="HMG">
    <w:name w:val="_ H __M_G"/>
    <w:basedOn w:val="Normal"/>
    <w:next w:val="Normal"/>
    <w:qFormat/>
    <w:rsid w:val="00624BAC"/>
    <w:pPr>
      <w:keepNext/>
      <w:keepLines/>
      <w:tabs>
        <w:tab w:val="right" w:pos="851"/>
      </w:tabs>
      <w:suppressAutoHyphens/>
      <w:spacing w:before="240" w:after="240" w:line="360" w:lineRule="exact"/>
      <w:ind w:left="1134" w:right="1134" w:hanging="1134"/>
    </w:pPr>
    <w:rPr>
      <w:rFonts w:eastAsia="Times New Roman"/>
      <w:b/>
      <w:sz w:val="3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0378A-2D37-4A6D-80D3-9BB83C7F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11568</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Şenmanav</dc:creator>
  <cp:lastModifiedBy>Ruken Mermer</cp:lastModifiedBy>
  <cp:revision>2</cp:revision>
  <dcterms:created xsi:type="dcterms:W3CDTF">2023-03-10T12:30:00Z</dcterms:created>
  <dcterms:modified xsi:type="dcterms:W3CDTF">2023-03-10T12:30:00Z</dcterms:modified>
</cp:coreProperties>
</file>