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20DF2083" w14:textId="77777777" w:rsidR="006379B6" w:rsidRDefault="006379B6" w:rsidP="00B570FA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6379B6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4F1F51DF" w14:textId="1C526AFD" w:rsidR="002A4BED" w:rsidRDefault="0032308C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Rapor Desteği</w:t>
            </w:r>
            <w:r w:rsidR="009F63B4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7B8597D9" w:rsidR="00C11A27" w:rsidRPr="0060502E" w:rsidRDefault="0091401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Destek Ödeme</w:t>
            </w:r>
            <w:r w:rsidR="009110F4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2A4BED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2A4BED">
              <w:rPr>
                <w:b/>
                <w:color w:val="C00000"/>
                <w:sz w:val="32"/>
              </w:rPr>
              <w:t>EK</w:t>
            </w:r>
          </w:p>
          <w:p w14:paraId="6263C18E" w14:textId="77777777" w:rsidR="004C44D8" w:rsidRDefault="004C44D8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14:paraId="44FB2DA3" w14:textId="1145A050" w:rsidR="00C11A27" w:rsidRPr="00EE3725" w:rsidRDefault="00B07ECE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2A4BED">
              <w:rPr>
                <w:b/>
                <w:color w:val="C00000"/>
                <w:sz w:val="32"/>
                <w:szCs w:val="72"/>
              </w:rPr>
              <w:t>Rapor</w:t>
            </w:r>
            <w:r w:rsidR="004C44D8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53D877C8" w14:textId="6C0DB889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57606" w:rsidRPr="00577B84" w14:paraId="36C1FC51" w14:textId="77777777" w:rsidTr="003B05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A1518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57606" w:rsidRPr="00577B84" w14:paraId="5B6FEF25" w14:textId="77777777" w:rsidTr="003B053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97974" w14:textId="77777777" w:rsidR="00757606" w:rsidRPr="00577B84" w:rsidRDefault="00757606" w:rsidP="003B053B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B542A9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CB4056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29DBC528" w14:textId="77777777" w:rsidTr="003B05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36385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1CD3B2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F24F5F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0FDAAA62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275A9B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BECA9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42EF1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0D865442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C73C7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671997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4D7B77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51D7E3C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5B1B26" w14:textId="77777777" w:rsidR="00757606" w:rsidRPr="00577B84" w:rsidRDefault="00757606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2D835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14178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4A700C1E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4ADAB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B5242C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39A4B1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33CEA25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8DB171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DD0E06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6FCB1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30249B4B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37E3C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299419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2337E9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03692FC9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666830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EB7A80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B68715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5C31F84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5AEEDC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8A5AA5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C43500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0CC4E41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0F5767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98AB16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AE84C54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2EA83CD7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70362D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DB500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9A547F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57606" w:rsidRPr="00577B84" w14:paraId="6E294838" w14:textId="77777777" w:rsidTr="003B053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32E07F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DB1A30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888A2B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606" w:rsidRPr="00577B84" w14:paraId="1B5124B3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0C479D1" w14:textId="77777777" w:rsidR="00757606" w:rsidRPr="00577B84" w:rsidRDefault="00757606" w:rsidP="003B053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C82147A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5586616" w14:textId="77777777" w:rsidR="00757606" w:rsidRPr="00577B84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C29A39" w14:textId="77777777" w:rsidR="00757606" w:rsidRPr="00DB0524" w:rsidRDefault="00757606" w:rsidP="0075760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15A31E81" w14:textId="77777777" w:rsidR="00757606" w:rsidRPr="00DB0524" w:rsidRDefault="00757606" w:rsidP="0075760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2DD5EB45" w14:textId="77777777" w:rsidR="00757606" w:rsidRPr="00577B84" w:rsidRDefault="00757606" w:rsidP="0075760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19F14667" w14:textId="77777777" w:rsidR="005F32B9" w:rsidRDefault="005F32B9" w:rsidP="005F32B9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3DC6F679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211030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İşbirliği kuruluşları ana faaliyet sektörlerini belirtebilir.</w:t>
      </w:r>
    </w:p>
    <w:p w14:paraId="14EA5EBF" w14:textId="5732AD7F" w:rsidR="007A0440" w:rsidRDefault="007A0440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7A0440" w14:paraId="3F87EFAD" w14:textId="77777777" w:rsidTr="007A0440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3A6493D4" w14:textId="77777777" w:rsidR="007A0440" w:rsidRDefault="007A0440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7A0440" w14:paraId="47EE6530" w14:textId="77777777" w:rsidTr="007A0440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029A82" w14:textId="77777777" w:rsidR="007A0440" w:rsidRDefault="007A0440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7A0440" w14:paraId="7232D871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4DC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2E45" w14:textId="77777777" w:rsidR="007A0440" w:rsidRDefault="007A0440">
            <w:r>
              <w:t>Yazılım</w:t>
            </w:r>
          </w:p>
        </w:tc>
      </w:tr>
      <w:tr w:rsidR="007A0440" w14:paraId="0A4366DF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CEA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4C35" w14:textId="77777777" w:rsidR="007A0440" w:rsidRDefault="007A0440">
            <w:r>
              <w:t>Gömülü yazılım</w:t>
            </w:r>
          </w:p>
        </w:tc>
      </w:tr>
      <w:tr w:rsidR="007A0440" w14:paraId="40EC0E76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5C7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F90C" w14:textId="77777777" w:rsidR="007A0440" w:rsidRDefault="007A0440">
            <w:r>
              <w:t>Dijital oyun</w:t>
            </w:r>
          </w:p>
        </w:tc>
      </w:tr>
      <w:tr w:rsidR="007A0440" w14:paraId="2E655921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9B2F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D81" w14:textId="77777777" w:rsidR="007A0440" w:rsidRDefault="007A0440">
            <w:r>
              <w:t>E-spor</w:t>
            </w:r>
          </w:p>
        </w:tc>
      </w:tr>
      <w:tr w:rsidR="007A0440" w14:paraId="62B285F8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039C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2920" w14:textId="77777777" w:rsidR="007A0440" w:rsidRDefault="007A0440">
            <w:r>
              <w:t>Finansal yazılım ve teknolojiler</w:t>
            </w:r>
          </w:p>
        </w:tc>
      </w:tr>
      <w:tr w:rsidR="007A0440" w14:paraId="161E652F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5C1F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1A14" w14:textId="77777777" w:rsidR="007A0440" w:rsidRDefault="007A0440">
            <w:r>
              <w:t>Blok zincir yazılım ve teknolojiler</w:t>
            </w:r>
          </w:p>
        </w:tc>
      </w:tr>
      <w:tr w:rsidR="007A0440" w14:paraId="04B63B96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6F8D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45E6" w14:textId="77777777" w:rsidR="007A0440" w:rsidRDefault="007A0440">
            <w:r>
              <w:t>Yapay zekâ ve büyük veri</w:t>
            </w:r>
          </w:p>
        </w:tc>
      </w:tr>
      <w:tr w:rsidR="007A0440" w14:paraId="1370C68B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15A" w14:textId="77777777" w:rsidR="007A0440" w:rsidRDefault="007A0440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1BCF" w14:textId="77777777" w:rsidR="007A0440" w:rsidRDefault="007A0440">
            <w:r>
              <w:t>Siber güvenlik</w:t>
            </w:r>
          </w:p>
        </w:tc>
      </w:tr>
      <w:tr w:rsidR="007A0440" w14:paraId="3C9DB7E2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D2A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6B7" w14:textId="77777777" w:rsidR="007A0440" w:rsidRDefault="007A0440">
            <w:r>
              <w:t>Akıllı şehir yazılım ve hizmetleri</w:t>
            </w:r>
          </w:p>
        </w:tc>
      </w:tr>
      <w:tr w:rsidR="007A0440" w14:paraId="4ABC1F8B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4EF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167" w14:textId="77777777" w:rsidR="007A0440" w:rsidRDefault="007A0440">
            <w:r>
              <w:t>Yeşil dönüşüm yazılım ve hizmetleri</w:t>
            </w:r>
          </w:p>
        </w:tc>
      </w:tr>
      <w:tr w:rsidR="007A0440" w14:paraId="2A700E65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EC8B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4A31" w14:textId="77777777" w:rsidR="007A0440" w:rsidRDefault="007A0440">
            <w:r>
              <w:t>Telekomünikasyon, 5G, bulut ve iletişim hizmetleri</w:t>
            </w:r>
          </w:p>
        </w:tc>
      </w:tr>
      <w:tr w:rsidR="007A0440" w14:paraId="3303CF9C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54E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84C" w14:textId="77777777" w:rsidR="007A0440" w:rsidRDefault="007A0440">
            <w:r>
              <w:t>Veri merkezi</w:t>
            </w:r>
          </w:p>
        </w:tc>
      </w:tr>
      <w:tr w:rsidR="007A0440" w14:paraId="1D41A874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FC3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862" w14:textId="77777777" w:rsidR="007A0440" w:rsidRDefault="007A0440">
            <w:r>
              <w:t>Bilişim hizmetleri</w:t>
            </w:r>
          </w:p>
        </w:tc>
      </w:tr>
      <w:tr w:rsidR="007A0440" w14:paraId="3B73628D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D3D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A8B8" w14:textId="77777777" w:rsidR="007A0440" w:rsidRDefault="007A0440">
            <w:r>
              <w:t>Sistem bakım ve destek hizmetleri</w:t>
            </w:r>
          </w:p>
        </w:tc>
      </w:tr>
      <w:tr w:rsidR="007A0440" w14:paraId="74B069F2" w14:textId="77777777" w:rsidTr="007A04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8E8B" w14:textId="77777777" w:rsidR="007A0440" w:rsidRDefault="007A0440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43BB" w14:textId="77777777" w:rsidR="007A0440" w:rsidRDefault="007A0440">
            <w:r>
              <w:t>Dijital aracılık ve hizmet platformları</w:t>
            </w:r>
          </w:p>
        </w:tc>
      </w:tr>
    </w:tbl>
    <w:p w14:paraId="4E36D114" w14:textId="77777777" w:rsidR="007A0440" w:rsidRDefault="007A0440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2E6F97" w:rsidRPr="00C97E98" w14:paraId="59F296D8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7A1B3CE" w14:textId="2B5BC6E3" w:rsidR="002E6F97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2110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117BEAFD" w14:textId="77777777" w:rsidR="002E6F97" w:rsidRPr="00177676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2E6F97" w:rsidRPr="00157D7B" w14:paraId="0AC66C54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A91B961" w14:textId="77777777" w:rsidR="002E6F97" w:rsidRPr="00157D7B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381A111" w14:textId="77777777" w:rsidR="002E6F97" w:rsidRPr="00157D7B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F0CF96B" w14:textId="77777777" w:rsidR="002E6F97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1FC95B75" w14:textId="77777777" w:rsidR="002E6F97" w:rsidRPr="00157D7B" w:rsidRDefault="002E6F97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2E6F97" w:rsidRPr="00157D7B" w14:paraId="1EDEA190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36774D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8BCC4B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2934E2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F97" w:rsidRPr="00157D7B" w14:paraId="648EAE20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E8D486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DEFE5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590E84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F97" w:rsidRPr="00157D7B" w14:paraId="349E81D4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BAE91A" w14:textId="77777777" w:rsidR="002E6F97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D8D5E5E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6A0069" w14:textId="77777777" w:rsidR="002E6F97" w:rsidRPr="008C2046" w:rsidRDefault="002E6F97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664625" w14:textId="77777777" w:rsidR="002E6F97" w:rsidRDefault="002E6F97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656D49A4" w14:textId="2CAF0BBF" w:rsidR="005F32B9" w:rsidRDefault="005F32B9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D5610E" w14:paraId="2C7F7E76" w14:textId="77777777" w:rsidTr="00471B8B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2157485B" w14:textId="77777777" w:rsidR="00D5610E" w:rsidRDefault="00D5610E" w:rsidP="00471B8B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RAPORUN KAPSAMI</w:t>
            </w:r>
          </w:p>
        </w:tc>
      </w:tr>
      <w:tr w:rsidR="00D5610E" w14:paraId="0D4AA18E" w14:textId="77777777" w:rsidTr="00471B8B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2233F92" w14:textId="77777777" w:rsidR="00D5610E" w:rsidRPr="00616988" w:rsidRDefault="00D5610E" w:rsidP="00471B8B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>Uygun olanın başındaki kutuyu işaretleyiniz (X) Birden fazla seçim yapabilirsiniz</w:t>
            </w:r>
          </w:p>
        </w:tc>
      </w:tr>
      <w:tr w:rsidR="00D5610E" w14:paraId="320872EF" w14:textId="77777777" w:rsidTr="00471B8B">
        <w:tc>
          <w:tcPr>
            <w:tcW w:w="562" w:type="dxa"/>
          </w:tcPr>
          <w:p w14:paraId="03246C14" w14:textId="77777777" w:rsidR="00D5610E" w:rsidRDefault="00D5610E" w:rsidP="00471B8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2752E42E" w14:textId="77777777" w:rsidR="00D5610E" w:rsidRPr="0011395B" w:rsidRDefault="00D5610E" w:rsidP="00471B8B">
            <w:r>
              <w:t>S</w:t>
            </w:r>
            <w:r w:rsidRPr="005401A3">
              <w:t>ektör/ülke/mevzuat/yabancı şirket/marka odaklı rapor ve analiz</w:t>
            </w:r>
          </w:p>
        </w:tc>
      </w:tr>
      <w:tr w:rsidR="00D5610E" w14:paraId="37B20739" w14:textId="77777777" w:rsidTr="00471B8B">
        <w:tc>
          <w:tcPr>
            <w:tcW w:w="562" w:type="dxa"/>
          </w:tcPr>
          <w:p w14:paraId="092E0A7A" w14:textId="77777777" w:rsidR="00D5610E" w:rsidRDefault="00D5610E" w:rsidP="00471B8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4654A105" w14:textId="77777777" w:rsidR="00D5610E" w:rsidRPr="0011395B" w:rsidRDefault="00D5610E" w:rsidP="00471B8B">
            <w:r>
              <w:t>V</w:t>
            </w:r>
            <w:r w:rsidRPr="005401A3">
              <w:t>eri madenciliği/izleme-değerlendirme rapor ve analiz</w:t>
            </w:r>
          </w:p>
        </w:tc>
      </w:tr>
      <w:tr w:rsidR="00D5610E" w14:paraId="736A631C" w14:textId="77777777" w:rsidTr="00471B8B">
        <w:tc>
          <w:tcPr>
            <w:tcW w:w="562" w:type="dxa"/>
          </w:tcPr>
          <w:p w14:paraId="43CBD758" w14:textId="77777777" w:rsidR="00D5610E" w:rsidRPr="00F44BED" w:rsidRDefault="00D5610E" w:rsidP="00471B8B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E11294D" w14:textId="77777777" w:rsidR="00D5610E" w:rsidRPr="0011395B" w:rsidRDefault="00D5610E" w:rsidP="00471B8B">
            <w:r>
              <w:t>U</w:t>
            </w:r>
            <w:r w:rsidRPr="00616988">
              <w:t>luslararası platformlarda veya veri tabanlarında münferit ve/veya periyodik üyelik kapsamında sunulan rapor</w:t>
            </w:r>
          </w:p>
        </w:tc>
      </w:tr>
      <w:tr w:rsidR="00D5610E" w14:paraId="45C4D27C" w14:textId="77777777" w:rsidTr="00471B8B">
        <w:tc>
          <w:tcPr>
            <w:tcW w:w="562" w:type="dxa"/>
          </w:tcPr>
          <w:p w14:paraId="536917FD" w14:textId="77777777" w:rsidR="00D5610E" w:rsidRPr="00F44BED" w:rsidRDefault="00D5610E" w:rsidP="00471B8B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01CA37A1" w14:textId="77777777" w:rsidR="00D5610E" w:rsidRDefault="00D5610E" w:rsidP="00471B8B">
            <w:r>
              <w:t>Y</w:t>
            </w:r>
            <w:r w:rsidRPr="00616988">
              <w:t>urtdışı ihale/sözleşme/şartname hazırlığına yönelik rapor</w:t>
            </w:r>
          </w:p>
        </w:tc>
      </w:tr>
    </w:tbl>
    <w:p w14:paraId="12B42767" w14:textId="3345743F" w:rsidR="00B66F66" w:rsidRDefault="00B66F66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D5610E" w14:paraId="5CCC4BE4" w14:textId="77777777" w:rsidTr="00471B8B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541C4D3F" w14:textId="77777777" w:rsidR="00D5610E" w:rsidRDefault="00D5610E" w:rsidP="00471B8B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RAPORUN TÜRÜ</w:t>
            </w:r>
          </w:p>
        </w:tc>
      </w:tr>
      <w:tr w:rsidR="00D5610E" w14:paraId="1DF721FF" w14:textId="77777777" w:rsidTr="00471B8B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24885A26" w14:textId="77777777" w:rsidR="00D5610E" w:rsidRPr="00616988" w:rsidRDefault="00D5610E" w:rsidP="00471B8B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  <w:r>
              <w:rPr>
                <w:color w:val="404040" w:themeColor="text1" w:themeTint="BF"/>
              </w:rPr>
              <w:t>Yalnızca bir adet seçim</w:t>
            </w:r>
            <w:r w:rsidRPr="00616988">
              <w:rPr>
                <w:color w:val="404040" w:themeColor="text1" w:themeTint="BF"/>
              </w:rPr>
              <w:t xml:space="preserve"> yapabilirsiniz</w:t>
            </w:r>
          </w:p>
        </w:tc>
      </w:tr>
      <w:tr w:rsidR="00D5610E" w14:paraId="5E29BD00" w14:textId="77777777" w:rsidTr="00471B8B">
        <w:tc>
          <w:tcPr>
            <w:tcW w:w="562" w:type="dxa"/>
          </w:tcPr>
          <w:p w14:paraId="2CE00456" w14:textId="77777777" w:rsidR="00D5610E" w:rsidRDefault="00D5610E" w:rsidP="00471B8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291322C6" w14:textId="77777777" w:rsidR="00D5610E" w:rsidRPr="0011395B" w:rsidRDefault="00D5610E" w:rsidP="00471B8B">
            <w:r w:rsidRPr="00616988">
              <w:t>Hizmet veren danışmanlık kuruluşu tarafından daha önce hazırlanan genel rapor</w:t>
            </w:r>
          </w:p>
        </w:tc>
      </w:tr>
      <w:tr w:rsidR="00D5610E" w14:paraId="14DE245F" w14:textId="77777777" w:rsidTr="00471B8B">
        <w:tc>
          <w:tcPr>
            <w:tcW w:w="562" w:type="dxa"/>
          </w:tcPr>
          <w:p w14:paraId="02449640" w14:textId="77777777" w:rsidR="00D5610E" w:rsidRDefault="00D5610E" w:rsidP="00471B8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1C44C249" w14:textId="77777777" w:rsidR="00D5610E" w:rsidRPr="0011395B" w:rsidRDefault="00D5610E" w:rsidP="00471B8B">
            <w:r>
              <w:t>Firmanıza / kuruluşunuza özel olarak hazırlanacak rapor</w:t>
            </w:r>
          </w:p>
        </w:tc>
      </w:tr>
      <w:tr w:rsidR="00D5610E" w14:paraId="49E7A740" w14:textId="77777777" w:rsidTr="00471B8B">
        <w:tc>
          <w:tcPr>
            <w:tcW w:w="562" w:type="dxa"/>
          </w:tcPr>
          <w:p w14:paraId="2925FD52" w14:textId="77777777" w:rsidR="00D5610E" w:rsidRDefault="00D5610E" w:rsidP="00471B8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3173FE18" w14:textId="77777777" w:rsidR="00D5610E" w:rsidRPr="0011395B" w:rsidRDefault="00D5610E" w:rsidP="00471B8B">
            <w:r>
              <w:t>Firmanıza / kuruluşunuza özel olarak sunulan analiz</w:t>
            </w:r>
          </w:p>
        </w:tc>
      </w:tr>
    </w:tbl>
    <w:p w14:paraId="0A89660A" w14:textId="5EC3954B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54B3" w14:paraId="2FE1539C" w14:textId="77777777" w:rsidTr="003B268A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38084239" w14:textId="77777777" w:rsidR="009354B3" w:rsidRDefault="009354B3" w:rsidP="003B268A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BÜTÇE</w:t>
            </w:r>
          </w:p>
        </w:tc>
      </w:tr>
      <w:tr w:rsidR="009354B3" w14:paraId="5424DEFE" w14:textId="77777777" w:rsidTr="003B268A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72514569" w14:textId="77777777" w:rsidR="009354B3" w:rsidRDefault="009354B3" w:rsidP="00163979">
            <w:pPr>
              <w:jc w:val="both"/>
              <w:rPr>
                <w:color w:val="404040" w:themeColor="text1" w:themeTint="BF"/>
              </w:rPr>
            </w:pPr>
            <w:r w:rsidRPr="00BE02E1">
              <w:rPr>
                <w:color w:val="404040" w:themeColor="text1" w:themeTint="BF"/>
              </w:rPr>
              <w:t>Hizmet alımı için alınan teklif veya şartnamede belirtilen bilgi, tutar ve para birimleri ile aşağıda yer alan tutarların aynı olması gerekmektedir</w:t>
            </w:r>
            <w:r>
              <w:rPr>
                <w:color w:val="404040" w:themeColor="text1" w:themeTint="BF"/>
              </w:rPr>
              <w:t>.</w:t>
            </w:r>
          </w:p>
          <w:p w14:paraId="32E0C0C3" w14:textId="32294DE2" w:rsidR="009354B3" w:rsidRDefault="009354B3" w:rsidP="00163979">
            <w:pPr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Periyodik üyelikler ile </w:t>
            </w:r>
            <w:r w:rsidR="00211030">
              <w:rPr>
                <w:color w:val="404040" w:themeColor="text1" w:themeTint="BF"/>
              </w:rPr>
              <w:t>veritabanı</w:t>
            </w:r>
            <w:r>
              <w:rPr>
                <w:color w:val="404040" w:themeColor="text1" w:themeTint="BF"/>
              </w:rPr>
              <w:t xml:space="preserve"> üyeliklerinde sözleşmede yer alan üyelik başlangıç-bitiş tarihi ile üyelik süresinin belirtilmesi gerekmektedir.</w:t>
            </w:r>
          </w:p>
          <w:p w14:paraId="734FB6CE" w14:textId="77777777" w:rsidR="009354B3" w:rsidRPr="00616988" w:rsidRDefault="009354B3" w:rsidP="003B268A">
            <w:pPr>
              <w:rPr>
                <w:rFonts w:cstheme="minorHAnsi"/>
                <w:b/>
                <w:bCs/>
                <w:sz w:val="28"/>
              </w:rPr>
            </w:pPr>
          </w:p>
        </w:tc>
      </w:tr>
      <w:tr w:rsidR="009354B3" w14:paraId="19D72F45" w14:textId="77777777" w:rsidTr="003B268A">
        <w:tc>
          <w:tcPr>
            <w:tcW w:w="10201" w:type="dxa"/>
          </w:tcPr>
          <w:p w14:paraId="258B8E51" w14:textId="77777777" w:rsidR="009354B3" w:rsidRDefault="009354B3" w:rsidP="003B268A"/>
          <w:p w14:paraId="75DF7D4F" w14:textId="77777777" w:rsidR="009354B3" w:rsidRPr="0011395B" w:rsidRDefault="009354B3" w:rsidP="003B268A"/>
        </w:tc>
      </w:tr>
    </w:tbl>
    <w:p w14:paraId="676293CA" w14:textId="6C1185A5" w:rsidR="00EE30CB" w:rsidRDefault="00EE30CB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FD5472" w:rsidRPr="00C97E98" w14:paraId="762A2C99" w14:textId="77777777" w:rsidTr="003B268A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6E9E606" w14:textId="77777777" w:rsidR="00FD5472" w:rsidRPr="00FC1A59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RAPOR/VERİTABANINA İLİŞKİN BİLGİLER</w:t>
            </w:r>
          </w:p>
        </w:tc>
      </w:tr>
      <w:tr w:rsidR="00FD5472" w:rsidRPr="00157D7B" w14:paraId="7D1FEF43" w14:textId="77777777" w:rsidTr="003B268A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AFDE12B" w14:textId="77777777" w:rsidR="00FD5472" w:rsidRPr="009E0AC6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Rapor /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Veritabanı/Üyelik 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adını temel bir fikir verecek nitelikte ve mümkün olduğunca kısa ve öz şekilde belirtiniz. Birden fazla rapor/üyelik olması halinde ayrı ayrı olarak belirtiniz. </w:t>
            </w:r>
          </w:p>
          <w:p w14:paraId="08B40491" w14:textId="77777777" w:rsidR="00FD5472" w:rsidRPr="00157D7B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(Bilgilerin şartnamede yer alan bilgilerle örtüşmesine dikkat ediniz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D5472" w:rsidRPr="00157D7B" w14:paraId="3CAB03F1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2ACD35" w14:textId="77777777" w:rsidR="00FD5472" w:rsidRDefault="00FD5472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F4B6F" w14:textId="77777777" w:rsidR="00FD5472" w:rsidRDefault="00FD5472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DD1B8" w14:textId="6E9B280C" w:rsidR="00FD5472" w:rsidRDefault="00FD5472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C3BD6" w14:textId="77777777" w:rsidR="00163979" w:rsidRDefault="00163979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34501" w14:textId="77777777" w:rsidR="00FD5472" w:rsidRPr="008C2046" w:rsidRDefault="00FD5472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472" w:rsidRPr="00157D7B" w14:paraId="07345DD8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7C30075" w14:textId="77777777" w:rsidR="00FD5472" w:rsidRPr="009E0AC6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Destek kapsamında satın alınacak raporun/üyeliğin ana başlıkları ve kapsamı hakkında bilgi veriniz. </w:t>
            </w:r>
          </w:p>
          <w:p w14:paraId="5EF53C0E" w14:textId="3D37A429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(Hazır raporlar ile veritabanı üyeliği kapsamında alınacak raporlarda hizmetin içeriği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kapsamı hakkında detaylı bilgi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eriniz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1AA18613" w14:textId="00979913" w:rsidR="00163979" w:rsidRDefault="00163979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D81564" w14:textId="62790A46" w:rsidR="00163979" w:rsidRDefault="00163979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0DBDBB" w14:textId="00EF8016" w:rsidR="00FD5472" w:rsidRPr="009E0AC6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Firma/kuruluşa özel olarak hazırlanacak raporlarda çalışma hizmet sağlayıcının raporu hazırlarken kullanacağı yöntem ve araçlar, metodoloji, çalışacağı paydaşlar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vb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hakkında detaylı bilgi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veriniz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.)</w:t>
            </w:r>
          </w:p>
        </w:tc>
      </w:tr>
      <w:tr w:rsidR="00FD5472" w:rsidRPr="00157D7B" w14:paraId="2323F5A4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7F00CFB4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2D267C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A4F78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378210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8586FD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987666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2DC68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CE41D9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C0E0EC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819554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4A77F4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8AD92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57A364" w14:textId="77777777" w:rsidR="00FD5472" w:rsidRPr="00616988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5472" w:rsidRPr="00157D7B" w14:paraId="7292C0F7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59364E7" w14:textId="77777777" w:rsidR="00FD5472" w:rsidRPr="009E0AC6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Raporu/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Veritabanı/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Üyeliği satın alma gerekçeniz ve şirketinize / kuruluşunuza sağlayacağı katkılar hakkında bilgi veriniz. (Şirketinizin sunduğu hizmetler ile bağlantı kurmanız beklenmektedir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D5472" w:rsidRPr="00157D7B" w14:paraId="150313FF" w14:textId="77777777" w:rsidTr="003B268A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0301B5C6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A73216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3968EF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7B7BCD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4965BA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D06CE3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EDEB8D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7244B4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C2AE58" w14:textId="77777777" w:rsidR="00FD5472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A730AC" w14:textId="77777777" w:rsidR="00FD5472" w:rsidRPr="00616988" w:rsidRDefault="00FD5472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7410585" w14:textId="4F1BF59B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C44006" w14:paraId="4D68632E" w14:textId="77777777" w:rsidTr="00C44006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44006" w14:paraId="23F8CEAA" w14:textId="77777777" w:rsidTr="00C44006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5100E14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7777777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C44006" w14:paraId="00564F02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9719F7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4CBFA83" w14:textId="77777777" w:rsidR="00C44006" w:rsidRPr="00175A30" w:rsidRDefault="00C44006" w:rsidP="00633845">
            <w:pPr>
              <w:jc w:val="both"/>
            </w:pPr>
            <w:r w:rsidRPr="00175A30">
              <w:rPr>
                <w:rFonts w:cstheme="minorHAnsi"/>
              </w:rPr>
              <w:t xml:space="preserve">Fatura ve yeminli tercümanlara yaptırılmış tercümesi </w:t>
            </w:r>
          </w:p>
        </w:tc>
      </w:tr>
      <w:tr w:rsidR="00C44006" w14:paraId="03475163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21A3EC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9A3DF2" w14:textId="7777777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Ödemelere ilişkin dekont, e-dekont, hesap dökümü, swift belgesi, kredi kartı ekstresi v</w:t>
            </w:r>
            <w:r w:rsidRPr="00175A30">
              <w:rPr>
                <w:rFonts w:eastAsia="Arial Unicode MS" w:cstheme="minorHAnsi"/>
              </w:rPr>
              <w:t>e yeminli tercümanlara yaptırılmış tercümesi</w:t>
            </w:r>
            <w:r w:rsidRPr="00175A30">
              <w:rPr>
                <w:rFonts w:cstheme="minorHAnsi"/>
              </w:rPr>
              <w:t xml:space="preserve"> (</w:t>
            </w:r>
            <w:r w:rsidRPr="00175A30">
              <w:rPr>
                <w:rFonts w:eastAsia="Arial Unicode MS" w:cstheme="minorHAnsi"/>
              </w:rPr>
              <w:t>Çek ile yapılan ödemeler kabul edilmemektedir</w:t>
            </w:r>
            <w:r w:rsidRPr="00175A30">
              <w:rPr>
                <w:rFonts w:cstheme="minorHAnsi"/>
              </w:rPr>
              <w:t>.)</w:t>
            </w:r>
          </w:p>
        </w:tc>
      </w:tr>
      <w:tr w:rsidR="00C44006" w14:paraId="1528FE14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1D31B3" w14:textId="60BA4E58" w:rsidR="00C44006" w:rsidRPr="00175A30" w:rsidRDefault="00FC33A5" w:rsidP="0063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508942A" w14:textId="7777777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Harcama Bilgileri Formu</w:t>
            </w:r>
          </w:p>
        </w:tc>
      </w:tr>
      <w:tr w:rsidR="00C44006" w14:paraId="1D2809DE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0A8118A" w14:textId="037ABB5B" w:rsidR="00C44006" w:rsidRPr="00175A30" w:rsidRDefault="00FC33A5" w:rsidP="0063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B5D7E4" w14:textId="77777777" w:rsidR="00C44006" w:rsidRPr="00175A30" w:rsidRDefault="00C44006" w:rsidP="00633845">
            <w:pPr>
              <w:jc w:val="both"/>
            </w:pPr>
            <w:r w:rsidRPr="00175A30">
              <w:rPr>
                <w:rFonts w:cstheme="minorHAnsi"/>
              </w:rPr>
              <w:t>Satın alınan rapor</w:t>
            </w:r>
          </w:p>
        </w:tc>
      </w:tr>
      <w:tr w:rsidR="00C44006" w14:paraId="1EE546F0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40F3A6E" w14:textId="36CBC27F" w:rsidR="00C44006" w:rsidRPr="00175A30" w:rsidRDefault="00FC33A5" w:rsidP="0063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414AF3" w14:textId="7777777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t>Veri madenciliği / veri izleme-değerlendirme kapsamında faaliyetler için örnek raporlar ve web sitesine ilişkin kullanıcı adı ile şifresi</w:t>
            </w:r>
          </w:p>
        </w:tc>
      </w:tr>
      <w:tr w:rsidR="0066135A" w14:paraId="5C000CE3" w14:textId="77777777" w:rsidTr="00C4400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DF2600" w14:textId="2D8AB107" w:rsidR="0066135A" w:rsidRPr="00175A30" w:rsidRDefault="006C0C9E" w:rsidP="006613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C1AC68" w14:textId="77777777" w:rsidR="0066135A" w:rsidRPr="00175A30" w:rsidRDefault="0066135A" w:rsidP="0066135A">
            <w:pPr>
              <w:jc w:val="both"/>
            </w:pPr>
            <w:r>
              <w:t>İncelemeci kuruluş tarafından talep edilebilecek diğer bilgi ve belgeler</w:t>
            </w:r>
          </w:p>
        </w:tc>
      </w:tr>
    </w:tbl>
    <w:p w14:paraId="06B8C77A" w14:textId="79C95734" w:rsidR="00D5610E" w:rsidRDefault="00D5610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44006" w14:paraId="3D2471B4" w14:textId="77777777" w:rsidTr="00633845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KEP’e eklenmesi gerekmektedir.</w:t>
            </w:r>
          </w:p>
        </w:tc>
      </w:tr>
      <w:tr w:rsidR="00C44006" w14:paraId="04FF4474" w14:textId="77777777" w:rsidTr="0063384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Excel formları ayrıca excel formatında KEP’e eklenmelidir.</w:t>
            </w:r>
          </w:p>
        </w:tc>
      </w:tr>
      <w:tr w:rsidR="00C44006" w14:paraId="0AE75787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63384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  <w:tr w:rsidR="00154BB2" w14:paraId="4EF4E928" w14:textId="77777777" w:rsidTr="00633845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ACF71" w14:textId="3799F31D" w:rsidR="00154BB2" w:rsidRPr="00175A30" w:rsidRDefault="00154BB2" w:rsidP="005F3C7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color w:val="000000" w:themeColor="text1"/>
              </w:rPr>
            </w:pPr>
            <w:r w:rsidRPr="00154BB2">
              <w:rPr>
                <w:rFonts w:cstheme="minorHAnsi"/>
                <w:color w:val="000000" w:themeColor="text1"/>
              </w:rPr>
              <w:t xml:space="preserve">Uygulama Usul ve Esasları Genelgesi’nin 83. maddesinin 2. fıkrasında belirtilen “Yurt dışında düzenlenen fatura, sözleşme, ödeme belgesi ile faaliyet gerçekleşme raporu, yurt dışı birime ilişkin belgeler ve resmi </w:t>
            </w:r>
            <w:r w:rsidRPr="00154BB2">
              <w:rPr>
                <w:rFonts w:cstheme="minorHAnsi"/>
                <w:color w:val="000000" w:themeColor="text1"/>
              </w:rPr>
              <w:lastRenderedPageBreak/>
              <w:t>internet sitelerinden erişilemeyen tescil belgeleri ve diğer evraklar için Ticaret Müşavirliği/Ataşeliği onayı gerekir.” Hükmü uyarınca ilgili bilgi ve belgelerin Ticaret Müşavirliği/</w:t>
            </w:r>
            <w:proofErr w:type="spellStart"/>
            <w:r w:rsidRPr="00154BB2">
              <w:rPr>
                <w:rFonts w:cstheme="minorHAnsi"/>
                <w:color w:val="000000" w:themeColor="text1"/>
              </w:rPr>
              <w:t>Ataşeliği’ne</w:t>
            </w:r>
            <w:proofErr w:type="spellEnd"/>
            <w:r w:rsidRPr="00154BB2">
              <w:rPr>
                <w:rFonts w:cstheme="minorHAnsi"/>
                <w:color w:val="000000" w:themeColor="text1"/>
              </w:rPr>
              <w:t xml:space="preserve"> gönderim işlemleri incelemeci kuruşlar (Bakanlık / Hizmet İhracatçıları Birliği) tarafından gerçekleştirilir. Şirket / işbirliği kuruluşlarınca ilave gönderim işlemi yapılmasına ihtiyaç bulunmamaktadır.</w:t>
            </w:r>
          </w:p>
        </w:tc>
      </w:tr>
    </w:tbl>
    <w:p w14:paraId="78AA3C14" w14:textId="77777777" w:rsidR="00C44006" w:rsidRDefault="00C44006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44006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4D08" w14:textId="77777777" w:rsidR="00F26361" w:rsidRDefault="00F26361" w:rsidP="00FA1F05">
      <w:pPr>
        <w:spacing w:after="0" w:line="240" w:lineRule="auto"/>
      </w:pPr>
      <w:r>
        <w:separator/>
      </w:r>
    </w:p>
  </w:endnote>
  <w:endnote w:type="continuationSeparator" w:id="0">
    <w:p w14:paraId="720FA051" w14:textId="77777777" w:rsidR="00F26361" w:rsidRDefault="00F2636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3311236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4C44D8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B66F66">
              <w:rPr>
                <w:b/>
                <w:bCs/>
                <w:color w:val="002060"/>
                <w:sz w:val="20"/>
                <w:szCs w:val="20"/>
              </w:rPr>
              <w:t>Rapor</w:t>
            </w:r>
            <w:r w:rsidR="004C44D8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8A880F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6397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6397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C1FF" w14:textId="77777777" w:rsidR="00F26361" w:rsidRDefault="00F26361" w:rsidP="00FA1F05">
      <w:pPr>
        <w:spacing w:after="0" w:line="240" w:lineRule="auto"/>
      </w:pPr>
      <w:r>
        <w:separator/>
      </w:r>
    </w:p>
  </w:footnote>
  <w:footnote w:type="continuationSeparator" w:id="0">
    <w:p w14:paraId="06890B6C" w14:textId="77777777" w:rsidR="00F26361" w:rsidRDefault="00F26361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E2E7B"/>
    <w:rsid w:val="000E396C"/>
    <w:rsid w:val="00102DF6"/>
    <w:rsid w:val="00105B99"/>
    <w:rsid w:val="001265B8"/>
    <w:rsid w:val="001417C0"/>
    <w:rsid w:val="00146C78"/>
    <w:rsid w:val="00146F21"/>
    <w:rsid w:val="00147EFF"/>
    <w:rsid w:val="00151317"/>
    <w:rsid w:val="00154BB2"/>
    <w:rsid w:val="00157D7B"/>
    <w:rsid w:val="00163979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7E04"/>
    <w:rsid w:val="001F0007"/>
    <w:rsid w:val="00206D4E"/>
    <w:rsid w:val="00207D6B"/>
    <w:rsid w:val="00211030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A4BED"/>
    <w:rsid w:val="002B3A01"/>
    <w:rsid w:val="002B505E"/>
    <w:rsid w:val="002B5402"/>
    <w:rsid w:val="002B7570"/>
    <w:rsid w:val="002C270C"/>
    <w:rsid w:val="002D73E4"/>
    <w:rsid w:val="002E17C4"/>
    <w:rsid w:val="002E6F97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C5CD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4D8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5F3C7A"/>
    <w:rsid w:val="0060502E"/>
    <w:rsid w:val="006146DA"/>
    <w:rsid w:val="00616988"/>
    <w:rsid w:val="00616F76"/>
    <w:rsid w:val="00623013"/>
    <w:rsid w:val="00630930"/>
    <w:rsid w:val="00632C24"/>
    <w:rsid w:val="006379B6"/>
    <w:rsid w:val="0066135A"/>
    <w:rsid w:val="006632DA"/>
    <w:rsid w:val="00666EAA"/>
    <w:rsid w:val="00672554"/>
    <w:rsid w:val="00683D50"/>
    <w:rsid w:val="006A415C"/>
    <w:rsid w:val="006B0B55"/>
    <w:rsid w:val="006B4C95"/>
    <w:rsid w:val="006C0C9E"/>
    <w:rsid w:val="006F0562"/>
    <w:rsid w:val="006F4F2B"/>
    <w:rsid w:val="006F65C5"/>
    <w:rsid w:val="0071357C"/>
    <w:rsid w:val="00713CE5"/>
    <w:rsid w:val="007336C0"/>
    <w:rsid w:val="007460F7"/>
    <w:rsid w:val="00757606"/>
    <w:rsid w:val="00760F0F"/>
    <w:rsid w:val="007619F5"/>
    <w:rsid w:val="00762D39"/>
    <w:rsid w:val="007637A0"/>
    <w:rsid w:val="00780104"/>
    <w:rsid w:val="00780A16"/>
    <w:rsid w:val="007A0440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01E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75D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64B87"/>
    <w:rsid w:val="00C83FE9"/>
    <w:rsid w:val="00C919C6"/>
    <w:rsid w:val="00C97E98"/>
    <w:rsid w:val="00CA51FC"/>
    <w:rsid w:val="00CA7BF6"/>
    <w:rsid w:val="00CC39D1"/>
    <w:rsid w:val="00CD1AD7"/>
    <w:rsid w:val="00D239A2"/>
    <w:rsid w:val="00D267F7"/>
    <w:rsid w:val="00D5610E"/>
    <w:rsid w:val="00D60BB2"/>
    <w:rsid w:val="00D6157F"/>
    <w:rsid w:val="00D619FC"/>
    <w:rsid w:val="00D82DD0"/>
    <w:rsid w:val="00D83303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54F05"/>
    <w:rsid w:val="00F64AA2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2E6F97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Özgün Özenci</cp:lastModifiedBy>
  <cp:revision>2</cp:revision>
  <cp:lastPrinted>2021-12-03T21:56:00Z</cp:lastPrinted>
  <dcterms:created xsi:type="dcterms:W3CDTF">2023-03-31T08:38:00Z</dcterms:created>
  <dcterms:modified xsi:type="dcterms:W3CDTF">2023-03-31T08:38:00Z</dcterms:modified>
</cp:coreProperties>
</file>