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27" w:rsidRPr="00FD5850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7220"/>
        <w:gridCol w:w="1606"/>
      </w:tblGrid>
      <w:tr w:rsidR="00C11A27" w:rsidRPr="00FD5850" w:rsidTr="00BF2AEE">
        <w:tc>
          <w:tcPr>
            <w:tcW w:w="1526" w:type="dxa"/>
            <w:vAlign w:val="center"/>
          </w:tcPr>
          <w:p w:rsidR="00C11A27" w:rsidRPr="00FD5850" w:rsidRDefault="00C11A27" w:rsidP="00B570FA">
            <w:pPr>
              <w:pStyle w:val="stBilgi"/>
            </w:pPr>
            <w:r w:rsidRPr="00FD5850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:rsidR="00C11A27" w:rsidRPr="00FD5850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FD5850">
              <w:rPr>
                <w:b/>
                <w:color w:val="C00000"/>
                <w:sz w:val="40"/>
              </w:rPr>
              <w:t>T.C. TİCARET BAKANLIĞI</w:t>
            </w:r>
          </w:p>
          <w:p w:rsidR="00C11A27" w:rsidRPr="00FD5850" w:rsidRDefault="00177676" w:rsidP="00C7637B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FD5850">
              <w:rPr>
                <w:b/>
                <w:color w:val="C00000"/>
                <w:sz w:val="32"/>
              </w:rPr>
              <w:t>(Uluslararası Hizmet Ticareti Genel Müdürlüğü)</w:t>
            </w:r>
          </w:p>
          <w:p w:rsidR="004768C0" w:rsidRPr="00FD5850" w:rsidRDefault="001D7300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Yazılım Lisansları Listesi</w:t>
            </w:r>
          </w:p>
          <w:p w:rsidR="002822A2" w:rsidRPr="00FD5850" w:rsidRDefault="004768C0" w:rsidP="002822A2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FD5850">
              <w:rPr>
                <w:b/>
                <w:color w:val="002060"/>
                <w:sz w:val="32"/>
              </w:rPr>
              <w:t xml:space="preserve"> </w:t>
            </w:r>
            <w:r w:rsidR="002822A2" w:rsidRPr="00FD5850">
              <w:rPr>
                <w:b/>
                <w:color w:val="002060"/>
                <w:sz w:val="32"/>
              </w:rPr>
              <w:t>Kapsamına Alınma</w:t>
            </w:r>
          </w:p>
          <w:p w:rsidR="00C11A27" w:rsidRPr="00FD5850" w:rsidRDefault="002822A2" w:rsidP="002822A2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FD5850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:rsidR="00177676" w:rsidRPr="00FD5850" w:rsidRDefault="00177676" w:rsidP="00B570FA">
            <w:pPr>
              <w:pStyle w:val="stBilgi"/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C11A27" w:rsidRPr="00FD5850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  <w:szCs w:val="32"/>
              </w:rPr>
            </w:pPr>
            <w:r w:rsidRPr="00FD5850">
              <w:rPr>
                <w:b/>
                <w:color w:val="C00000"/>
                <w:sz w:val="32"/>
                <w:szCs w:val="32"/>
              </w:rPr>
              <w:t>EK</w:t>
            </w:r>
          </w:p>
          <w:p w:rsidR="00417D41" w:rsidRPr="00FD5850" w:rsidRDefault="00004BC5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r w:rsidRPr="00FD5850">
              <w:rPr>
                <w:b/>
                <w:color w:val="C00000"/>
                <w:sz w:val="32"/>
                <w:szCs w:val="72"/>
              </w:rPr>
              <w:t>Yazılım</w:t>
            </w:r>
          </w:p>
          <w:p w:rsidR="00C11A27" w:rsidRPr="00FD5850" w:rsidRDefault="00004BC5" w:rsidP="00B570FA">
            <w:pPr>
              <w:pStyle w:val="stBilgi"/>
              <w:jc w:val="center"/>
              <w:rPr>
                <w:color w:val="002060"/>
                <w:sz w:val="32"/>
                <w:szCs w:val="32"/>
              </w:rPr>
            </w:pPr>
            <w:r w:rsidRPr="00FD5850">
              <w:rPr>
                <w:b/>
                <w:color w:val="C00000"/>
                <w:sz w:val="32"/>
                <w:szCs w:val="72"/>
              </w:rPr>
              <w:t>Lisansları2</w:t>
            </w:r>
          </w:p>
        </w:tc>
      </w:tr>
    </w:tbl>
    <w:p w:rsidR="00C11A27" w:rsidRPr="00FD5850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5D5D54" w:rsidRPr="00AD466F" w:rsidTr="003B053B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D466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5D5D54" w:rsidRPr="00AD466F" w:rsidTr="003B053B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b/>
                <w:sz w:val="22"/>
                <w:szCs w:val="22"/>
              </w:rPr>
              <w:t>Yararlanıcı Türü</w:t>
            </w:r>
          </w:p>
          <w:p w:rsidR="005D5D54" w:rsidRPr="00AD466F" w:rsidRDefault="005D5D54" w:rsidP="003B053B">
            <w:pPr>
              <w:pStyle w:val="NormalWeb"/>
              <w:tabs>
                <w:tab w:val="left" w:pos="164"/>
              </w:tabs>
              <w:spacing w:before="0" w:beforeAutospacing="0" w:after="0" w:afterAutospacing="0"/>
              <w:ind w:lef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(Sadece 1 tane işaretlenmeli)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D466F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AD466F">
              <w:rPr>
                <w:rFonts w:asciiTheme="minorHAnsi" w:hAnsiTheme="minorHAnsi" w:cstheme="minorHAnsi"/>
                <w:sz w:val="20"/>
                <w:szCs w:val="20"/>
              </w:rPr>
              <w:t xml:space="preserve"> Şirket                                      (  )  İşbirliği Kuruluşu</w:t>
            </w:r>
          </w:p>
        </w:tc>
      </w:tr>
      <w:tr w:rsidR="005D5D54" w:rsidRPr="00AD466F" w:rsidTr="003B053B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numPr>
                <w:ilvl w:val="0"/>
                <w:numId w:val="25"/>
              </w:numPr>
              <w:tabs>
                <w:tab w:val="left" w:pos="164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MERSİS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Adı / 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Kuruluş Tarihi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Personel Sayısı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IBAN No (TL)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33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Üyesi Olunan İhracatçı Birliği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D54" w:rsidRPr="00AD466F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Birlik Üye No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5D5D54" w:rsidRPr="00AD466F" w:rsidRDefault="005D5D54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404F" w:rsidRPr="005D5D54" w:rsidRDefault="0051404F" w:rsidP="005D5D54">
      <w:pPr>
        <w:spacing w:after="0" w:line="240" w:lineRule="auto"/>
        <w:jc w:val="both"/>
        <w:rPr>
          <w:rFonts w:cstheme="minorHAnsi"/>
          <w:color w:val="000000" w:themeColor="text1"/>
          <w:sz w:val="20"/>
        </w:rPr>
      </w:pPr>
    </w:p>
    <w:p w:rsidR="006402A6" w:rsidRPr="00DB0524" w:rsidRDefault="006402A6" w:rsidP="006402A6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proofErr w:type="spellStart"/>
      <w:r w:rsidRPr="00DB0524">
        <w:rPr>
          <w:rFonts w:cstheme="minorHAnsi"/>
          <w:color w:val="000000" w:themeColor="text1"/>
          <w:sz w:val="20"/>
        </w:rPr>
        <w:t>MERSİS’te</w:t>
      </w:r>
      <w:proofErr w:type="spellEnd"/>
      <w:r w:rsidRPr="00DB0524">
        <w:rPr>
          <w:rFonts w:cstheme="minorHAnsi"/>
          <w:color w:val="000000" w:themeColor="text1"/>
          <w:sz w:val="20"/>
        </w:rPr>
        <w:t xml:space="preserve"> kayıtlı olması zorunlu olan yararlanıcılara ait MERSİS bilgileri ile formda beyan edilen bilgiler arasında uyumsuzluk olması halinde başvuru işleme alınmayacağından, MERSİS bilgilerinin güncel olduğu mutlaka kontrol edilmelidir. </w:t>
      </w:r>
    </w:p>
    <w:p w:rsidR="006402A6" w:rsidRPr="00DB0524" w:rsidRDefault="006402A6" w:rsidP="006402A6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r w:rsidRPr="00DB0524">
        <w:rPr>
          <w:rFonts w:cstheme="minorHAnsi"/>
          <w:color w:val="000000" w:themeColor="text1"/>
          <w:sz w:val="20"/>
        </w:rPr>
        <w:t xml:space="preserve">Şubelere ait başvurular değerlendirmeye alınmayacak olup, merkez şirketlerin başvuru yapması zorunludur. </w:t>
      </w:r>
    </w:p>
    <w:p w:rsidR="006402A6" w:rsidRDefault="006402A6" w:rsidP="006402A6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577B84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  <w:r>
        <w:rPr>
          <w:rFonts w:cstheme="minorHAnsi"/>
          <w:bCs/>
          <w:color w:val="000000" w:themeColor="text1"/>
          <w:sz w:val="20"/>
        </w:rPr>
        <w:t xml:space="preserve"> Birden fazla birliğe üye olunması halinde ayrı ayrı belirtilmelidir.</w:t>
      </w:r>
    </w:p>
    <w:p w:rsidR="006402A6" w:rsidRDefault="006402A6" w:rsidP="006402A6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AD466F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</w:p>
    <w:p w:rsidR="009126BE" w:rsidRPr="00586CAF" w:rsidRDefault="009126BE" w:rsidP="009126BE">
      <w:pPr>
        <w:pStyle w:val="ListeParagraf"/>
        <w:spacing w:after="0" w:line="240" w:lineRule="auto"/>
        <w:ind w:left="284"/>
        <w:jc w:val="both"/>
        <w:rPr>
          <w:rFonts w:cstheme="minorHAnsi"/>
          <w:bCs/>
          <w:color w:val="000000" w:themeColor="text1"/>
          <w:sz w:val="20"/>
        </w:rPr>
      </w:pPr>
    </w:p>
    <w:p w:rsidR="007A7BB0" w:rsidRPr="00FD5850" w:rsidRDefault="007A7BB0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2630"/>
        <w:gridCol w:w="3116"/>
        <w:gridCol w:w="1988"/>
        <w:gridCol w:w="1970"/>
      </w:tblGrid>
      <w:tr w:rsidR="00CF2AF7" w:rsidRPr="00FD5850" w:rsidTr="00CF2AF7">
        <w:trPr>
          <w:trHeight w:val="369"/>
        </w:trPr>
        <w:tc>
          <w:tcPr>
            <w:tcW w:w="5000" w:type="pct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:rsidR="00CF2AF7" w:rsidRPr="00FD5850" w:rsidRDefault="00CF2AF7" w:rsidP="00C763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D585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DESTEK KAPSAMI LİSTESİNE ALINMASI TALEP EDİLEN YAZILIM</w:t>
            </w:r>
            <w:r w:rsidR="009126B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LARA</w:t>
            </w:r>
            <w:r w:rsidRPr="00FD58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İLİŞKİN BİLGİLER</w:t>
            </w:r>
          </w:p>
        </w:tc>
      </w:tr>
      <w:tr w:rsidR="00386F59" w:rsidRPr="00FD5850" w:rsidTr="00CF2AF7">
        <w:trPr>
          <w:trHeight w:val="59"/>
        </w:trPr>
        <w:tc>
          <w:tcPr>
            <w:tcW w:w="236" w:type="pct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91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Yazılım Lisansı Adı</w:t>
            </w:r>
          </w:p>
        </w:tc>
        <w:tc>
          <w:tcPr>
            <w:tcW w:w="1530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Hizmeti Sunan Şirket/Kuruluş</w:t>
            </w:r>
          </w:p>
        </w:tc>
        <w:tc>
          <w:tcPr>
            <w:tcW w:w="976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Yazılım Lisansı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Kategorisi*</w:t>
            </w:r>
          </w:p>
        </w:tc>
        <w:tc>
          <w:tcPr>
            <w:tcW w:w="967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Yazılım Lisansı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 Kategorisi**</w:t>
            </w:r>
          </w:p>
        </w:tc>
      </w:tr>
      <w:tr w:rsidR="00386F59" w:rsidRPr="00FD5850" w:rsidTr="00CF2AF7">
        <w:trPr>
          <w:trHeight w:val="471"/>
        </w:trPr>
        <w:tc>
          <w:tcPr>
            <w:tcW w:w="236" w:type="pct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58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1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59" w:rsidRPr="00FD5850" w:rsidTr="00CF2AF7">
        <w:trPr>
          <w:trHeight w:val="471"/>
        </w:trPr>
        <w:tc>
          <w:tcPr>
            <w:tcW w:w="236" w:type="pct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1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:rsidR="00386F59" w:rsidRPr="00FD5850" w:rsidRDefault="00386F59" w:rsidP="00386F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86F59" w:rsidRPr="00FD5850" w:rsidRDefault="00386F59" w:rsidP="00386F59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  <w:r w:rsidRPr="009126BE">
        <w:rPr>
          <w:rFonts w:cstheme="minorHAnsi"/>
          <w:bCs/>
          <w:color w:val="000000" w:themeColor="text1"/>
          <w:sz w:val="20"/>
        </w:rPr>
        <w:t xml:space="preserve">İlgili yazılımın https://www.g2.com/ adresinde </w:t>
      </w:r>
      <w:r>
        <w:rPr>
          <w:rFonts w:cstheme="minorHAnsi"/>
          <w:bCs/>
          <w:color w:val="000000" w:themeColor="text1"/>
          <w:sz w:val="20"/>
        </w:rPr>
        <w:t>yer alan</w:t>
      </w:r>
      <w:r w:rsidRPr="009126BE">
        <w:rPr>
          <w:rFonts w:cstheme="minorHAnsi"/>
          <w:bCs/>
          <w:color w:val="000000" w:themeColor="text1"/>
          <w:sz w:val="20"/>
        </w:rPr>
        <w:t>ı kategori ve alt kategori</w:t>
      </w:r>
      <w:r>
        <w:rPr>
          <w:rFonts w:cstheme="minorHAnsi"/>
          <w:bCs/>
          <w:color w:val="000000" w:themeColor="text1"/>
          <w:sz w:val="20"/>
        </w:rPr>
        <w:t xml:space="preserve"> bilgisi</w:t>
      </w:r>
      <w:r w:rsidRPr="009126BE">
        <w:rPr>
          <w:rFonts w:cstheme="minorHAnsi"/>
          <w:bCs/>
          <w:color w:val="000000" w:themeColor="text1"/>
          <w:sz w:val="20"/>
        </w:rPr>
        <w:t xml:space="preserve"> belirtilmelidir.</w:t>
      </w:r>
    </w:p>
    <w:p w:rsidR="0051404F" w:rsidRPr="00FD5850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  <w:bookmarkStart w:id="0" w:name="_GoBack"/>
      <w:bookmarkEnd w:id="0"/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0196"/>
      </w:tblGrid>
      <w:tr w:rsidR="009110F4" w:rsidRPr="00FD5850" w:rsidTr="005A7566">
        <w:trPr>
          <w:trHeight w:val="36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D585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AÇIKLAMA</w:t>
            </w:r>
          </w:p>
        </w:tc>
      </w:tr>
      <w:tr w:rsidR="009110F4" w:rsidRPr="00FD5850" w:rsidTr="005A7566">
        <w:trPr>
          <w:trHeight w:val="5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:rsidR="00D514CD" w:rsidRPr="00D514CD" w:rsidRDefault="004768C0" w:rsidP="00D514CD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İlgili </w:t>
            </w:r>
            <w:r w:rsidR="00004BC5"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yazılım</w:t>
            </w:r>
            <w:r w:rsidR="007714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ların</w:t>
            </w:r>
            <w:r w:rsidR="009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şirket</w:t>
            </w:r>
            <w:r w:rsidR="00D514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iniz tarafından </w:t>
            </w:r>
            <w:r w:rsidR="00D514CD" w:rsidRPr="00D514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yabancı dilde </w:t>
            </w:r>
            <w:r w:rsidR="00D514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geliştirilecek </w:t>
            </w:r>
            <w:r w:rsidR="00D514CD" w:rsidRPr="00D514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yazılım/dijital oyun/mobil uygulama/aracılık</w:t>
            </w:r>
          </w:p>
          <w:p w:rsidR="009110F4" w:rsidRPr="00FD5850" w:rsidRDefault="00D514CD" w:rsidP="00D514C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14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Platform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lar</w:t>
            </w:r>
            <w:r w:rsidR="00EB1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ın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geliştirmeye yönelik</w:t>
            </w:r>
            <w:r w:rsidR="003A07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faaliyetlerinizde nasıl kullanacağınıza ilişkin bilgiler ile</w:t>
            </w:r>
            <w:r w:rsidR="00004BC5"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yazılı</w:t>
            </w:r>
            <w:r w:rsidR="007714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mların</w:t>
            </w:r>
            <w:r w:rsidR="004768C0"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şirket</w:t>
            </w:r>
            <w:r w:rsidR="009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inizin</w:t>
            </w:r>
            <w:r w:rsidR="004768C0"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ihracatına sağlayacağı katkıları açıklayınız</w:t>
            </w:r>
            <w:r w:rsidR="005E3E0F" w:rsidRPr="00FD5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110F4" w:rsidRPr="00FD5850" w:rsidTr="005A7566">
        <w:trPr>
          <w:trHeight w:val="471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04F" w:rsidRPr="00FD5850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04F" w:rsidRPr="00FD5850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04F" w:rsidRPr="00FD5850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04F" w:rsidRPr="00FD5850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04F" w:rsidRPr="00FD5850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04F" w:rsidRPr="00FD5850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0F4" w:rsidRPr="00FD5850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7676" w:rsidRPr="00FD5850" w:rsidRDefault="00177676" w:rsidP="00157D7B">
      <w:pPr>
        <w:spacing w:after="0" w:line="240" w:lineRule="auto"/>
        <w:rPr>
          <w:rFonts w:cstheme="minorHAnsi"/>
          <w:b/>
          <w:bCs/>
        </w:rPr>
      </w:pPr>
    </w:p>
    <w:p w:rsidR="00165962" w:rsidRPr="00FD5850" w:rsidRDefault="00165962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FD5850" w:rsidTr="004768C0">
        <w:trPr>
          <w:trHeight w:val="389"/>
        </w:trPr>
        <w:tc>
          <w:tcPr>
            <w:tcW w:w="10196" w:type="dxa"/>
            <w:shd w:val="clear" w:color="auto" w:fill="002060"/>
            <w:vAlign w:val="center"/>
          </w:tcPr>
          <w:p w:rsidR="00AF4F89" w:rsidRPr="00FD5850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D585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D238F3" w:rsidRPr="00FD5850" w:rsidTr="004768C0">
        <w:tc>
          <w:tcPr>
            <w:tcW w:w="10196" w:type="dxa"/>
            <w:vAlign w:val="center"/>
          </w:tcPr>
          <w:p w:rsidR="00D238F3" w:rsidRPr="00FD5850" w:rsidRDefault="00D238F3" w:rsidP="00D238F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FD5850">
              <w:rPr>
                <w:rFonts w:cstheme="minorHAnsi"/>
                <w:color w:val="000000" w:themeColor="text1"/>
                <w:szCs w:val="24"/>
              </w:rPr>
              <w:t xml:space="preserve">KEP ile yapılacak başvurularda, bu formun ve ekinde sunulacak belgelerin birleştirilmemesi, her belgenin </w:t>
            </w:r>
            <w:r w:rsidRPr="00FD5850">
              <w:rPr>
                <w:rFonts w:cstheme="minorHAnsi"/>
                <w:color w:val="000000" w:themeColor="text1"/>
                <w:szCs w:val="24"/>
                <w:u w:val="single"/>
              </w:rPr>
              <w:t>ayrı ayrı</w:t>
            </w:r>
            <w:r w:rsidRPr="00FD5850">
              <w:rPr>
                <w:rFonts w:cstheme="minorHAnsi"/>
                <w:color w:val="000000" w:themeColor="text1"/>
                <w:szCs w:val="24"/>
              </w:rPr>
              <w:t xml:space="preserve"> taranarak </w:t>
            </w:r>
            <w:proofErr w:type="spellStart"/>
            <w:r w:rsidRPr="00FD5850">
              <w:rPr>
                <w:rFonts w:cstheme="minorHAnsi"/>
                <w:color w:val="000000" w:themeColor="text1"/>
                <w:szCs w:val="24"/>
              </w:rPr>
              <w:t>KEP’e</w:t>
            </w:r>
            <w:proofErr w:type="spellEnd"/>
            <w:r w:rsidRPr="00FD5850">
              <w:rPr>
                <w:rFonts w:cstheme="minorHAnsi"/>
                <w:color w:val="000000" w:themeColor="text1"/>
                <w:szCs w:val="24"/>
              </w:rPr>
              <w:t xml:space="preserve"> eklenmesi gerekmektedir.</w:t>
            </w:r>
          </w:p>
        </w:tc>
      </w:tr>
      <w:tr w:rsidR="00D238F3" w:rsidRPr="00FD5850" w:rsidTr="004768C0">
        <w:tc>
          <w:tcPr>
            <w:tcW w:w="10196" w:type="dxa"/>
            <w:vAlign w:val="center"/>
          </w:tcPr>
          <w:p w:rsidR="00D238F3" w:rsidRPr="00FD5850" w:rsidRDefault="00D238F3" w:rsidP="00D238F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FD5850">
              <w:rPr>
                <w:rFonts w:cstheme="minorHAnsi"/>
                <w:color w:val="000000" w:themeColor="text1"/>
                <w:szCs w:val="24"/>
              </w:rPr>
              <w:t xml:space="preserve">Excel formları ayrıca </w:t>
            </w:r>
            <w:proofErr w:type="spellStart"/>
            <w:r w:rsidRPr="00FD5850">
              <w:rPr>
                <w:rFonts w:cstheme="minorHAnsi"/>
                <w:color w:val="000000" w:themeColor="text1"/>
                <w:szCs w:val="24"/>
              </w:rPr>
              <w:t>excel</w:t>
            </w:r>
            <w:proofErr w:type="spellEnd"/>
            <w:r w:rsidRPr="00FD5850">
              <w:rPr>
                <w:rFonts w:cstheme="minorHAnsi"/>
                <w:color w:val="000000" w:themeColor="text1"/>
                <w:szCs w:val="24"/>
              </w:rPr>
              <w:t xml:space="preserve"> formatında </w:t>
            </w:r>
            <w:proofErr w:type="spellStart"/>
            <w:r w:rsidRPr="00FD5850">
              <w:rPr>
                <w:rFonts w:cstheme="minorHAnsi"/>
                <w:color w:val="000000" w:themeColor="text1"/>
                <w:szCs w:val="24"/>
              </w:rPr>
              <w:t>KEP’e</w:t>
            </w:r>
            <w:proofErr w:type="spellEnd"/>
            <w:r w:rsidRPr="00FD5850">
              <w:rPr>
                <w:rFonts w:cstheme="minorHAnsi"/>
                <w:color w:val="000000" w:themeColor="text1"/>
                <w:szCs w:val="24"/>
              </w:rPr>
              <w:t xml:space="preserve"> eklenmelidir.</w:t>
            </w:r>
          </w:p>
        </w:tc>
      </w:tr>
      <w:tr w:rsidR="00D238F3" w:rsidRPr="00FD5850" w:rsidTr="004768C0">
        <w:tc>
          <w:tcPr>
            <w:tcW w:w="10196" w:type="dxa"/>
            <w:vAlign w:val="center"/>
          </w:tcPr>
          <w:p w:rsidR="00D238F3" w:rsidRPr="00FD5850" w:rsidRDefault="00D238F3" w:rsidP="00D238F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FD5850">
              <w:rPr>
                <w:rFonts w:cstheme="minorHAnsi"/>
                <w:color w:val="000000" w:themeColor="text1"/>
                <w:szCs w:val="24"/>
              </w:rPr>
              <w:t>Tüm formlar bilgisayar ortamında doldurulmalıdır.</w:t>
            </w:r>
          </w:p>
        </w:tc>
      </w:tr>
      <w:tr w:rsidR="00653A83" w:rsidRPr="00FD5850" w:rsidTr="004768C0">
        <w:tc>
          <w:tcPr>
            <w:tcW w:w="10196" w:type="dxa"/>
            <w:vAlign w:val="center"/>
          </w:tcPr>
          <w:p w:rsidR="00653A83" w:rsidRDefault="00653A83" w:rsidP="00653A8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4"/>
              </w:rPr>
            </w:pP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5447 sayılı Karar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kapsamında ilk defa başvuru yapacak tüm şirketlerin, Karar’ın </w:t>
            </w: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Uygulama Usul ve Esasları Genelgesi'nin 4 üncü maddesinde ifade edilen Şirket Bilgi Formu ve Destek Taahhütnamesi ve ekinde yer alan belgeleri, KEP üzerinden Hizmet İhracatçıları Birliği’ne iletmesi gerekmektedir.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Söz konusu bilgi ve belgelere aşağıda yer alan bağlantıdaki “Temel Bilgi ve Belgeler” bölümünden erişim sağlanabilmektedir.</w:t>
            </w:r>
          </w:p>
          <w:p w:rsidR="00653A83" w:rsidRPr="00FD5850" w:rsidRDefault="00285ACD" w:rsidP="00BE020B">
            <w:pPr>
              <w:pStyle w:val="ListeParagraf"/>
              <w:ind w:left="360"/>
              <w:jc w:val="both"/>
              <w:rPr>
                <w:rFonts w:cstheme="minorHAnsi"/>
                <w:color w:val="000000" w:themeColor="text1"/>
                <w:szCs w:val="24"/>
              </w:rPr>
            </w:pPr>
            <w:hyperlink r:id="rId8" w:history="1">
              <w:r w:rsidR="00653A83" w:rsidRPr="002E0CEB">
                <w:rPr>
                  <w:rStyle w:val="Kpr"/>
                  <w:rFonts w:cstheme="minorHAnsi"/>
                  <w:noProof/>
                  <w:szCs w:val="24"/>
                </w:rPr>
                <w:t>https://ticaret.gov.tr/destekler/hizmet-sektoru-destekleri/bilisim</w:t>
              </w:r>
            </w:hyperlink>
          </w:p>
        </w:tc>
      </w:tr>
    </w:tbl>
    <w:p w:rsidR="00C97E98" w:rsidRPr="00FD5850" w:rsidRDefault="00C97E98" w:rsidP="0036472E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FD5850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CD" w:rsidRDefault="002A0DCD" w:rsidP="00FA1F05">
      <w:pPr>
        <w:spacing w:after="0" w:line="240" w:lineRule="auto"/>
      </w:pPr>
      <w:r>
        <w:separator/>
      </w:r>
    </w:p>
  </w:endnote>
  <w:endnote w:type="continuationSeparator" w:id="0">
    <w:p w:rsidR="002A0DCD" w:rsidRDefault="002A0DCD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004BC5">
              <w:rPr>
                <w:b/>
                <w:bCs/>
                <w:color w:val="002060"/>
                <w:sz w:val="20"/>
                <w:szCs w:val="20"/>
              </w:rPr>
              <w:t>YazılımLisansları</w:t>
            </w:r>
            <w:r w:rsidR="00D14E57"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EB171D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EB171D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CD" w:rsidRDefault="002A0DCD" w:rsidP="00FA1F05">
      <w:pPr>
        <w:spacing w:after="0" w:line="240" w:lineRule="auto"/>
      </w:pPr>
      <w:r>
        <w:separator/>
      </w:r>
    </w:p>
  </w:footnote>
  <w:footnote w:type="continuationSeparator" w:id="0">
    <w:p w:rsidR="002A0DCD" w:rsidRDefault="002A0DCD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B34BB"/>
    <w:multiLevelType w:val="hybridMultilevel"/>
    <w:tmpl w:val="79EE08A4"/>
    <w:lvl w:ilvl="0" w:tplc="A1D61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271F45"/>
    <w:multiLevelType w:val="hybridMultilevel"/>
    <w:tmpl w:val="2CF400C8"/>
    <w:lvl w:ilvl="0" w:tplc="76D2E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1"/>
  </w:num>
  <w:num w:numId="8">
    <w:abstractNumId w:val="6"/>
  </w:num>
  <w:num w:numId="9">
    <w:abstractNumId w:val="23"/>
  </w:num>
  <w:num w:numId="10">
    <w:abstractNumId w:val="15"/>
  </w:num>
  <w:num w:numId="11">
    <w:abstractNumId w:val="0"/>
  </w:num>
  <w:num w:numId="12">
    <w:abstractNumId w:val="24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32"/>
  </w:num>
  <w:num w:numId="18">
    <w:abstractNumId w:val="25"/>
  </w:num>
  <w:num w:numId="19">
    <w:abstractNumId w:val="5"/>
  </w:num>
  <w:num w:numId="20">
    <w:abstractNumId w:val="10"/>
  </w:num>
  <w:num w:numId="21">
    <w:abstractNumId w:val="8"/>
  </w:num>
  <w:num w:numId="22">
    <w:abstractNumId w:val="13"/>
  </w:num>
  <w:num w:numId="23">
    <w:abstractNumId w:val="3"/>
  </w:num>
  <w:num w:numId="24">
    <w:abstractNumId w:val="30"/>
  </w:num>
  <w:num w:numId="25">
    <w:abstractNumId w:val="4"/>
  </w:num>
  <w:num w:numId="26">
    <w:abstractNumId w:val="9"/>
  </w:num>
  <w:num w:numId="27">
    <w:abstractNumId w:val="28"/>
  </w:num>
  <w:num w:numId="28">
    <w:abstractNumId w:val="19"/>
  </w:num>
  <w:num w:numId="29">
    <w:abstractNumId w:val="26"/>
  </w:num>
  <w:num w:numId="30">
    <w:abstractNumId w:val="14"/>
  </w:num>
  <w:num w:numId="31">
    <w:abstractNumId w:val="7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4BC5"/>
    <w:rsid w:val="000174F0"/>
    <w:rsid w:val="00027630"/>
    <w:rsid w:val="00036EED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65B8"/>
    <w:rsid w:val="001417C0"/>
    <w:rsid w:val="00146C78"/>
    <w:rsid w:val="00146F21"/>
    <w:rsid w:val="00151317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D7300"/>
    <w:rsid w:val="001E1493"/>
    <w:rsid w:val="001E40E1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822A2"/>
    <w:rsid w:val="00285ACD"/>
    <w:rsid w:val="002A0DCD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23121"/>
    <w:rsid w:val="00330EBB"/>
    <w:rsid w:val="003345D2"/>
    <w:rsid w:val="00336583"/>
    <w:rsid w:val="00346C4B"/>
    <w:rsid w:val="003605FB"/>
    <w:rsid w:val="0036472E"/>
    <w:rsid w:val="003747FA"/>
    <w:rsid w:val="003770AB"/>
    <w:rsid w:val="00386F59"/>
    <w:rsid w:val="00396E9C"/>
    <w:rsid w:val="00397EE5"/>
    <w:rsid w:val="003A07C5"/>
    <w:rsid w:val="003D1E2D"/>
    <w:rsid w:val="003D24FD"/>
    <w:rsid w:val="003D45FF"/>
    <w:rsid w:val="003D655B"/>
    <w:rsid w:val="003F17D0"/>
    <w:rsid w:val="003F7EA8"/>
    <w:rsid w:val="00411E83"/>
    <w:rsid w:val="00416ADF"/>
    <w:rsid w:val="00417D41"/>
    <w:rsid w:val="00424B31"/>
    <w:rsid w:val="00437A32"/>
    <w:rsid w:val="0044195A"/>
    <w:rsid w:val="00442781"/>
    <w:rsid w:val="00451017"/>
    <w:rsid w:val="00451565"/>
    <w:rsid w:val="00460FFA"/>
    <w:rsid w:val="004704B8"/>
    <w:rsid w:val="004768C0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404F"/>
    <w:rsid w:val="00515202"/>
    <w:rsid w:val="0051646E"/>
    <w:rsid w:val="005278D9"/>
    <w:rsid w:val="00537AC6"/>
    <w:rsid w:val="00570155"/>
    <w:rsid w:val="005A1E9B"/>
    <w:rsid w:val="005A3DD0"/>
    <w:rsid w:val="005A6186"/>
    <w:rsid w:val="005A7566"/>
    <w:rsid w:val="005B56AD"/>
    <w:rsid w:val="005C6D7C"/>
    <w:rsid w:val="005D5D54"/>
    <w:rsid w:val="005D760A"/>
    <w:rsid w:val="005D7FA2"/>
    <w:rsid w:val="005E3E0F"/>
    <w:rsid w:val="005F16E7"/>
    <w:rsid w:val="0060502E"/>
    <w:rsid w:val="006146DA"/>
    <w:rsid w:val="00616F76"/>
    <w:rsid w:val="00630930"/>
    <w:rsid w:val="00632C24"/>
    <w:rsid w:val="006402A6"/>
    <w:rsid w:val="00653A83"/>
    <w:rsid w:val="006632DA"/>
    <w:rsid w:val="00672554"/>
    <w:rsid w:val="00683D50"/>
    <w:rsid w:val="00693AB5"/>
    <w:rsid w:val="006A415C"/>
    <w:rsid w:val="006B0B55"/>
    <w:rsid w:val="006B4C95"/>
    <w:rsid w:val="006F0562"/>
    <w:rsid w:val="006F4F2B"/>
    <w:rsid w:val="006F65C5"/>
    <w:rsid w:val="0071357C"/>
    <w:rsid w:val="00713CE5"/>
    <w:rsid w:val="007336C0"/>
    <w:rsid w:val="007460F7"/>
    <w:rsid w:val="00760F0F"/>
    <w:rsid w:val="007619F5"/>
    <w:rsid w:val="00762D39"/>
    <w:rsid w:val="007637A0"/>
    <w:rsid w:val="0077143B"/>
    <w:rsid w:val="00780104"/>
    <w:rsid w:val="00780A16"/>
    <w:rsid w:val="007A7BB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6BE"/>
    <w:rsid w:val="009129CE"/>
    <w:rsid w:val="00914614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266A"/>
    <w:rsid w:val="00BD25C7"/>
    <w:rsid w:val="00BD6A09"/>
    <w:rsid w:val="00BE020B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2FCA"/>
    <w:rsid w:val="00C64B87"/>
    <w:rsid w:val="00C7637B"/>
    <w:rsid w:val="00C83FE9"/>
    <w:rsid w:val="00C919C6"/>
    <w:rsid w:val="00C97E98"/>
    <w:rsid w:val="00CA51FC"/>
    <w:rsid w:val="00CA7BF6"/>
    <w:rsid w:val="00CC39D1"/>
    <w:rsid w:val="00CF2AF7"/>
    <w:rsid w:val="00D14E57"/>
    <w:rsid w:val="00D238F3"/>
    <w:rsid w:val="00D239A2"/>
    <w:rsid w:val="00D267F7"/>
    <w:rsid w:val="00D514CD"/>
    <w:rsid w:val="00D60BB2"/>
    <w:rsid w:val="00D6157F"/>
    <w:rsid w:val="00D619FC"/>
    <w:rsid w:val="00D763DE"/>
    <w:rsid w:val="00D77EAB"/>
    <w:rsid w:val="00D82DD0"/>
    <w:rsid w:val="00D83303"/>
    <w:rsid w:val="00DC0CBB"/>
    <w:rsid w:val="00DC403B"/>
    <w:rsid w:val="00DC5DA4"/>
    <w:rsid w:val="00DC797A"/>
    <w:rsid w:val="00DD29F1"/>
    <w:rsid w:val="00DD3589"/>
    <w:rsid w:val="00DD5382"/>
    <w:rsid w:val="00DF21E0"/>
    <w:rsid w:val="00E01BE7"/>
    <w:rsid w:val="00E175B5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171D"/>
    <w:rsid w:val="00EB3890"/>
    <w:rsid w:val="00EB6E41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C62FCA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A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A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A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A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AB5"/>
    <w:rPr>
      <w:b/>
      <w:bCs/>
      <w:sz w:val="20"/>
      <w:szCs w:val="20"/>
    </w:rPr>
  </w:style>
  <w:style w:type="character" w:customStyle="1" w:styleId="NormalWebChar">
    <w:name w:val="Normal (Web) Char"/>
    <w:link w:val="NormalWeb"/>
    <w:locked/>
    <w:rsid w:val="006402A6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destekler/hizmet-sektoru-destekleri/bilis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2022-12-12T12:36:00Z</dcterms:created>
  <dcterms:modified xsi:type="dcterms:W3CDTF">2022-12-16T09:10:00Z</dcterms:modified>
</cp:coreProperties>
</file>